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452F2">
      <w:pPr>
        <w:pStyle w:val="32"/>
        <w:spacing w:after="40"/>
        <w:jc w:val="center"/>
      </w:pPr>
      <w:r>
        <w:rPr>
          <w:rFonts w:ascii="Arial" w:hAnsi="Arial" w:eastAsia="微软雅黑"/>
          <w:b/>
          <w:color w:val="000000"/>
          <w:sz w:val="40"/>
        </w:rPr>
        <w:t>理解数据</w:t>
      </w:r>
    </w:p>
    <w:p w14:paraId="202A2505">
      <w:pPr>
        <w:spacing w:after="80"/>
        <w:jc w:val="center"/>
      </w:pPr>
      <w:r>
        <w:rPr>
          <w:rFonts w:ascii="Arial" w:hAnsi="Arial" w:eastAsia="微软雅黑"/>
          <w:b/>
          <w:color w:val="000000"/>
          <w:sz w:val="24"/>
        </w:rPr>
        <w:t>第2课学生个人探究工作单 作答稿</w:t>
      </w:r>
    </w:p>
    <w:p w14:paraId="51DDD0F3">
      <w:pPr>
        <w:spacing w:after="120"/>
        <w:jc w:val="center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b w:val="0"/>
          <w:color w:val="000000"/>
          <w:sz w:val="19"/>
        </w:rPr>
        <w:t>最终方案 B：修订后合并使用　　</w:t>
      </w:r>
    </w:p>
    <w:tbl>
      <w:tblPr>
        <w:tblStyle w:val="34"/>
        <w:tblW w:w="6755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4904"/>
      </w:tblGrid>
      <w:tr w14:paraId="06F25E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5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694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22"/>
                <w:szCs w:val="32"/>
              </w:rPr>
            </w:pPr>
            <w:r>
              <w:rPr>
                <w:rFonts w:ascii="Arial" w:hAnsi="Arial" w:eastAsia="微软雅黑"/>
                <w:b/>
                <w:color w:val="FFFFFF"/>
                <w:sz w:val="22"/>
                <w:szCs w:val="32"/>
              </w:rPr>
              <w:t>姓名</w:t>
            </w:r>
          </w:p>
        </w:tc>
        <w:tc>
          <w:tcPr>
            <w:tcW w:w="490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C2A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22"/>
                <w:szCs w:val="32"/>
              </w:rPr>
            </w:pPr>
            <w:r>
              <w:rPr>
                <w:rFonts w:ascii="Arial" w:hAnsi="Arial" w:eastAsia="微软雅黑"/>
                <w:b/>
                <w:color w:val="FFFFFF"/>
                <w:sz w:val="22"/>
                <w:szCs w:val="32"/>
              </w:rPr>
              <w:t>学号</w:t>
            </w:r>
          </w:p>
        </w:tc>
      </w:tr>
      <w:tr w14:paraId="44E4E8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5026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微软雅黑" w:cstheme="minorBidi"/>
                <w:b/>
                <w:bCs/>
                <w:color w:val="000000"/>
                <w:sz w:val="28"/>
                <w:szCs w:val="32"/>
                <w:lang w:val="en-US" w:eastAsia="zh-CN" w:bidi="ar-SA"/>
              </w:rPr>
            </w:pPr>
            <w:r>
              <w:rPr>
                <w:rFonts w:hint="eastAsia" w:ascii="Arial" w:eastAsia="微软雅黑" w:cstheme="minorBidi"/>
                <w:b/>
                <w:bCs/>
                <w:color w:val="000000"/>
                <w:sz w:val="28"/>
                <w:szCs w:val="28"/>
                <w:lang w:val="en-US" w:eastAsia="zh-CN" w:bidi="ar-SA"/>
              </w:rPr>
              <w:t>黄诗妍</w:t>
            </w:r>
          </w:p>
        </w:tc>
        <w:tc>
          <w:tcPr>
            <w:tcW w:w="49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A4D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微软雅黑"/>
                <w:b/>
                <w:bCs/>
                <w:sz w:val="32"/>
                <w:szCs w:val="36"/>
                <w:lang w:val="en-US" w:eastAsia="zh-CN"/>
              </w:rPr>
            </w:pPr>
            <w:r>
              <w:rPr>
                <w:rFonts w:hint="eastAsia" w:ascii="Arial" w:eastAsia="微软雅黑"/>
                <w:b/>
                <w:bCs/>
                <w:sz w:val="32"/>
                <w:szCs w:val="36"/>
                <w:lang w:val="en-US" w:eastAsia="zh-CN"/>
              </w:rPr>
              <w:t>32320232203033</w:t>
            </w:r>
          </w:p>
        </w:tc>
      </w:tr>
    </w:tbl>
    <w:p w14:paraId="7556B61C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第一阶段 课堂启动</w:t>
      </w:r>
    </w:p>
    <w:p w14:paraId="009EE09A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初步选择</w:t>
      </w:r>
    </w:p>
    <w:p w14:paraId="6EBCB97B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1. 所选方案：B，修订后合并使用。</w:t>
      </w:r>
    </w:p>
    <w:p w14:paraId="449E1792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2. 理由：表 A1 中胸痛、灌注和结局都是数字编码，不能直接当作连续数量；应先保留四中心，并在合并前修正编码和可疑值。</w:t>
      </w:r>
    </w:p>
    <w:p w14:paraId="57A5B197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3. 最没把握的一点：目前尚不知道四个中心在缺失、零值和测量流程上的差异是否与结局混杂；若证据显示这些差异高度相关，我会改为 C 或 D。</w:t>
      </w:r>
    </w:p>
    <w:p w14:paraId="2DFFBFDB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课堂逐列判断表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1682"/>
        <w:gridCol w:w="1682"/>
        <w:gridCol w:w="1682"/>
        <w:gridCol w:w="1682"/>
        <w:gridCol w:w="1682"/>
      </w:tblGrid>
      <w:tr w14:paraId="635765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0DBFC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字段</w:t>
            </w:r>
          </w:p>
        </w:tc>
        <w:tc>
          <w:tcPr>
            <w:tcW w:w="181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09010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类型与角色</w:t>
            </w:r>
          </w:p>
        </w:tc>
        <w:tc>
          <w:tcPr>
            <w:tcW w:w="85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9DE56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均值</w:t>
            </w:r>
          </w:p>
        </w:tc>
        <w:tc>
          <w:tcPr>
            <w:tcW w:w="85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C0787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卡方</w:t>
            </w:r>
          </w:p>
        </w:tc>
        <w:tc>
          <w:tcPr>
            <w:tcW w:w="147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B2E17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Logistic</w:t>
            </w:r>
          </w:p>
        </w:tc>
        <w:tc>
          <w:tcPr>
            <w:tcW w:w="85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A6AA2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标准化</w:t>
            </w:r>
          </w:p>
        </w:tc>
      </w:tr>
      <w:tr w14:paraId="1F0BD1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010B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记录编号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AC3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名义 / 识别符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7725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318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97C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69D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</w:tr>
      <w:tr w14:paraId="348877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28CC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中心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592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名义 / 来源元数据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9130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471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  <w:tc>
          <w:tcPr>
            <w:tcW w:w="147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188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需指示变量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72A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</w:tr>
      <w:tr w14:paraId="14E364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5923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年龄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BDE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连续 / 特征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37BD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ECC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2B20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数值预测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635E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</w:tr>
      <w:tr w14:paraId="652C60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BD32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性别编码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753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二分类 / 特征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6E19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354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147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325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1B4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</w:tr>
      <w:tr w14:paraId="0939FE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0F28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胸痛类别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6869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无序多分类 / 特征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355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499B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B18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需指示变量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9BC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</w:tr>
      <w:tr w14:paraId="4FCB1A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79C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静息血压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CE29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连续 / 特征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9F4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1509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  <w:tc>
          <w:tcPr>
            <w:tcW w:w="147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65DD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数值预测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1C0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</w:tr>
      <w:tr w14:paraId="7DF4BB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AB29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胆固醇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44FE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连续 / 特征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F49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F34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D31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数值预测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C8F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</w:tr>
      <w:tr w14:paraId="0BE5BE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575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空腹血糖阈值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0844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二分类 / 特征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94B0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D67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147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E386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A1FE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</w:tr>
      <w:tr w14:paraId="0C49C1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6E87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静息心电图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9E7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无序多分类 / 特征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BE20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DAE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926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需指示变量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B3A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</w:tr>
      <w:tr w14:paraId="39AC46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243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最大心率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3F07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连续 / 特征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365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9F54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  <w:tc>
          <w:tcPr>
            <w:tcW w:w="147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CDF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数值预测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CA7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</w:tr>
      <w:tr w14:paraId="22349C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207E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运动诱发心绞痛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0DB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二分类 / 特征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488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87B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34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04E2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</w:tr>
      <w:tr w14:paraId="48671D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25D2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ST下降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F90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连续 / 特征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AE3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A5A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  <w:tc>
          <w:tcPr>
            <w:tcW w:w="147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0E5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数值预测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720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</w:tr>
      <w:tr w14:paraId="2248D2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99B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ST斜率类别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6BD0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有序类别 / 特征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1F0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BC1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13D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需趋势假设或指示变量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7F5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</w:tr>
      <w:tr w14:paraId="3BEBA1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7732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显影血管数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792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离散计数 / 特征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A43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3EA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  <w:tc>
          <w:tcPr>
            <w:tcW w:w="147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5B1A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数值预测 / 计数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B77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有条件</w:t>
            </w:r>
          </w:p>
        </w:tc>
      </w:tr>
      <w:tr w14:paraId="7A34E2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9DA4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灌注检查类别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6B9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无序多分类 / 特征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A30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ECA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CB9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需指示变量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376E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</w:tr>
      <w:tr w14:paraId="41F0FD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2FF6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原始结局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9684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分类标签 / 结局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D80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20A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  <w:tc>
          <w:tcPr>
            <w:tcW w:w="147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608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结局（二分类 num&gt;0）</w:t>
            </w:r>
          </w:p>
        </w:tc>
        <w:tc>
          <w:tcPr>
            <w:tcW w:w="85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14A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不宜</w:t>
            </w:r>
          </w:p>
        </w:tc>
      </w:tr>
    </w:tbl>
    <w:p w14:paraId="6D9F3BC0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3W 与学习计划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2523"/>
        <w:gridCol w:w="2523"/>
        <w:gridCol w:w="2523"/>
      </w:tblGrid>
      <w:tr w14:paraId="077F30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F0E1F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概念簇</w:t>
            </w:r>
          </w:p>
        </w:tc>
        <w:tc>
          <w:tcPr>
            <w:tcW w:w="260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AA466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我已经知道什么</w:t>
            </w:r>
          </w:p>
        </w:tc>
        <w:tc>
          <w:tcPr>
            <w:tcW w:w="260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DF567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我还不知道什么</w:t>
            </w:r>
          </w:p>
        </w:tc>
        <w:tc>
          <w:tcPr>
            <w:tcW w:w="260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94230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下一步</w:t>
            </w:r>
          </w:p>
        </w:tc>
      </w:tr>
      <w:tr w14:paraId="7338A8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332F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对象与变量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044B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我知道这是四中心历史记录表，920 行包含 16 列。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7AD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我还不知道 920 行是否等于 920 名独立患者。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63D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查表 A2、R1 和 UCI 页面，确认记录身份。</w:t>
            </w:r>
          </w:p>
        </w:tc>
      </w:tr>
      <w:tr w14:paraId="02F08E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1F14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方法与尺度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5EDD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我知道年龄、血压等像是连续量，胸痛和灌注像是类别编码。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3B5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我还不知道 cp、thal、num 等编码能否直接求均值或排序。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AF9F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查表 B1、B2、R1、R2，用反例判断。</w:t>
            </w:r>
          </w:p>
        </w:tc>
      </w:tr>
      <w:tr w14:paraId="5F0ACE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DAD6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质量与使用范围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0B2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我知道数据来自四个中心，不能直接忽略来源。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DB2D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我还不知道各中心缺失、零值和结局比例差异有多大。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0D6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查图 C1、表 C1、C2、R4。</w:t>
            </w:r>
          </w:p>
        </w:tc>
      </w:tr>
    </w:tbl>
    <w:p w14:paraId="32A0B0A8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个人追问</w:t>
      </w:r>
    </w:p>
    <w:p w14:paraId="31807FB1">
      <w:pPr>
        <w:spacing w:after="60"/>
      </w:pPr>
      <w:r>
        <w:rPr>
          <w:rFonts w:ascii="Arial" w:hAnsi="Arial" w:eastAsia="微软雅黑"/>
          <w:b w:val="0"/>
          <w:color w:val="000000"/>
          <w:sz w:val="21"/>
        </w:rPr>
        <w:t>问题：表 A1 中的“灌注”数字 3、6、7 分别代表什么临床检查结果？“结局”的 0、1、2 是否可以统一成“0 与大于 0”的二分类？</w:t>
      </w:r>
    </w:p>
    <w:p w14:paraId="7050BE1D">
      <w:pPr>
        <w:spacing w:after="160"/>
      </w:pPr>
      <w:r>
        <w:rPr>
          <w:rFonts w:ascii="Arial" w:hAnsi="Arial" w:eastAsia="微软雅黑"/>
          <w:b w:val="0"/>
          <w:color w:val="000000"/>
          <w:sz w:val="21"/>
        </w:rPr>
        <w:t>算作回答的资料：一份字段字典，能同时给出灌注类别含义、结局定义、各中心是否使用同一套编码。</w:t>
      </w:r>
    </w:p>
    <w:p w14:paraId="7D7401B7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课堂退出条</w:t>
      </w:r>
    </w:p>
    <w:p w14:paraId="52ACA11A">
      <w:pPr>
        <w:spacing w:after="160"/>
      </w:pPr>
      <w:r>
        <w:rPr>
          <w:rFonts w:ascii="Arial" w:hAnsi="Arial" w:eastAsia="微软雅黑"/>
          <w:b w:val="0"/>
          <w:color w:val="000000"/>
          <w:sz w:val="21"/>
        </w:rPr>
        <w:t>当前选项：B。最可能改变它的证据：若发现 Switzerland、Hungary 和 VA Long Beach 的缺失或零值与结局或测量流程高度相关。课后第一项查证行动：读 UCI 字段说明、R1 和表 A2。计划更新总答案追踪表第 0 行和第 1 行。</w:t>
      </w:r>
    </w:p>
    <w:p w14:paraId="2D17E19B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第二阶段 课后自学与证据分析</w:t>
      </w:r>
    </w:p>
    <w:p w14:paraId="59F51D10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Q1 来源与数据身份</w:t>
      </w:r>
    </w:p>
    <w:p w14:paraId="6C580900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数据身份卡</w:t>
      </w:r>
    </w:p>
    <w:p w14:paraId="68990046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1. 来源：UCI Heart Disease，DOI 10.24432/C52P4X，许可 CC BY 4.0。</w:t>
      </w:r>
    </w:p>
    <w:p w14:paraId="6C7075F9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2. 样本数：920 条记录；Cleveland 303，Hungary 294，Switzerland 123，VA Long Beach 200。</w:t>
      </w:r>
    </w:p>
    <w:p w14:paraId="28DE1DA7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3. 候选特征数：13 个；另有序号、中心和结局，共 16 列。</w:t>
      </w:r>
    </w:p>
    <w:p w14:paraId="38187C39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4. 结局：num 为 0 至 4 的造影疾病状态标签；元数据：site 为来源中心，record_id 为教学编号。</w:t>
      </w:r>
    </w:p>
    <w:p w14:paraId="2BFE0589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5. 记录总数不等于独立患者总数，因为教学编号只是文件内序号，没有跨中心患者身份核查表。</w:t>
      </w:r>
    </w:p>
    <w:p w14:paraId="47DC8283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来源核对</w:t>
      </w:r>
    </w:p>
    <w:p w14:paraId="707D7626">
      <w:pPr>
        <w:spacing w:after="100"/>
      </w:pPr>
      <w:r>
        <w:rPr>
          <w:rFonts w:ascii="Arial" w:hAnsi="Arial" w:eastAsia="微软雅黑"/>
          <w:b w:val="0"/>
          <w:color w:val="000000"/>
          <w:sz w:val="21"/>
        </w:rPr>
        <w:t>网页摘要中的 303 对应 Cleveland processed 文件的记录数；920 是把四个 processed 文件按行合并后的总记录数。还需记录合并方式、重复患者与身份链接信息；这会影响 A 与 C，因为 A 直接按原样合并而 C 只保留有依据的中心或字段。</w:t>
      </w:r>
    </w:p>
    <w:p w14:paraId="10601987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追踪表更新：第1行</w:t>
      </w:r>
    </w:p>
    <w:p w14:paraId="75F2ED97">
      <w:pPr>
        <w:spacing w:after="160"/>
      </w:pPr>
      <w:r>
        <w:rPr>
          <w:rFonts w:ascii="Arial" w:hAnsi="Arial" w:eastAsia="微软雅黑"/>
          <w:b w:val="0"/>
          <w:color w:val="000000"/>
          <w:sz w:val="21"/>
        </w:rPr>
        <w:t>对象范围：四中心历史记录，不能确认为独立患者。支持证据：表 A2。可能改变判断的发现：找到跨中心患者链接或发现明显重复患者。更新阶段：Q1。</w:t>
      </w:r>
    </w:p>
    <w:p w14:paraId="714B2E10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Q2 字段语义与实际记录</w:t>
      </w:r>
    </w:p>
    <w:p w14:paraId="07B15671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类型复核：三个容易误判字段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2523"/>
        <w:gridCol w:w="2523"/>
        <w:gridCol w:w="2523"/>
      </w:tblGrid>
      <w:tr w14:paraId="571FC7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11ABB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字段</w:t>
            </w:r>
          </w:p>
        </w:tc>
        <w:tc>
          <w:tcPr>
            <w:tcW w:w="1247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01792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观察值</w:t>
            </w:r>
          </w:p>
        </w:tc>
        <w:tc>
          <w:tcPr>
            <w:tcW w:w="294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D9B4E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含义</w:t>
            </w:r>
          </w:p>
        </w:tc>
        <w:tc>
          <w:tcPr>
            <w:tcW w:w="3175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7B217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不允许直接作出的解释</w:t>
            </w:r>
          </w:p>
        </w:tc>
      </w:tr>
      <w:tr w14:paraId="4843FC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2660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胸痛类别 cp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1000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1、2、3、4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D52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典型、非典型、非心绞痛性、无症状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9EEC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不能平均，也不能假定 4 比 3、2、1 更严重</w:t>
            </w:r>
          </w:p>
        </w:tc>
      </w:tr>
      <w:tr w14:paraId="6AD59E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7D9F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显影血管数 ca</w:t>
            </w:r>
          </w:p>
        </w:tc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DD45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0、1、2、3</w:t>
            </w:r>
          </w:p>
        </w:tc>
        <w:tc>
          <w:tcPr>
            <w:tcW w:w="294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E398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荧光检查显示的主要血管数</w:t>
            </w:r>
          </w:p>
        </w:tc>
        <w:tc>
          <w:tcPr>
            <w:tcW w:w="317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51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不能当成无上限连续量；各中心缺失很多时不能直接跨中心平均</w:t>
            </w:r>
          </w:p>
        </w:tc>
      </w:tr>
      <w:tr w14:paraId="1E11F8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7DD1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原始结局 num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B71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0、1、2、3、4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EA4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造影疾病状态标签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0F6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不能直接当 0–4 的等距疾病分期，也不能直接求均值</w:t>
            </w:r>
          </w:p>
        </w:tc>
      </w:tr>
    </w:tbl>
    <w:p w14:paraId="062B5639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顺序核查</w:t>
      </w:r>
    </w:p>
    <w:p w14:paraId="5EF620D3">
      <w:pPr>
        <w:spacing w:after="100"/>
      </w:pPr>
      <w:r>
        <w:rPr>
          <w:rFonts w:ascii="Arial" w:hAnsi="Arial" w:eastAsia="微软雅黑"/>
          <w:b w:val="0"/>
          <w:color w:val="000000"/>
          <w:sz w:val="21"/>
        </w:rPr>
        <w:t>不能直接把 0–4 当作统一疾病分期并平均，因为表 B1 只详细解释了 0 和 1，没有给出 0–4 等距分期的定义。要确定有序关系，需要原始评分标准、每个等级的临床定义和各中心是否一致使用。</w:t>
      </w:r>
    </w:p>
    <w:p w14:paraId="386B7F03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追踪表更新：第2行</w:t>
      </w:r>
    </w:p>
    <w:p w14:paraId="62B999FF">
      <w:pPr>
        <w:spacing w:after="160"/>
      </w:pPr>
      <w:r>
        <w:rPr>
          <w:rFonts w:ascii="Arial" w:hAnsi="Arial" w:eastAsia="微软雅黑"/>
          <w:b w:val="0"/>
          <w:color w:val="000000"/>
          <w:sz w:val="21"/>
        </w:rPr>
        <w:t>字段编码建议：cp、restecg、thal 作为无序类别保留原编码，不能作为数值进入均值或距离；slope 作为有序类别但需趋势假设；num 采用 num&gt;0 二分类定义。未确认项：thal 与 slope 的中心一致性。核查资源：表 B1、B2、UCI Additional Variable Information。更新阶段：Q2。</w:t>
      </w:r>
    </w:p>
    <w:p w14:paraId="690FA0AF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Q3 从研究问题选择方法</w:t>
      </w:r>
    </w:p>
    <w:p w14:paraId="3D37B3C8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均值与列联表</w:t>
      </w:r>
    </w:p>
    <w:p w14:paraId="053C1F52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1. 年龄均值 53.5 岁表示连续数量的中心趋势，可以解释为平均年龄。</w:t>
      </w:r>
    </w:p>
    <w:p w14:paraId="5B5C1A0A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2. 胸痛编号均值没有临床意义，因为 cp 是无序类别，编号不能直接做算术平均。</w:t>
      </w:r>
    </w:p>
    <w:p w14:paraId="6ACA2E16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3. num&gt;0 的 0/1 均值约为 0.553，表示二分类分组中阳性记录的比例。</w:t>
      </w:r>
    </w:p>
    <w:p w14:paraId="4E53073A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4. 表 B3 的列联表比较了胸痛编码与 num&gt;0 两个分类变量；使用卡方前还需核实观测独立性、互斥类别和期望频数。</w:t>
      </w:r>
    </w:p>
    <w:p w14:paraId="7F51F94E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模型角色</w:t>
      </w:r>
    </w:p>
    <w:p w14:paraId="19D11CD1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1. 结局定义：num=0 为阴性，num&gt;0 为阳性。</w:t>
      </w:r>
    </w:p>
    <w:p w14:paraId="0F6F80A0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2. 数值预测变量：年龄、胆固醇或最大心率。</w:t>
      </w:r>
    </w:p>
    <w:p w14:paraId="1FEEE041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3. 需类别编码的字段：胸痛类别 cp 或灌注类别 thal。</w:t>
      </w:r>
    </w:p>
    <w:p w14:paraId="38C77291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4. 不应直接用来预测该结局的字段：num 本身，因为它直接定义结局，若放入模型会造成信息泄露。</w:t>
      </w:r>
    </w:p>
    <w:p w14:paraId="09A0349C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追踪表更新：第3行</w:t>
      </w:r>
    </w:p>
    <w:p w14:paraId="4CB5507F">
      <w:pPr>
        <w:spacing w:after="160"/>
      </w:pPr>
      <w:r>
        <w:rPr>
          <w:rFonts w:ascii="Arial" w:hAnsi="Arial" w:eastAsia="微软雅黑"/>
          <w:b w:val="0"/>
          <w:color w:val="000000"/>
          <w:sz w:val="21"/>
        </w:rPr>
        <w:t>分析问题：先描述四中心历史记录，再为 num&gt;0 的二分类研究准备数据。候选方法：连续量用均值或中位数，分类变量用列联表，二分类结局可用 logistic regression。仍需核查：观测独立性、稀疏类别和取得时点。放弃条件：类别稀疏到无法可靠估计，或各中心结局定义不一致。更新阶段：Q3。</w:t>
      </w:r>
    </w:p>
    <w:p w14:paraId="5B7C1F07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Q4 数据质量与中心构成</w:t>
      </w:r>
    </w:p>
    <w:p w14:paraId="053C71F6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质量清单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2523"/>
        <w:gridCol w:w="2523"/>
        <w:gridCol w:w="2523"/>
      </w:tblGrid>
      <w:tr w14:paraId="52D91F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F3EEA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问题</w:t>
            </w:r>
          </w:p>
        </w:tc>
        <w:tc>
          <w:tcPr>
            <w:tcW w:w="294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EC9B2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观察及证据编号</w:t>
            </w:r>
          </w:p>
        </w:tc>
        <w:tc>
          <w:tcPr>
            <w:tcW w:w="260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18F49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可能影响</w:t>
            </w:r>
          </w:p>
        </w:tc>
        <w:tc>
          <w:tcPr>
            <w:tcW w:w="260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F9A48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需补充的核查</w:t>
            </w:r>
          </w:p>
        </w:tc>
      </w:tr>
      <w:tr w14:paraId="56263B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075E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缺失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6BF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13 个特征共 1759 个空缺；ca 66.4%，thal 52.8%，slope 33.6%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F584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完整记录只剩 299 条，若删除缺失行会严重改变人群构成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90C8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各中心未收集这些字段的原因、是否随机缺失</w:t>
            </w:r>
          </w:p>
        </w:tc>
      </w:tr>
      <w:tr w14:paraId="205049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8B5E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零值或极端值</w:t>
            </w:r>
          </w:p>
        </w:tc>
        <w:tc>
          <w:tcPr>
            <w:tcW w:w="294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286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chol 有 172 个 0，trestbps 有 1 个 0；chol 最大 603 mg/dL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C288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可能把缺失哨兵当真实值，均值或模型被拉偏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E8A7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原始编码规则、复测记录或临床可接受范围</w:t>
            </w:r>
          </w:p>
        </w:tc>
      </w:tr>
      <w:tr w14:paraId="0E38C1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CA50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中心或批次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CE8E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Hungary/Switzerland/VA 在 ca、thal、slope 上大量缺失，阳性比例明显不同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B98C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中心效应可能与结局或测量流程混杂，不能直接简单合并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E9C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采样方案、仪器、测量流程和批次元数据</w:t>
            </w:r>
          </w:p>
        </w:tc>
      </w:tr>
      <w:tr w14:paraId="5301C5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1D48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类别构成</w:t>
            </w:r>
          </w:p>
        </w:tc>
        <w:tc>
          <w:tcPr>
            <w:tcW w:w="294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F64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num&gt;0 比例：Cleveland 45.9%、Hungary 36.1%、Switzerland 93.5%、VA 74.5%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027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中心合并可能掩盖人群构成差异，导致误导性结论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CB2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纳入排除标准、采样框和目标人群定义</w:t>
            </w:r>
          </w:p>
        </w:tc>
      </w:tr>
      <w:tr w14:paraId="7A5B97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6463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测量误差或身份重复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590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没有患者身份链接表，14 个临床字段完全重复的额外记录有 2 条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8CD9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可能重复计数或无法识别同人复测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92E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患者标识、重复记录核查和标准样本校准记录</w:t>
            </w:r>
          </w:p>
        </w:tc>
      </w:tr>
    </w:tbl>
    <w:p w14:paraId="1CB19429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分组比较</w:t>
      </w:r>
    </w:p>
    <w:p w14:paraId="2CAA35E8">
      <w:pPr>
        <w:spacing w:after="100"/>
      </w:pPr>
      <w:r>
        <w:rPr>
          <w:rFonts w:ascii="Arial" w:hAnsi="Arial" w:eastAsia="微软雅黑"/>
          <w:b w:val="0"/>
          <w:color w:val="000000"/>
          <w:sz w:val="21"/>
        </w:rPr>
        <w:t>全表二分类阳性比例为 509/920，约 55.3%；Switzerland 为 115/123，约 93.5%。原始标签 0、1、2、3、4 分别有 411、265、109、107、28 条，因此“是否不平衡”必须指明分组口径。按二分类、五分类或分中心口径看，不平衡程度明显不同。</w:t>
      </w:r>
    </w:p>
    <w:p w14:paraId="0AC4DDF2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追踪表更新：第4行</w:t>
      </w:r>
    </w:p>
    <w:p w14:paraId="743DE740">
      <w:pPr>
        <w:spacing w:after="160"/>
      </w:pPr>
      <w:r>
        <w:rPr>
          <w:rFonts w:ascii="Arial" w:hAnsi="Arial" w:eastAsia="微软雅黑"/>
          <w:b w:val="0"/>
          <w:color w:val="000000"/>
          <w:sz w:val="21"/>
        </w:rPr>
        <w:t>最先核实：chol 零值和 ca/thal/slope 缺失机制。所需资料：原始编码规则、各中心采集流程和患者链接信息。仍未知成因：零值是否为缺失哨兵，缺失是否与中心或测量方式有关。改变判断的发现：若零值不可恢复或缺失与结局相关，则应限制或暂缓。更新阶段：Q4。</w:t>
      </w:r>
    </w:p>
    <w:p w14:paraId="044E51E4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Q5 处理选择的代价</w:t>
      </w:r>
    </w:p>
    <w:p w14:paraId="21376E55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筛选后果</w:t>
      </w:r>
    </w:p>
    <w:p w14:paraId="4696004A">
      <w:pPr>
        <w:spacing w:after="100"/>
      </w:pPr>
      <w:r>
        <w:rPr>
          <w:rFonts w:ascii="Arial" w:hAnsi="Arial" w:eastAsia="微软雅黑"/>
          <w:b w:val="0"/>
          <w:color w:val="000000"/>
          <w:sz w:val="21"/>
        </w:rPr>
        <w:t>完整记录总数为 299；Cleveland 有 297 条，占 297/299，约 99.3%，而原表中 Cleveland 只占 303/920，约 32.9%。删除全部缺失行会让结果几乎只描述 Cleveland，不再描述四中心患者。因此仅凭完整记录不足以支持原方案 B；只有明确把对象改为 Cleveland 时才可讨论限制方案 C。</w:t>
      </w:r>
    </w:p>
    <w:p w14:paraId="62B41B5F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处理决策表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</w:tblGrid>
      <w:tr w14:paraId="548DCF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1B858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候选操作</w:t>
            </w:r>
          </w:p>
        </w:tc>
        <w:tc>
          <w:tcPr>
            <w:tcW w:w="680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20085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一句写明决定及理由；需检查或停止的发现</w:t>
            </w:r>
          </w:p>
        </w:tc>
      </w:tr>
      <w:tr w14:paraId="42D92B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5DA3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删除全部缺失行</w:t>
            </w:r>
          </w:p>
        </w:tc>
        <w:tc>
          <w:tcPr>
            <w:tcW w:w="68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8488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不宜。会留下 299 条且 Cleveland 占 99.3%，改变四中心研究对象；除非明确只研究 Cleveland。</w:t>
            </w:r>
          </w:p>
        </w:tc>
      </w:tr>
      <w:tr w14:paraId="0D92D1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507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将可疑零值改为空缺</w:t>
            </w:r>
          </w:p>
        </w:tc>
        <w:tc>
          <w:tcPr>
            <w:tcW w:w="680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462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有条件。仅在确认 chol=0、trestbps=0 是缺失哨兵后才改；否则会删除真实零值并引入新的选择偏倚。</w:t>
            </w:r>
          </w:p>
        </w:tc>
      </w:tr>
      <w:tr w14:paraId="71DFE3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1901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将无序类别直接按编号当数量</w:t>
            </w:r>
          </w:p>
        </w:tc>
        <w:tc>
          <w:tcPr>
            <w:tcW w:w="68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DE1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不宜。cp、thal 等编号没有数量或等距含义，直接使用会制造不存在的顺序和距离。</w:t>
            </w:r>
          </w:p>
        </w:tc>
      </w:tr>
      <w:tr w14:paraId="1013BA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BDD8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标准化数值特征</w:t>
            </w:r>
          </w:p>
        </w:tc>
        <w:tc>
          <w:tcPr>
            <w:tcW w:w="680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D8A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有条件。标准化不修复缺失、零值或中心差异；若要估计泛化性能，应先划分数据并只用训练部分拟合标准化参数。</w:t>
            </w:r>
          </w:p>
        </w:tc>
      </w:tr>
    </w:tbl>
    <w:p w14:paraId="32948B71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尺度复核</w:t>
      </w:r>
    </w:p>
    <w:p w14:paraId="50EF1B11">
      <w:pPr>
        <w:spacing w:after="100"/>
      </w:pPr>
      <w:r>
        <w:rPr>
          <w:rFonts w:ascii="Arial" w:hAnsi="Arial" w:eastAsia="微软雅黑"/>
          <w:b w:val="0"/>
          <w:color w:val="000000"/>
          <w:sz w:val="21"/>
        </w:rPr>
        <w:t>年龄转换值 = (63.0 - 54.439) / 9.024，约 0.949。将胸痛 1、2、3、4 重命名为 10、20、40、80 会改变数值均值，但不会改变类别含义，因为无序类别标签没有量化意义。标准化是否必要取决于方法和是否估计泛化性能，不能替代零值或来源核查；尚缺 chol/trestbps 零值编码说明，需写入追踪表第 5 行。</w:t>
      </w:r>
    </w:p>
    <w:p w14:paraId="09042AC8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追踪表更新：第5行</w:t>
      </w:r>
    </w:p>
    <w:p w14:paraId="46F0C56F">
      <w:pPr>
        <w:spacing w:after="160"/>
      </w:pPr>
      <w:r>
        <w:rPr>
          <w:rFonts w:ascii="Arial" w:hAnsi="Arial" w:eastAsia="微软雅黑"/>
          <w:b w:val="0"/>
          <w:color w:val="000000"/>
          <w:sz w:val="21"/>
        </w:rPr>
        <w:t>操作方案：保留四中心，先按字段核查编码和可疑零值；连续量标准化仅在模型需要且完成数据划分后进行。支持证据：表 C1、D1、D2。改变判断的发现：零值为缺失哨兵、删除缺失行导致人群改变，或预处理参数用了测试集信息。更新阶段：Q5。</w:t>
      </w:r>
    </w:p>
    <w:p w14:paraId="09BF6253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Q6 用同一框架判断新数据需求</w:t>
      </w:r>
    </w:p>
    <w:p w14:paraId="6D295DA6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迁移需求表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2523"/>
        <w:gridCol w:w="2523"/>
        <w:gridCol w:w="2523"/>
      </w:tblGrid>
      <w:tr w14:paraId="70BB5F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CB3FB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情境</w:t>
            </w:r>
          </w:p>
        </w:tc>
        <w:tc>
          <w:tcPr>
            <w:tcW w:w="238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27986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变量类型或矩阵行×列</w:t>
            </w:r>
          </w:p>
        </w:tc>
        <w:tc>
          <w:tcPr>
            <w:tcW w:w="238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77434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还必须保留什么信息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A2DE0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现有心脏病表能否回答</w:t>
            </w:r>
          </w:p>
        </w:tc>
      </w:tr>
      <w:tr w14:paraId="0FF470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D4CB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12月随访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B38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时间变量与事件状态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34A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观察时长、事件状态、删失原因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EFC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不能。当前表没有时间或删失信息。</w:t>
            </w:r>
          </w:p>
        </w:tc>
      </w:tr>
      <w:tr w14:paraId="6CA68F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5EE3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病期与突变数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AC99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有序分期 + 离散计数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C7D8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分期定义和突变计数单位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DF08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不能。当前表没有病期或突变数。</w:t>
            </w:r>
          </w:p>
        </w:tc>
      </w:tr>
      <w:tr w14:paraId="58E061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4D15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单细胞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810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细胞 × 基因表达矩阵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865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供者编号、测序批次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50F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不能。当前表不是样本×基因高维矩阵。</w:t>
            </w:r>
          </w:p>
        </w:tc>
      </w:tr>
      <w:tr w14:paraId="372E5B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B79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7"/>
              </w:rPr>
              <w:t>影像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38C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图像 × 像素或特征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9B61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受试者编号、成像协议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A392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不能。当前表没有影像特征。</w:t>
            </w:r>
          </w:p>
        </w:tc>
      </w:tr>
    </w:tbl>
    <w:p w14:paraId="2B6A47CB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技术来源比较</w:t>
      </w:r>
    </w:p>
    <w:p w14:paraId="70A8DC52">
      <w:pPr>
        <w:spacing w:after="100"/>
      </w:pPr>
      <w:r>
        <w:rPr>
          <w:rFonts w:ascii="Arial" w:hAnsi="Arial" w:eastAsia="微软雅黑"/>
          <w:b w:val="0"/>
          <w:color w:val="000000"/>
          <w:sz w:val="21"/>
        </w:rPr>
        <w:t>仪器甲三次测量为 100、101、99，均值 100；仪器乙为 120、121、119，均值 120；两仪器均值差为 20 个任意单位。共同标准样本能直接显示仪器或测量流程差异，而表 C2 的中心阳性比例差可能来自患者构成、采样或测量流程，不能单独归因为批次效应。仍需补充校准记录和测量单位或协议。</w:t>
      </w:r>
    </w:p>
    <w:p w14:paraId="52F490B4">
      <w:pPr>
        <w:pStyle w:val="4"/>
        <w:spacing w:before="100" w:after="80"/>
      </w:pPr>
      <w:r>
        <w:rPr>
          <w:rFonts w:ascii="Arial" w:hAnsi="Arial" w:eastAsia="微软雅黑"/>
          <w:b/>
          <w:color w:val="000000"/>
          <w:sz w:val="24"/>
        </w:rPr>
        <w:t>追踪表更新：第6行</w:t>
      </w:r>
    </w:p>
    <w:p w14:paraId="72CF851F">
      <w:pPr>
        <w:spacing w:after="160"/>
      </w:pPr>
      <w:r>
        <w:rPr>
          <w:rFonts w:ascii="Arial" w:hAnsi="Arial" w:eastAsia="微软雅黑"/>
          <w:b w:val="0"/>
          <w:color w:val="000000"/>
          <w:sz w:val="21"/>
        </w:rPr>
        <w:t>边界结论：当前心脏病表不能回答随访、单细胞或影像问题。新增研究若涉及随访，需补充观察时间和事件状态；若涉及单细胞或影像，需保留供者或受试者编号和批次链接。“高维结构”是整个样本×特征矩阵的性质，“单列变量类型”是一列的测量尺度，二者不能混为一谈。更新阶段：Q6。</w:t>
      </w:r>
    </w:p>
    <w:p w14:paraId="01E233BE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总答案追踪表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2018"/>
        <w:gridCol w:w="2018"/>
        <w:gridCol w:w="2018"/>
        <w:gridCol w:w="2018"/>
      </w:tblGrid>
      <w:tr w14:paraId="228A51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0519C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追踪行</w:t>
            </w:r>
          </w:p>
        </w:tc>
        <w:tc>
          <w:tcPr>
            <w:tcW w:w="3515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B6C67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当前处理或条件</w:t>
            </w:r>
          </w:p>
        </w:tc>
        <w:tc>
          <w:tcPr>
            <w:tcW w:w="1587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A0A2E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支持与反对证据编号</w:t>
            </w:r>
          </w:p>
        </w:tc>
        <w:tc>
          <w:tcPr>
            <w:tcW w:w="226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8269F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什么发现会改变判断</w:t>
            </w:r>
          </w:p>
        </w:tc>
        <w:tc>
          <w:tcPr>
            <w:tcW w:w="102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15578">
            <w:pPr>
              <w:jc w:val="center"/>
              <w:rPr>
                <w:sz w:val="24"/>
                <w:szCs w:val="28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  <w:szCs w:val="28"/>
              </w:rPr>
              <w:t>更新阶段</w:t>
            </w:r>
          </w:p>
        </w:tc>
      </w:tr>
      <w:tr w14:paraId="341743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77832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0 当前选项（A–D）及主要理由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A795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B：保留四中心与全部字段，先修正编码和可疑值，再按中心分层描述。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517F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表 A1、B1、C1、D1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0973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若中心或缺失与结局、测量流程高度混杂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6256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第一阶段</w:t>
            </w:r>
          </w:p>
        </w:tc>
      </w:tr>
      <w:tr w14:paraId="1E219E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5D661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1 确定研究对象与来源</w:t>
            </w:r>
          </w:p>
        </w:tc>
        <w:tc>
          <w:tcPr>
            <w:tcW w:w="351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3324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四中心 920 条历史记录，不能确认为 920 名独立患者。</w:t>
            </w:r>
          </w:p>
        </w:tc>
        <w:tc>
          <w:tcPr>
            <w:tcW w:w="158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C4AE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表 A2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33A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发现跨中心患者链接或身份重复</w:t>
            </w:r>
          </w:p>
        </w:tc>
        <w:tc>
          <w:tcPr>
            <w:tcW w:w="102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C15E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Q1</w:t>
            </w:r>
          </w:p>
        </w:tc>
      </w:tr>
      <w:tr w14:paraId="23D2A8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E0BDF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2 确定字段语义与编码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DDCD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cp、restecg、thal 为无序类别；slope 为有序但不等距；ca 为计数；num 用 num&gt;0 二分类。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8BED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表 B1、B2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E516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字段定义或中心编码不一致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F734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Q2</w:t>
            </w:r>
          </w:p>
        </w:tc>
      </w:tr>
      <w:tr w14:paraId="5946F7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D6520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3 约束后续分析问题</w:t>
            </w:r>
          </w:p>
        </w:tc>
        <w:tc>
          <w:tcPr>
            <w:tcW w:w="351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D8B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先描述历史记录，再为 num&gt;0 二分类结局选择候选方法。</w:t>
            </w:r>
          </w:p>
        </w:tc>
        <w:tc>
          <w:tcPr>
            <w:tcW w:w="158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55A6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表 B3、R2、R3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DB43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类别稀疏或结局定义不一致</w:t>
            </w:r>
          </w:p>
        </w:tc>
        <w:tc>
          <w:tcPr>
            <w:tcW w:w="102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D6CD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Q3</w:t>
            </w:r>
          </w:p>
        </w:tc>
      </w:tr>
      <w:tr w14:paraId="7DF9F9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B0AE7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4 确定优先核查项目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DD39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优先核查 chol/trestbps 零值、ca/thal/slope 缺失、中心差异。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5384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图 C1、表 C1、C2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3832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零值被证实为缺失哨兵或缺失非随机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B3C1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Q4</w:t>
            </w:r>
          </w:p>
        </w:tc>
      </w:tr>
      <w:tr w14:paraId="7F299E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A9950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5 形成操作方案与停止条件</w:t>
            </w:r>
          </w:p>
        </w:tc>
        <w:tc>
          <w:tcPr>
            <w:tcW w:w="351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E1FA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不删全部缺失行；仅在有依据时修正零值；标准化按方法和划分顺序进行。</w:t>
            </w:r>
          </w:p>
        </w:tc>
        <w:tc>
          <w:tcPr>
            <w:tcW w:w="158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F456D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表 D1、D2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C8D5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删除行导致 Cleveland 占主导，或预处理泄露</w:t>
            </w:r>
          </w:p>
        </w:tc>
        <w:tc>
          <w:tcPr>
            <w:tcW w:w="102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0519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Q5</w:t>
            </w:r>
          </w:p>
        </w:tc>
      </w:tr>
      <w:tr w14:paraId="4E345D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89189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16"/>
              </w:rPr>
              <w:t>6 限定可回答与不可回答的问题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5710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当前表可描述历史记录，不能回答随访、单细胞、影像问题。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4830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表 D3、R6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21FC9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若研究目标改为这些数据类型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B529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6"/>
              </w:rPr>
              <w:t>Q6</w:t>
            </w:r>
          </w:p>
        </w:tc>
      </w:tr>
    </w:tbl>
    <w:p w14:paraId="2E4A4117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来源证据卡</w:t>
      </w:r>
    </w:p>
    <w:p w14:paraId="2003ADF4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1. 原始说法：UCI Heart Disease 页面说明 ca 为 number of major vessels (0–3) colored by fluoroscopy；thal 的编码为 3 = normal，6 = fixed defect，7 = reversible defect。</w:t>
      </w:r>
    </w:p>
    <w:p w14:paraId="2E5637C3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2. 来源：UCI Heart Disease Dataset，https://archive.ics.uci.edu/dataset/45/heart+disease；访问日期：2026-09-22。</w:t>
      </w:r>
    </w:p>
    <w:p w14:paraId="174475EB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3. 核查结果：与表 B1、B2 一致，ca 观测值为 0、1、2、3，thal 观测值为 3、6、7；这些编码应作为类别语义理解。</w:t>
      </w:r>
    </w:p>
    <w:p w14:paraId="43E51701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4. 适用条件：该证据只用于字段编码解释，不支持把 ca 或 thal 当作连续量、等距分期或直接进入距离计算。</w:t>
      </w:r>
    </w:p>
    <w:p w14:paraId="60664844">
      <w:pPr>
        <w:spacing w:after="80"/>
      </w:pPr>
      <w:r>
        <w:rPr>
          <w:rFonts w:ascii="Arial" w:hAnsi="Arial" w:eastAsia="微软雅黑"/>
          <w:b w:val="0"/>
          <w:color w:val="000000"/>
          <w:sz w:val="21"/>
        </w:rPr>
        <w:t>5. 修正后的说法：ca 是计数型血管数，thal 是无序灌注检查类别；建模时需分别采用计数或类别编码，并对缺失率高的中心单独核查。支持追踪表第 2 行。</w:t>
      </w:r>
    </w:p>
    <w:p w14:paraId="71CAE60B">
      <w:pPr>
        <w:pStyle w:val="3"/>
        <w:spacing w:before="160" w:after="80"/>
      </w:pPr>
      <w:r>
        <w:rPr>
          <w:rFonts w:ascii="Arial" w:hAnsi="Arial" w:eastAsia="微软雅黑"/>
          <w:b/>
          <w:color w:val="000000"/>
          <w:sz w:val="30"/>
        </w:rPr>
        <w:t>数据使用建议书</w:t>
      </w:r>
    </w:p>
    <w:p w14:paraId="042DE1FF">
      <w:pPr>
        <w:spacing w:after="120" w:line="240" w:lineRule="auto"/>
        <w:rPr>
          <w:rFonts w:ascii="Arial" w:hAnsi="Arial" w:eastAsia="微软雅黑"/>
          <w:sz w:val="21"/>
          <w:szCs w:val="21"/>
        </w:rPr>
      </w:pPr>
      <w:r>
        <w:rPr>
          <w:rFonts w:ascii="Arial" w:hAnsi="Arial" w:eastAsia="微软雅黑"/>
          <w:sz w:val="21"/>
          <w:szCs w:val="21"/>
        </w:rPr>
        <w:t>最终方案为 B：修订后合并使用。</w:t>
      </w:r>
    </w:p>
    <w:p w14:paraId="3A740D30">
      <w:pPr>
        <w:spacing w:after="120" w:line="240" w:lineRule="auto"/>
        <w:rPr>
          <w:rFonts w:ascii="Arial" w:hAnsi="Arial" w:eastAsia="微软雅黑"/>
          <w:sz w:val="21"/>
          <w:szCs w:val="21"/>
        </w:rPr>
      </w:pPr>
      <w:r>
        <w:rPr>
          <w:rFonts w:ascii="Arial" w:hAnsi="Arial" w:eastAsia="微软雅黑"/>
          <w:sz w:val="21"/>
          <w:szCs w:val="21"/>
        </w:rPr>
        <w:t>保留 Cleveland 303、Hungary 294、Switzerland 123、VA Long Beach 200，共 920 条历史记录，先修正编码和可疑值，再按中心分层描述。</w:t>
      </w:r>
    </w:p>
    <w:p w14:paraId="088B742B">
      <w:pPr>
        <w:spacing w:after="120" w:line="240" w:lineRule="auto"/>
        <w:rPr>
          <w:rFonts w:ascii="Arial" w:hAnsi="Arial" w:eastAsia="微软雅黑"/>
          <w:sz w:val="21"/>
          <w:szCs w:val="21"/>
        </w:rPr>
      </w:pPr>
      <w:r>
        <w:rPr>
          <w:rFonts w:ascii="Arial" w:hAnsi="Arial" w:eastAsia="微软雅黑"/>
          <w:sz w:val="21"/>
          <w:szCs w:val="21"/>
        </w:rPr>
        <w:t>变量方面，年龄、静息血压、胆固醇、最大心率、ST段下降按连续量处理；显影血管数按计数；性别编码、空腹血糖阈值、运动诱发心绞痛按二分类；胸痛类别、静息心电图、灌注检查类别按无序分类；ST斜率按有序但不等距；结局采用“无病”与“有病”的二分类。</w:t>
      </w:r>
    </w:p>
    <w:p w14:paraId="2C472C21">
      <w:pPr>
        <w:spacing w:after="120" w:line="240" w:lineRule="auto"/>
        <w:rPr>
          <w:rFonts w:ascii="Arial" w:hAnsi="Arial" w:eastAsia="微软雅黑"/>
          <w:sz w:val="21"/>
          <w:szCs w:val="21"/>
        </w:rPr>
      </w:pPr>
      <w:r>
        <w:rPr>
          <w:rFonts w:ascii="Arial" w:hAnsi="Arial" w:eastAsia="微软雅黑"/>
          <w:sz w:val="21"/>
          <w:szCs w:val="21"/>
        </w:rPr>
        <w:t>质量方面，1759 个空缺、172 个胆固醇零值、1 个血压零值以及各中心阳性比例差异必须先核查，不能直接删除缺失行。继续使用前需补充零值编码、各中心采集流程、缺失原因、患者去重和采样框架；若零值为缺失哨兵且无法恢复，或中心与结局、测量流程高度混杂，或发现重复患者，则改选 C 或暂停。</w:t>
      </w:r>
    </w:p>
    <w:p w14:paraId="6A0CF7E8">
      <w:pPr>
        <w:spacing w:after="120" w:line="240" w:lineRule="auto"/>
        <w:rPr>
          <w:rFonts w:ascii="Arial" w:hAnsi="Arial" w:eastAsia="微软雅黑"/>
          <w:sz w:val="21"/>
          <w:szCs w:val="21"/>
        </w:rPr>
      </w:pPr>
      <w:r>
        <w:rPr>
          <w:rFonts w:ascii="Arial" w:hAnsi="Arial" w:eastAsia="微软雅黑"/>
          <w:sz w:val="21"/>
          <w:szCs w:val="21"/>
        </w:rPr>
        <w:t>当前表不能回答随访、单细胞或影像问题，也不能证明因果、当前患病率或临床部署可行性。</w:t>
      </w:r>
    </w:p>
    <w:p w14:paraId="7F8E6038">
      <w:pPr>
        <w:spacing w:after="120" w:line="240" w:lineRule="auto"/>
        <w:rPr>
          <w:rFonts w:ascii="Arial" w:hAnsi="Arial" w:eastAsia="微软雅黑"/>
          <w:sz w:val="21"/>
          <w:szCs w:val="21"/>
        </w:rPr>
      </w:pPr>
    </w:p>
    <w:p w14:paraId="70B7B276">
      <w:pPr>
        <w:spacing w:after="120" w:line="240" w:lineRule="auto"/>
        <w:rPr>
          <w:rFonts w:hint="eastAsia"/>
          <w:b/>
          <w:color w:val="000000"/>
          <w:sz w:val="30"/>
          <w:lang w:val="en-US" w:eastAsia="zh-CN"/>
        </w:rPr>
      </w:pPr>
      <w:r>
        <w:rPr>
          <w:rFonts w:hint="eastAsia"/>
          <w:b/>
          <w:color w:val="000000"/>
          <w:sz w:val="30"/>
          <w:lang w:val="en-US" w:eastAsia="zh-CN"/>
        </w:rPr>
        <w:t>针对作业的建议：</w:t>
      </w:r>
    </w:p>
    <w:p w14:paraId="1F2A0FCB">
      <w:pPr>
        <w:pStyle w:val="30"/>
        <w:keepNext w:val="0"/>
        <w:keepLines w:val="0"/>
        <w:widowControl/>
        <w:suppressLineNumbers w:val="0"/>
        <w:ind w:right="72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说明：</w:t>
      </w:r>
      <w:r>
        <w:rPr>
          <w:rFonts w:hint="eastAsia" w:ascii="宋体" w:hAnsi="宋体" w:eastAsia="宋体" w:cs="宋体"/>
          <w:sz w:val="21"/>
          <w:szCs w:val="21"/>
        </w:rPr>
        <w:t>原始文档文本体量庞大、表述高度晦涩，直接在原文档内填空作答极易混淆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</w:rPr>
        <w:t>题目原文与学生作答内容</w:t>
      </w:r>
      <w:r>
        <w:rPr>
          <w:rFonts w:hint="eastAsia" w:ascii="宋体" w:hAnsi="宋体" w:eastAsia="宋体" w:cs="宋体"/>
          <w:sz w:val="21"/>
          <w:szCs w:val="21"/>
        </w:rPr>
        <w:t>。因此我重新整理独立作答表开展作业，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</w:rPr>
        <w:t>不采用在原工作表内填空的形式</w:t>
      </w:r>
      <w:r>
        <w:rPr>
          <w:rFonts w:hint="eastAsia" w:ascii="宋体" w:hAnsi="宋体" w:eastAsia="宋体" w:cs="宋体"/>
          <w:sz w:val="21"/>
          <w:szCs w:val="21"/>
        </w:rPr>
        <w:t>。下面列出本工作表存在的 4 处核心问题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和个人建议：</w:t>
      </w:r>
    </w:p>
    <w:p w14:paraId="6DB6D3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表述晦涩、学术黑话堆砌，“不说人话”，学生理解门槛过高</w:t>
      </w:r>
      <w:r>
        <w:t xml:space="preserve"> </w:t>
      </w:r>
    </w:p>
    <w:p w14:paraId="0D9975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原文位置：开篇任务段</w:t>
      </w:r>
      <w:r>
        <w:rPr>
          <w:rFonts w:hint="eastAsia"/>
          <w:i/>
          <w:iCs/>
          <w:lang w:eastAsia="zh-CN"/>
        </w:rPr>
        <w:t>（</w:t>
      </w:r>
      <w:r>
        <w:rPr>
          <w:rFonts w:hint="eastAsia"/>
          <w:i/>
          <w:iCs/>
          <w:lang w:val="en-US" w:eastAsia="zh-CN"/>
        </w:rPr>
        <w:t>P1.line4）</w:t>
      </w:r>
      <w:r>
        <w:t>：</w:t>
      </w:r>
      <w:r>
        <w:rPr>
          <w:rStyle w:val="134"/>
          <w:b w:val="0"/>
          <w:bCs w:val="0"/>
        </w:rPr>
        <w:t>“本课仅用于教学和研究准备；历史记录不能证明因果关系、当前人群患病率或临床部署可行性。</w:t>
      </w:r>
      <w:r>
        <w:rPr>
          <w:rStyle w:val="134"/>
        </w:rPr>
        <w:t>”</w:t>
      </w:r>
      <w:r>
        <w:t>；还有 R3 部分</w:t>
      </w:r>
      <w:r>
        <w:rPr>
          <w:rFonts w:hint="eastAsia"/>
          <w:i/>
          <w:iCs/>
          <w:lang w:eastAsia="zh-CN"/>
        </w:rPr>
        <w:t>（</w:t>
      </w:r>
      <w:r>
        <w:rPr>
          <w:rFonts w:hint="eastAsia"/>
          <w:i/>
          <w:iCs/>
          <w:lang w:val="en-US" w:eastAsia="zh-CN"/>
        </w:rPr>
        <w:t>P6.line12</w:t>
      </w:r>
      <w:r>
        <w:rPr>
          <w:rFonts w:hint="eastAsia"/>
          <w:lang w:val="en-US" w:eastAsia="zh-CN"/>
        </w:rPr>
        <w:t>）</w:t>
      </w:r>
      <w:r>
        <w:t>：</w:t>
      </w:r>
      <w:r>
        <w:rPr>
          <w:rStyle w:val="134"/>
          <w:b w:val="0"/>
          <w:bCs w:val="0"/>
        </w:rPr>
        <w:t>“无序多分类通常用指示变量表示。有序类别若用一个数值效应，需要额外的趋势假设。研究问题必须说明使用哪些时点可获得的信息，结局本身不能再当作预测它自己的特征。本课不拟合模型或推导公式。”</w:t>
      </w:r>
      <w:r>
        <w:t xml:space="preserve"> </w:t>
      </w:r>
    </w:p>
    <w:p w14:paraId="4E9EF7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问题：大量直接搬统计专业术语，缺少通俗转译，面向学生的工作表，没有解释什么是指示变量、数值效应、时点可获得信息。新手学生很难读懂任务边界与知识点。 </w:t>
      </w:r>
    </w:p>
    <w:p w14:paraId="03A168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t>修改建议：把专业概念配简短通俗注解；例如改成 “⚠️重要提醒：这份历史数据集只能用来描述已有患者特征，</w:t>
      </w:r>
      <w:r>
        <w:rPr>
          <w:rStyle w:val="134"/>
          <w:b w:val="0"/>
          <w:bCs w:val="0"/>
        </w:rPr>
        <w:t>不能直接证明因果、计算现在普通人的患病率，也不能直接拿来给临床病人做诊断</w:t>
      </w:r>
      <w:r>
        <w:rPr>
          <w:b w:val="0"/>
          <w:bCs w:val="0"/>
        </w:rPr>
        <w:t>”。</w:t>
      </w:r>
    </w:p>
    <w:p w14:paraId="74202C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任务链条过长，流程跳脱，任务边界交代模糊，学生容易迷失目标</w:t>
      </w:r>
      <w:r>
        <w:t xml:space="preserve"> </w:t>
      </w:r>
    </w:p>
    <w:p w14:paraId="611DA0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原文位置：第一阶段课堂启动总流程</w:t>
      </w:r>
      <w:r>
        <w:rPr>
          <w:rFonts w:hint="eastAsia"/>
          <w:i/>
          <w:iCs/>
          <w:lang w:eastAsia="zh-CN"/>
        </w:rPr>
        <w:t>（</w:t>
      </w:r>
      <w:r>
        <w:rPr>
          <w:rFonts w:hint="eastAsia"/>
          <w:i/>
          <w:iCs/>
          <w:lang w:val="en-US" w:eastAsia="zh-CN"/>
        </w:rPr>
        <w:t>P2）</w:t>
      </w:r>
      <w:r>
        <w:t>：0</w:t>
      </w:r>
      <w:r>
        <w:noBreakHyphen/>
      </w:r>
      <w:r>
        <w:t>6 分钟选初步方案；6</w:t>
      </w:r>
      <w:r>
        <w:noBreakHyphen/>
      </w:r>
      <w:r>
        <w:t>13 行列判断；13</w:t>
      </w:r>
      <w:r>
        <w:noBreakHyphen/>
      </w:r>
      <w:r>
        <w:t>28 判断变量类型；28</w:t>
      </w:r>
      <w:r>
        <w:noBreakHyphen/>
      </w:r>
      <w:r>
        <w:t>37 提出追问写知识缺口；37</w:t>
      </w:r>
      <w:r>
        <w:noBreakHyphen/>
      </w:r>
      <w:r>
        <w:t xml:space="preserve">45 写课后行动。同时又穿插总答案追踪表、3W 学习计划、退出条、证据卡多个产出物。 </w:t>
      </w:r>
    </w:p>
    <w:p w14:paraId="0C4847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问题：一堂 45 分钟课堂要同时完成 5 个环节 + 多张表格填写，任务排布拥挤；没有明确区分</w:t>
      </w:r>
      <w:r>
        <w:rPr>
          <w:b/>
          <w:bCs/>
        </w:rPr>
        <w:t>「必须完成」和「可选思考」</w:t>
      </w:r>
      <w:r>
        <w:t xml:space="preserve">，学生不知道哪些是核心得分项，哪些只是拓展思考。例如 “总答案追踪表” 贯穿全文，但第一次出现时没有简单示范一行填写样例，学生不知道填写粒度是一句话还是短语。 </w:t>
      </w:r>
    </w:p>
    <w:p w14:paraId="347845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修改建议：区分【必做】【选做拓展】；给总答案追踪表提供 1 行极简填写示例；把部分产出物挪到课后，压缩课堂阶段任务量。</w:t>
      </w:r>
    </w:p>
    <w:p w14:paraId="3DA62E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文档内部交叉引用过多，阅读负担重，题目指向容易混淆</w:t>
      </w:r>
      <w:r>
        <w:t xml:space="preserve"> </w:t>
      </w:r>
    </w:p>
    <w:p w14:paraId="653294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原文位置：多处出现：“服务 Q1”“服务 Q2”“查表 B1 和 R1</w:t>
      </w:r>
      <w:r>
        <w:noBreakHyphen/>
      </w:r>
      <w:r>
        <w:t xml:space="preserve">R3，暂不看后续证据”“更新追踪表第 2 行”。 </w:t>
      </w:r>
    </w:p>
    <w:p w14:paraId="641402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问题：通篇大量 “见表 XX、更新追踪表第 X 行、服务 Qx”，学生来回翻找不同表格片段；部分指令只说 “更新追踪表第 2 行”，</w:t>
      </w:r>
      <w:r>
        <w:rPr>
          <w:rStyle w:val="134"/>
        </w:rPr>
        <w:t>没有写清楚到底要输出什么内容</w:t>
      </w:r>
      <w:r>
        <w:t>，只告诉修改位置，不说明输出格式，AI 生成痕迹很重。比如 Q2“直接在追踪表第 2 行，为表 B1 的一个无序字段写保留信息的编码建议”，没有举例什么叫 “保留信息的编码建议”。</w:t>
      </w:r>
    </w:p>
    <w:p w14:paraId="2A8692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 修改建议：每一处指令，除了引用表格编号，附带一句简短输出范例；减少强制来回跳转查阅，把关键参考片段就近附在问题旁边。</w:t>
      </w:r>
      <w:bookmarkStart w:id="0" w:name="_GoBack"/>
      <w:bookmarkEnd w:id="0"/>
    </w:p>
    <w:p w14:paraId="10BBD2B3">
      <w:pPr>
        <w:spacing w:after="120" w:line="240" w:lineRule="auto"/>
        <w:rPr>
          <w:rFonts w:hint="default" w:eastAsia="微软雅黑"/>
          <w:b/>
          <w:color w:val="000000"/>
          <w:sz w:val="30"/>
          <w:lang w:val="en-US" w:eastAsia="zh-CN"/>
        </w:rPr>
      </w:pPr>
    </w:p>
    <w:sectPr>
      <w:pgSz w:w="11906" w:h="16838"/>
      <w:pgMar w:top="850" w:right="907" w:bottom="794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D6257CC"/>
    <w:multiLevelType w:val="multilevel"/>
    <w:tmpl w:val="6D6257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934C30"/>
    <w:rsid w:val="751841CF"/>
    <w:rsid w:val="7B64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Arial" w:hAnsi="Arial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550</Words>
  <Characters>599</Characters>
  <Lines>0</Lines>
  <Paragraphs>0</Paragraphs>
  <TotalTime>16</TotalTime>
  <ScaleCrop>false</ScaleCrop>
  <LinksUpToDate>false</LinksUpToDate>
  <CharactersWithSpaces>648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shiyan</cp:lastModifiedBy>
  <dcterms:modified xsi:type="dcterms:W3CDTF">2026-10-20T03:15:46Z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eyJoZGlkIjoiNjE4NzZmMzRlMWU5MDNhYzFhODkwNGY0M2JjZmViNGEiLCJ1c2VySWQiOiIxNTI0ODUxMTA0In0=</vt:lpwstr>
  </property>
  <property fmtid="{D5CDD505-2E9C-101B-9397-08002B2CF9AE}" pid="3" name="KSOProductBuildVer">
    <vt:lpwstr>2052-12.1.0.28505</vt:lpwstr>
  </property>
  <property fmtid="{D5CDD505-2E9C-101B-9397-08002B2CF9AE}" pid="4" name="ICV">
    <vt:lpwstr>1A014B9D844A41E0A0248C4213C03FD1_13</vt:lpwstr>
  </property>
</Properties>
</file>