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0721" w14:textId="08A91F34" w:rsidR="00A605BD" w:rsidRPr="004D7B6D" w:rsidRDefault="00A605BD" w:rsidP="007E62CB">
      <w:pPr>
        <w:spacing w:line="240" w:lineRule="auto"/>
        <w:rPr>
          <w:rFonts w:asciiTheme="majorHAnsi" w:hAnsiTheme="majorHAnsi" w:cstheme="majorHAnsi"/>
          <w:b/>
          <w:bCs/>
        </w:rPr>
      </w:pPr>
      <w:r w:rsidRPr="004D7B6D">
        <w:rPr>
          <w:rFonts w:asciiTheme="majorHAnsi" w:hAnsiTheme="majorHAnsi" w:cstheme="majorHAnsi"/>
          <w:b/>
          <w:bCs/>
        </w:rPr>
        <w:t>Title of the Study</w:t>
      </w:r>
    </w:p>
    <w:p w14:paraId="0719F968" w14:textId="5B1ED5E5" w:rsidR="00C27110" w:rsidRDefault="00C27110" w:rsidP="007E62CB">
      <w:pPr>
        <w:spacing w:line="240" w:lineRule="auto"/>
        <w:rPr>
          <w:rFonts w:cstheme="minorHAnsi"/>
        </w:rPr>
      </w:pPr>
      <w:r w:rsidRPr="007E62CB">
        <w:rPr>
          <w:rFonts w:cstheme="minorHAnsi"/>
        </w:rPr>
        <w:t>Development of a tool to sequence the exome of any organism rapidly and cost-effectively</w:t>
      </w:r>
    </w:p>
    <w:p w14:paraId="4900A162" w14:textId="61F1F559" w:rsidR="00252A18" w:rsidRPr="004D7B6D" w:rsidRDefault="00252A18" w:rsidP="007E62CB">
      <w:pPr>
        <w:spacing w:line="240" w:lineRule="auto"/>
        <w:rPr>
          <w:rFonts w:asciiTheme="majorHAnsi" w:hAnsiTheme="majorHAnsi" w:cstheme="majorHAnsi"/>
          <w:b/>
          <w:bCs/>
        </w:rPr>
      </w:pPr>
      <w:r w:rsidRPr="004D7B6D">
        <w:rPr>
          <w:rFonts w:asciiTheme="majorHAnsi" w:hAnsiTheme="majorHAnsi" w:cstheme="majorHAnsi"/>
          <w:b/>
          <w:bCs/>
        </w:rPr>
        <w:t>Author</w:t>
      </w:r>
    </w:p>
    <w:p w14:paraId="1A5E4135" w14:textId="721D4751" w:rsidR="00252A18" w:rsidRPr="004D7B6D" w:rsidRDefault="00252A18" w:rsidP="007E62CB">
      <w:pPr>
        <w:spacing w:line="240" w:lineRule="auto"/>
        <w:rPr>
          <w:rFonts w:cstheme="minorHAnsi"/>
        </w:rPr>
      </w:pPr>
      <w:r w:rsidRPr="004D7B6D">
        <w:rPr>
          <w:rFonts w:cstheme="minorHAnsi"/>
        </w:rPr>
        <w:t>Jacob Michael Green</w:t>
      </w:r>
    </w:p>
    <w:p w14:paraId="6845E7E2" w14:textId="74AA9A01" w:rsidR="00252A18" w:rsidRPr="004D7B6D" w:rsidRDefault="00252A18" w:rsidP="007E62CB">
      <w:pPr>
        <w:spacing w:line="240" w:lineRule="auto"/>
        <w:rPr>
          <w:rFonts w:asciiTheme="majorHAnsi" w:hAnsiTheme="majorHAnsi" w:cstheme="majorHAnsi"/>
          <w:b/>
          <w:bCs/>
        </w:rPr>
      </w:pPr>
      <w:r w:rsidRPr="004D7B6D">
        <w:rPr>
          <w:rFonts w:asciiTheme="majorHAnsi" w:hAnsiTheme="majorHAnsi" w:cstheme="majorHAnsi"/>
          <w:b/>
          <w:bCs/>
        </w:rPr>
        <w:t>Committee</w:t>
      </w:r>
    </w:p>
    <w:p w14:paraId="6FC5FAF9" w14:textId="447C76F0" w:rsidR="00252A18" w:rsidRPr="004D7B6D" w:rsidRDefault="00252A18" w:rsidP="007E62CB">
      <w:pPr>
        <w:spacing w:line="240" w:lineRule="auto"/>
        <w:rPr>
          <w:rFonts w:cstheme="minorHAnsi"/>
        </w:rPr>
      </w:pPr>
      <w:r w:rsidRPr="004D7B6D">
        <w:rPr>
          <w:rFonts w:cstheme="minorHAnsi"/>
        </w:rPr>
        <w:t>Dr. Jonathan B. Puritz</w:t>
      </w:r>
      <w:r w:rsidR="001B6631">
        <w:rPr>
          <w:rFonts w:cstheme="minorHAnsi"/>
        </w:rPr>
        <w:t xml:space="preserve">, </w:t>
      </w:r>
      <w:r w:rsidRPr="004D7B6D">
        <w:rPr>
          <w:rFonts w:cstheme="minorHAnsi"/>
        </w:rPr>
        <w:t>Dr. Marta Gomez-Chiarri</w:t>
      </w:r>
      <w:r w:rsidR="001B6631">
        <w:rPr>
          <w:rFonts w:cstheme="minorHAnsi"/>
        </w:rPr>
        <w:t xml:space="preserve">, </w:t>
      </w:r>
      <w:r w:rsidRPr="004D7B6D">
        <w:rPr>
          <w:rFonts w:cstheme="minorHAnsi"/>
        </w:rPr>
        <w:t>Dr. Dina Proestou</w:t>
      </w:r>
      <w:r w:rsidR="001B6631">
        <w:rPr>
          <w:rFonts w:cstheme="minorHAnsi"/>
        </w:rPr>
        <w:t xml:space="preserve">, </w:t>
      </w:r>
      <w:r w:rsidRPr="004D7B6D">
        <w:rPr>
          <w:rFonts w:cstheme="minorHAnsi"/>
        </w:rPr>
        <w:t>Dr. Bryan Dewsbury</w:t>
      </w:r>
    </w:p>
    <w:p w14:paraId="35DA702E" w14:textId="184E675A" w:rsidR="00A605BD" w:rsidRPr="004D7B6D" w:rsidRDefault="00A605BD" w:rsidP="007E62CB">
      <w:pPr>
        <w:spacing w:line="240" w:lineRule="auto"/>
        <w:rPr>
          <w:rFonts w:asciiTheme="majorHAnsi" w:hAnsiTheme="majorHAnsi" w:cstheme="majorHAnsi"/>
          <w:b/>
          <w:bCs/>
        </w:rPr>
      </w:pPr>
      <w:r w:rsidRPr="004D7B6D">
        <w:rPr>
          <w:rFonts w:asciiTheme="majorHAnsi" w:hAnsiTheme="majorHAnsi" w:cstheme="majorHAnsi"/>
          <w:b/>
          <w:bCs/>
        </w:rPr>
        <w:t>Statement of the Problem</w:t>
      </w:r>
    </w:p>
    <w:p w14:paraId="788C8C94" w14:textId="00A91D54" w:rsidR="00A605BD" w:rsidRPr="004D6F9B" w:rsidRDefault="00C27110" w:rsidP="007E62CB">
      <w:pPr>
        <w:spacing w:line="240" w:lineRule="auto"/>
        <w:rPr>
          <w:rFonts w:cstheme="minorHAnsi"/>
        </w:rPr>
      </w:pPr>
      <w:r w:rsidRPr="007E62CB">
        <w:rPr>
          <w:rFonts w:cstheme="minorHAnsi"/>
        </w:rPr>
        <w:t xml:space="preserve">Next generation sequencing (NGS) techniques, like whole genome sequencing and RNA sequencing, have greatly increased our capacity to explore issues of genetic conservation and adaptation, but are costly and time-intensive to accurately assess regional population diversity and adaptation. Target capture sequencing allow us to reduce cost and selectively enrich only the specific expressed exons, but this design requires a robust and well-annotated genome. We are developing a novel sequencing technique called Expressed Exome Capture Sequencing (EecSeq) to sequence the exome of any organism rapidly and cost-effectively. Our research </w:t>
      </w:r>
      <w:r w:rsidR="00FC1B87" w:rsidRPr="007E62CB">
        <w:rPr>
          <w:rFonts w:cstheme="minorHAnsi"/>
        </w:rPr>
        <w:t xml:space="preserve">will transform a proof of concept </w:t>
      </w:r>
      <w:r w:rsidR="00B975DC" w:rsidRPr="007E62CB">
        <w:rPr>
          <w:rFonts w:cstheme="minorHAnsi"/>
        </w:rPr>
        <w:t>into</w:t>
      </w:r>
      <w:r w:rsidR="00FC1B87" w:rsidRPr="007E62CB">
        <w:rPr>
          <w:rFonts w:cstheme="minorHAnsi"/>
        </w:rPr>
        <w:t xml:space="preserve"> a readily available approach by</w:t>
      </w:r>
      <w:r w:rsidRPr="007E62CB">
        <w:rPr>
          <w:rFonts w:cstheme="minorHAnsi"/>
        </w:rPr>
        <w:t xml:space="preserve"> improv</w:t>
      </w:r>
      <w:r w:rsidR="00FC1B87" w:rsidRPr="007E62CB">
        <w:rPr>
          <w:rFonts w:cstheme="minorHAnsi"/>
        </w:rPr>
        <w:t>ing</w:t>
      </w:r>
      <w:r w:rsidRPr="007E62CB">
        <w:rPr>
          <w:rFonts w:cstheme="minorHAnsi"/>
        </w:rPr>
        <w:t xml:space="preserve"> and optimiz</w:t>
      </w:r>
      <w:r w:rsidR="00FC1B87" w:rsidRPr="007E62CB">
        <w:rPr>
          <w:rFonts w:cstheme="minorHAnsi"/>
        </w:rPr>
        <w:t>ing</w:t>
      </w:r>
      <w:r w:rsidRPr="007E62CB">
        <w:rPr>
          <w:rFonts w:cstheme="minorHAnsi"/>
        </w:rPr>
        <w:t xml:space="preserve"> </w:t>
      </w:r>
      <w:r w:rsidR="00FC1B87" w:rsidRPr="007E62CB">
        <w:rPr>
          <w:rFonts w:cstheme="minorHAnsi"/>
        </w:rPr>
        <w:t>the molecular laboratory workflow</w:t>
      </w:r>
      <w:r w:rsidRPr="007E62CB">
        <w:rPr>
          <w:rFonts w:cstheme="minorHAnsi"/>
        </w:rPr>
        <w:t xml:space="preserve">, </w:t>
      </w:r>
      <w:r w:rsidR="004D7B6D" w:rsidRPr="007E62CB">
        <w:rPr>
          <w:rFonts w:cstheme="minorHAnsi"/>
        </w:rPr>
        <w:t>comparing,</w:t>
      </w:r>
      <w:r w:rsidR="00FC1B87" w:rsidRPr="007E62CB">
        <w:rPr>
          <w:rFonts w:cstheme="minorHAnsi"/>
        </w:rPr>
        <w:t xml:space="preserve"> and </w:t>
      </w:r>
      <w:r w:rsidRPr="007E62CB">
        <w:rPr>
          <w:rFonts w:cstheme="minorHAnsi"/>
        </w:rPr>
        <w:t>validat</w:t>
      </w:r>
      <w:r w:rsidR="00B975DC" w:rsidRPr="007E62CB">
        <w:rPr>
          <w:rFonts w:cstheme="minorHAnsi"/>
        </w:rPr>
        <w:t>ing</w:t>
      </w:r>
      <w:r w:rsidRPr="007E62CB">
        <w:rPr>
          <w:rFonts w:cstheme="minorHAnsi"/>
        </w:rPr>
        <w:t xml:space="preserve"> EecSeq against other NGS approaches, and </w:t>
      </w:r>
      <w:r w:rsidR="00FC1B87" w:rsidRPr="007E62CB">
        <w:rPr>
          <w:rFonts w:cstheme="minorHAnsi"/>
        </w:rPr>
        <w:t>developing</w:t>
      </w:r>
      <w:r w:rsidRPr="007E62CB">
        <w:rPr>
          <w:rFonts w:cstheme="minorHAnsi"/>
        </w:rPr>
        <w:t xml:space="preserve"> a reproducible and </w:t>
      </w:r>
      <w:r w:rsidR="004D6F9B" w:rsidRPr="007E62CB">
        <w:rPr>
          <w:rFonts w:cstheme="minorHAnsi"/>
        </w:rPr>
        <w:t>open source</w:t>
      </w:r>
      <w:r w:rsidRPr="007E62CB">
        <w:rPr>
          <w:rFonts w:cstheme="minorHAnsi"/>
        </w:rPr>
        <w:t xml:space="preserve"> </w:t>
      </w:r>
      <w:r w:rsidR="00FC1B87" w:rsidRPr="007E62CB">
        <w:rPr>
          <w:rFonts w:cstheme="minorHAnsi"/>
        </w:rPr>
        <w:t xml:space="preserve">bioinformatic pipeline </w:t>
      </w:r>
      <w:r w:rsidRPr="007E62CB">
        <w:rPr>
          <w:rFonts w:cstheme="minorHAnsi"/>
        </w:rPr>
        <w:t xml:space="preserve">to </w:t>
      </w:r>
      <w:r w:rsidR="00FC1B87" w:rsidRPr="007E62CB">
        <w:rPr>
          <w:rFonts w:cstheme="minorHAnsi"/>
        </w:rPr>
        <w:t>analyze EecSeq sequencing data accessible to any evolutionary biologist. This project will provide</w:t>
      </w:r>
      <w:r w:rsidRPr="007E62CB">
        <w:rPr>
          <w:rFonts w:cstheme="minorHAnsi"/>
        </w:rPr>
        <w:t xml:space="preserve"> researchers with the information</w:t>
      </w:r>
      <w:r w:rsidR="00FC1B87" w:rsidRPr="007E62CB">
        <w:rPr>
          <w:rFonts w:cstheme="minorHAnsi"/>
        </w:rPr>
        <w:t>, justification, and protocols</w:t>
      </w:r>
      <w:r w:rsidRPr="007E62CB">
        <w:rPr>
          <w:rFonts w:cstheme="minorHAnsi"/>
        </w:rPr>
        <w:t xml:space="preserve"> needed to implement EecSeq for their own questions. </w:t>
      </w:r>
    </w:p>
    <w:p w14:paraId="20982964" w14:textId="7A225101" w:rsidR="004D6F9B" w:rsidRPr="00252A18" w:rsidRDefault="004D6F9B" w:rsidP="004D6F9B">
      <w:pPr>
        <w:pStyle w:val="NormalWeb"/>
        <w:shd w:val="clear" w:color="auto" w:fill="FFFFFF"/>
        <w:rPr>
          <w:rFonts w:asciiTheme="majorHAnsi" w:hAnsiTheme="majorHAnsi" w:cstheme="majorHAnsi"/>
          <w:b/>
          <w:bCs/>
          <w:sz w:val="22"/>
          <w:szCs w:val="22"/>
        </w:rPr>
      </w:pPr>
      <w:r w:rsidRPr="00252A18">
        <w:rPr>
          <w:rFonts w:asciiTheme="majorHAnsi" w:hAnsiTheme="majorHAnsi" w:cstheme="majorHAnsi"/>
          <w:b/>
          <w:bCs/>
          <w:sz w:val="22"/>
          <w:szCs w:val="22"/>
        </w:rPr>
        <w:t>Justification and Significance of the Study</w:t>
      </w:r>
    </w:p>
    <w:p w14:paraId="5F096820" w14:textId="4777EFE4" w:rsidR="004D6F9B" w:rsidRDefault="004D6F9B" w:rsidP="007E62CB">
      <w:pPr>
        <w:pStyle w:val="NormalWeb"/>
        <w:shd w:val="clear" w:color="auto" w:fill="FFFFFF"/>
        <w:rPr>
          <w:rFonts w:asciiTheme="minorHAnsi" w:hAnsiTheme="minorHAnsi" w:cstheme="minorHAnsi"/>
          <w:i/>
          <w:iCs/>
          <w:sz w:val="22"/>
          <w:szCs w:val="22"/>
        </w:rPr>
      </w:pPr>
      <w:r>
        <w:rPr>
          <w:rFonts w:asciiTheme="minorHAnsi" w:hAnsiTheme="minorHAnsi" w:cstheme="minorHAnsi"/>
          <w:i/>
          <w:iCs/>
          <w:sz w:val="22"/>
          <w:szCs w:val="22"/>
        </w:rPr>
        <w:t>“Life is the Universe Developing a Memory” – Dr. Lee Cronin</w:t>
      </w:r>
    </w:p>
    <w:p w14:paraId="6E40DE75" w14:textId="75611F2E" w:rsidR="009C0D84" w:rsidRDefault="004D6F9B" w:rsidP="007E62CB">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Every organism alive today holds in </w:t>
      </w:r>
      <w:r w:rsidR="00985DFB">
        <w:rPr>
          <w:rFonts w:asciiTheme="minorHAnsi" w:hAnsiTheme="minorHAnsi" w:cstheme="minorHAnsi"/>
          <w:sz w:val="22"/>
          <w:szCs w:val="22"/>
        </w:rPr>
        <w:t>its precious</w:t>
      </w:r>
      <w:r>
        <w:rPr>
          <w:rFonts w:asciiTheme="minorHAnsi" w:hAnsiTheme="minorHAnsi" w:cstheme="minorHAnsi"/>
          <w:sz w:val="22"/>
          <w:szCs w:val="22"/>
        </w:rPr>
        <w:t xml:space="preserve"> cell</w:t>
      </w:r>
      <w:r w:rsidR="00985DFB">
        <w:rPr>
          <w:rFonts w:asciiTheme="minorHAnsi" w:hAnsiTheme="minorHAnsi" w:cstheme="minorHAnsi"/>
          <w:sz w:val="22"/>
          <w:szCs w:val="22"/>
        </w:rPr>
        <w:t>s</w:t>
      </w:r>
      <w:r>
        <w:rPr>
          <w:rFonts w:asciiTheme="minorHAnsi" w:hAnsiTheme="minorHAnsi" w:cstheme="minorHAnsi"/>
          <w:sz w:val="22"/>
          <w:szCs w:val="22"/>
        </w:rPr>
        <w:t xml:space="preserve"> the genetic memory of life on earth. </w:t>
      </w:r>
      <w:r w:rsidR="00985DFB">
        <w:rPr>
          <w:rFonts w:asciiTheme="minorHAnsi" w:hAnsiTheme="minorHAnsi" w:cstheme="minorHAnsi"/>
          <w:sz w:val="22"/>
          <w:szCs w:val="22"/>
        </w:rPr>
        <w:t>The study of genetic memory</w:t>
      </w:r>
      <w:r w:rsidR="009C0D84">
        <w:rPr>
          <w:rFonts w:asciiTheme="minorHAnsi" w:hAnsiTheme="minorHAnsi" w:cstheme="minorHAnsi"/>
          <w:sz w:val="22"/>
          <w:szCs w:val="22"/>
        </w:rPr>
        <w:t xml:space="preserve"> and how it is passed down (evolutionary biology)</w:t>
      </w:r>
      <w:r w:rsidR="00985DFB">
        <w:rPr>
          <w:rFonts w:asciiTheme="minorHAnsi" w:hAnsiTheme="minorHAnsi" w:cstheme="minorHAnsi"/>
          <w:sz w:val="22"/>
          <w:szCs w:val="22"/>
        </w:rPr>
        <w:t xml:space="preserve"> is in its infancy, beginning with our understanding of inheritance through breeding </w:t>
      </w:r>
      <w:r w:rsidR="009C0D84">
        <w:rPr>
          <w:rFonts w:asciiTheme="minorHAnsi" w:hAnsiTheme="minorHAnsi" w:cstheme="minorHAnsi"/>
          <w:sz w:val="22"/>
          <w:szCs w:val="22"/>
        </w:rPr>
        <w:t>to</w:t>
      </w:r>
      <w:r w:rsidR="00985DFB">
        <w:rPr>
          <w:rFonts w:asciiTheme="minorHAnsi" w:hAnsiTheme="minorHAnsi" w:cstheme="minorHAnsi"/>
          <w:sz w:val="22"/>
          <w:szCs w:val="22"/>
        </w:rPr>
        <w:t xml:space="preserve"> now leveraging the next generation sequencing</w:t>
      </w:r>
      <w:r w:rsidR="00722A8C">
        <w:rPr>
          <w:rFonts w:asciiTheme="minorHAnsi" w:hAnsiTheme="minorHAnsi" w:cstheme="minorHAnsi"/>
          <w:sz w:val="22"/>
          <w:szCs w:val="22"/>
        </w:rPr>
        <w:t xml:space="preserve"> (NGS)</w:t>
      </w:r>
      <w:r w:rsidR="00985DFB">
        <w:rPr>
          <w:rFonts w:asciiTheme="minorHAnsi" w:hAnsiTheme="minorHAnsi" w:cstheme="minorHAnsi"/>
          <w:sz w:val="22"/>
          <w:szCs w:val="22"/>
        </w:rPr>
        <w:t xml:space="preserve"> tools that illuminate the </w:t>
      </w:r>
      <w:r w:rsidR="009F1A50">
        <w:rPr>
          <w:rFonts w:asciiTheme="minorHAnsi" w:hAnsiTheme="minorHAnsi" w:cstheme="minorHAnsi"/>
          <w:sz w:val="22"/>
          <w:szCs w:val="22"/>
        </w:rPr>
        <w:t>deoxyribonucleic acid (</w:t>
      </w:r>
      <w:r w:rsidR="00985DFB">
        <w:rPr>
          <w:rFonts w:asciiTheme="minorHAnsi" w:hAnsiTheme="minorHAnsi" w:cstheme="minorHAnsi"/>
          <w:sz w:val="22"/>
          <w:szCs w:val="22"/>
        </w:rPr>
        <w:t>DNA</w:t>
      </w:r>
      <w:r w:rsidR="009F1A50">
        <w:rPr>
          <w:rFonts w:asciiTheme="minorHAnsi" w:hAnsiTheme="minorHAnsi" w:cstheme="minorHAnsi"/>
          <w:sz w:val="22"/>
          <w:szCs w:val="22"/>
        </w:rPr>
        <w:t>)</w:t>
      </w:r>
      <w:r w:rsidR="00985DFB">
        <w:rPr>
          <w:rFonts w:asciiTheme="minorHAnsi" w:hAnsiTheme="minorHAnsi" w:cstheme="minorHAnsi"/>
          <w:sz w:val="22"/>
          <w:szCs w:val="22"/>
        </w:rPr>
        <w:t xml:space="preserve"> sequences that form our genetic memories. We have gone from </w:t>
      </w:r>
      <w:r w:rsidR="00920088">
        <w:rPr>
          <w:rFonts w:asciiTheme="minorHAnsi" w:hAnsiTheme="minorHAnsi" w:cstheme="minorHAnsi"/>
          <w:sz w:val="22"/>
          <w:szCs w:val="22"/>
        </w:rPr>
        <w:t xml:space="preserve">tracking pedigrees with Punnett squares </w:t>
      </w:r>
      <w:r w:rsidR="00722A8C">
        <w:rPr>
          <w:rFonts w:asciiTheme="minorHAnsi" w:hAnsiTheme="minorHAnsi" w:cstheme="minorHAnsi"/>
          <w:sz w:val="22"/>
          <w:szCs w:val="22"/>
        </w:rPr>
        <w:t>to parsing the billions of nucleotides that dictate our biological relationship with the environment.</w:t>
      </w:r>
      <w:r w:rsidR="009F1A50">
        <w:rPr>
          <w:rFonts w:asciiTheme="minorHAnsi" w:hAnsiTheme="minorHAnsi" w:cstheme="minorHAnsi"/>
          <w:sz w:val="22"/>
          <w:szCs w:val="22"/>
        </w:rPr>
        <w:t xml:space="preserve"> These billions of nucleotides form our genome, and each individual organism has a unique mosaic of nucleotides that tell the evolutionary story of their lineage all the way back to </w:t>
      </w:r>
      <w:r w:rsidR="00920088">
        <w:rPr>
          <w:rFonts w:asciiTheme="minorHAnsi" w:hAnsiTheme="minorHAnsi" w:cstheme="minorHAnsi"/>
          <w:sz w:val="22"/>
          <w:szCs w:val="22"/>
        </w:rPr>
        <w:t>our shared universal common ancestor.</w:t>
      </w:r>
      <w:r w:rsidR="00722A8C">
        <w:rPr>
          <w:rFonts w:asciiTheme="minorHAnsi" w:hAnsiTheme="minorHAnsi" w:cstheme="minorHAnsi"/>
          <w:sz w:val="22"/>
          <w:szCs w:val="22"/>
        </w:rPr>
        <w:t xml:space="preserve"> New sequencing tools are being developed every year expanding the types of questions we can ask and </w:t>
      </w:r>
      <w:r w:rsidR="009C0D84">
        <w:rPr>
          <w:rFonts w:asciiTheme="minorHAnsi" w:hAnsiTheme="minorHAnsi" w:cstheme="minorHAnsi"/>
          <w:sz w:val="22"/>
          <w:szCs w:val="22"/>
        </w:rPr>
        <w:t>refining the conversations we create through our research.</w:t>
      </w:r>
    </w:p>
    <w:p w14:paraId="483C1A19" w14:textId="3437FE25" w:rsidR="009C0D84" w:rsidRDefault="009C0D84" w:rsidP="007E62CB">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NGS tools have transformed our approach to investigating evolution and adaptation</w:t>
      </w:r>
      <w:r w:rsidR="00C528EC">
        <w:rPr>
          <w:rFonts w:asciiTheme="minorHAnsi" w:hAnsiTheme="minorHAnsi" w:cstheme="minorHAnsi"/>
          <w:sz w:val="22"/>
          <w:szCs w:val="22"/>
        </w:rPr>
        <w:t>.</w:t>
      </w:r>
      <w:r>
        <w:rPr>
          <w:rFonts w:asciiTheme="minorHAnsi" w:hAnsiTheme="minorHAnsi" w:cstheme="minorHAnsi"/>
          <w:sz w:val="22"/>
          <w:szCs w:val="22"/>
        </w:rPr>
        <w:t xml:space="preserve"> </w:t>
      </w:r>
      <w:r w:rsidR="00C528EC">
        <w:rPr>
          <w:rFonts w:asciiTheme="minorHAnsi" w:hAnsiTheme="minorHAnsi" w:cstheme="minorHAnsi"/>
          <w:sz w:val="22"/>
          <w:szCs w:val="22"/>
        </w:rPr>
        <w:t>T</w:t>
      </w:r>
      <w:r>
        <w:rPr>
          <w:rFonts w:asciiTheme="minorHAnsi" w:hAnsiTheme="minorHAnsi" w:cstheme="minorHAnsi"/>
          <w:sz w:val="22"/>
          <w:szCs w:val="22"/>
        </w:rPr>
        <w:t xml:space="preserve">he Human Genome Project is arguably the greatest achievement </w:t>
      </w:r>
      <w:r w:rsidR="0037456D">
        <w:rPr>
          <w:rFonts w:asciiTheme="minorHAnsi" w:hAnsiTheme="minorHAnsi" w:cstheme="minorHAnsi"/>
          <w:sz w:val="22"/>
          <w:szCs w:val="22"/>
        </w:rPr>
        <w:t>in evolutionary biology in</w:t>
      </w:r>
      <w:r>
        <w:rPr>
          <w:rFonts w:asciiTheme="minorHAnsi" w:hAnsiTheme="minorHAnsi" w:cstheme="minorHAnsi"/>
          <w:sz w:val="22"/>
          <w:szCs w:val="22"/>
        </w:rPr>
        <w:t xml:space="preserve"> the 21</w:t>
      </w:r>
      <w:r w:rsidRPr="009C0D84">
        <w:rPr>
          <w:rFonts w:asciiTheme="minorHAnsi" w:hAnsiTheme="minorHAnsi" w:cstheme="minorHAnsi"/>
          <w:sz w:val="22"/>
          <w:szCs w:val="22"/>
          <w:vertAlign w:val="superscript"/>
        </w:rPr>
        <w:t>st</w:t>
      </w:r>
      <w:r>
        <w:rPr>
          <w:rFonts w:asciiTheme="minorHAnsi" w:hAnsiTheme="minorHAnsi" w:cstheme="minorHAnsi"/>
          <w:sz w:val="22"/>
          <w:szCs w:val="22"/>
        </w:rPr>
        <w:t xml:space="preserve"> century. Through multi-national and multi-institutional </w:t>
      </w:r>
      <w:r w:rsidR="0037456D">
        <w:rPr>
          <w:rFonts w:asciiTheme="minorHAnsi" w:hAnsiTheme="minorHAnsi" w:cstheme="minorHAnsi"/>
          <w:sz w:val="22"/>
          <w:szCs w:val="22"/>
        </w:rPr>
        <w:t>collaborations,</w:t>
      </w:r>
      <w:r>
        <w:rPr>
          <w:rFonts w:asciiTheme="minorHAnsi" w:hAnsiTheme="minorHAnsi" w:cstheme="minorHAnsi"/>
          <w:sz w:val="22"/>
          <w:szCs w:val="22"/>
        </w:rPr>
        <w:t xml:space="preserve"> we declared the Human genome complete in 2003 </w:t>
      </w:r>
      <w:r w:rsidR="00B179AA">
        <w:rPr>
          <w:rFonts w:asciiTheme="minorHAnsi" w:hAnsiTheme="minorHAnsi" w:cstheme="minorHAnsi"/>
          <w:sz w:val="22"/>
          <w:szCs w:val="22"/>
        </w:rPr>
        <w:t>to</w:t>
      </w:r>
      <w:r>
        <w:rPr>
          <w:rFonts w:asciiTheme="minorHAnsi" w:hAnsiTheme="minorHAnsi" w:cstheme="minorHAnsi"/>
          <w:sz w:val="22"/>
          <w:szCs w:val="22"/>
        </w:rPr>
        <w:t xml:space="preserve"> the tune of </w:t>
      </w:r>
      <w:r w:rsidR="0037456D">
        <w:rPr>
          <w:rFonts w:asciiTheme="minorHAnsi" w:hAnsiTheme="minorHAnsi" w:cstheme="minorHAnsi"/>
          <w:sz w:val="22"/>
          <w:szCs w:val="22"/>
        </w:rPr>
        <w:t xml:space="preserve">3 billion dollars and 13 years of development. But we left many parts of the Human genome unexplored primarily due to its complexity and the limitations of our NGS toolkits. It was not until May 2022 that researchers finally </w:t>
      </w:r>
      <w:r w:rsidR="00C528EC">
        <w:rPr>
          <w:rFonts w:asciiTheme="minorHAnsi" w:hAnsiTheme="minorHAnsi" w:cstheme="minorHAnsi"/>
          <w:sz w:val="22"/>
          <w:szCs w:val="22"/>
        </w:rPr>
        <w:t xml:space="preserve">declared “We have </w:t>
      </w:r>
      <w:r w:rsidR="0037456D">
        <w:rPr>
          <w:rFonts w:asciiTheme="minorHAnsi" w:hAnsiTheme="minorHAnsi" w:cstheme="minorHAnsi"/>
          <w:sz w:val="22"/>
          <w:szCs w:val="22"/>
        </w:rPr>
        <w:t>completed</w:t>
      </w:r>
      <w:r w:rsidR="00C528EC">
        <w:rPr>
          <w:rFonts w:asciiTheme="minorHAnsi" w:hAnsiTheme="minorHAnsi" w:cstheme="minorHAnsi"/>
          <w:sz w:val="22"/>
          <w:szCs w:val="22"/>
        </w:rPr>
        <w:t xml:space="preserve"> sequencing</w:t>
      </w:r>
      <w:r w:rsidR="0037456D">
        <w:rPr>
          <w:rFonts w:asciiTheme="minorHAnsi" w:hAnsiTheme="minorHAnsi" w:cstheme="minorHAnsi"/>
          <w:sz w:val="22"/>
          <w:szCs w:val="22"/>
        </w:rPr>
        <w:t xml:space="preserve"> all </w:t>
      </w:r>
      <w:r w:rsidR="00C528EC">
        <w:rPr>
          <w:rFonts w:asciiTheme="minorHAnsi" w:hAnsiTheme="minorHAnsi" w:cstheme="minorHAnsi"/>
          <w:sz w:val="22"/>
          <w:szCs w:val="22"/>
        </w:rPr>
        <w:t xml:space="preserve">of the </w:t>
      </w:r>
      <w:r w:rsidR="0037456D">
        <w:rPr>
          <w:rFonts w:asciiTheme="minorHAnsi" w:hAnsiTheme="minorHAnsi" w:cstheme="minorHAnsi"/>
          <w:sz w:val="22"/>
          <w:szCs w:val="22"/>
        </w:rPr>
        <w:t>Human genome</w:t>
      </w:r>
      <w:r w:rsidR="00C528EC">
        <w:rPr>
          <w:rFonts w:asciiTheme="minorHAnsi" w:hAnsiTheme="minorHAnsi" w:cstheme="minorHAnsi"/>
          <w:sz w:val="22"/>
          <w:szCs w:val="22"/>
        </w:rPr>
        <w:t xml:space="preserve">!”. Within this 20-year period we have sequenced the genomes </w:t>
      </w:r>
      <w:r w:rsidR="00236A07">
        <w:rPr>
          <w:rFonts w:asciiTheme="minorHAnsi" w:hAnsiTheme="minorHAnsi" w:cstheme="minorHAnsi"/>
          <w:sz w:val="22"/>
          <w:szCs w:val="22"/>
        </w:rPr>
        <w:t xml:space="preserve">and transcriptomes </w:t>
      </w:r>
      <w:r w:rsidR="00C528EC">
        <w:rPr>
          <w:rFonts w:asciiTheme="minorHAnsi" w:hAnsiTheme="minorHAnsi" w:cstheme="minorHAnsi"/>
          <w:sz w:val="22"/>
          <w:szCs w:val="22"/>
        </w:rPr>
        <w:t>of many other organisms leveraging tool</w:t>
      </w:r>
      <w:r w:rsidR="003A1D74">
        <w:rPr>
          <w:rFonts w:asciiTheme="minorHAnsi" w:hAnsiTheme="minorHAnsi" w:cstheme="minorHAnsi"/>
          <w:sz w:val="22"/>
          <w:szCs w:val="22"/>
        </w:rPr>
        <w:t>s</w:t>
      </w:r>
      <w:r w:rsidR="00C528EC">
        <w:rPr>
          <w:rFonts w:asciiTheme="minorHAnsi" w:hAnsiTheme="minorHAnsi" w:cstheme="minorHAnsi"/>
          <w:sz w:val="22"/>
          <w:szCs w:val="22"/>
        </w:rPr>
        <w:t xml:space="preserve"> such as whole-genome sequencing (WGS) and ribonucleic acid </w:t>
      </w:r>
      <w:r w:rsidR="00C528EC">
        <w:rPr>
          <w:rFonts w:asciiTheme="minorHAnsi" w:hAnsiTheme="minorHAnsi" w:cstheme="minorHAnsi"/>
          <w:sz w:val="22"/>
          <w:szCs w:val="22"/>
        </w:rPr>
        <w:lastRenderedPageBreak/>
        <w:t>sequencing</w:t>
      </w:r>
      <w:r w:rsidR="00236A07">
        <w:rPr>
          <w:rFonts w:asciiTheme="minorHAnsi" w:hAnsiTheme="minorHAnsi" w:cstheme="minorHAnsi"/>
          <w:sz w:val="22"/>
          <w:szCs w:val="22"/>
        </w:rPr>
        <w:t xml:space="preserve"> (RNA-seq)</w:t>
      </w:r>
      <w:r w:rsidR="00121313">
        <w:rPr>
          <w:rFonts w:asciiTheme="minorHAnsi" w:hAnsiTheme="minorHAnsi" w:cstheme="minorHAnsi"/>
          <w:sz w:val="22"/>
          <w:szCs w:val="22"/>
        </w:rPr>
        <w:t xml:space="preserve">. </w:t>
      </w:r>
      <w:r w:rsidR="00236A07">
        <w:rPr>
          <w:rFonts w:asciiTheme="minorHAnsi" w:hAnsiTheme="minorHAnsi" w:cstheme="minorHAnsi"/>
          <w:sz w:val="22"/>
          <w:szCs w:val="22"/>
        </w:rPr>
        <w:t>O</w:t>
      </w:r>
      <w:r w:rsidR="00121313">
        <w:rPr>
          <w:rFonts w:asciiTheme="minorHAnsi" w:hAnsiTheme="minorHAnsi" w:cstheme="minorHAnsi"/>
          <w:sz w:val="22"/>
          <w:szCs w:val="22"/>
        </w:rPr>
        <w:t>rganisms such as the fruit fly (</w:t>
      </w:r>
      <w:r w:rsidR="00121313" w:rsidRPr="00121313">
        <w:rPr>
          <w:rFonts w:asciiTheme="minorHAnsi" w:hAnsiTheme="minorHAnsi" w:cstheme="minorHAnsi"/>
          <w:i/>
          <w:iCs/>
          <w:sz w:val="22"/>
          <w:szCs w:val="22"/>
        </w:rPr>
        <w:t>Drosophila melanogaster</w:t>
      </w:r>
      <w:r w:rsidR="00121313">
        <w:rPr>
          <w:rFonts w:asciiTheme="minorHAnsi" w:hAnsiTheme="minorHAnsi" w:cstheme="minorHAnsi"/>
          <w:sz w:val="22"/>
          <w:szCs w:val="22"/>
        </w:rPr>
        <w:t>), zebra fish (</w:t>
      </w:r>
      <w:r w:rsidR="00121313" w:rsidRPr="00121313">
        <w:rPr>
          <w:rFonts w:asciiTheme="minorHAnsi" w:hAnsiTheme="minorHAnsi" w:cstheme="minorHAnsi"/>
          <w:i/>
          <w:iCs/>
          <w:sz w:val="22"/>
          <w:szCs w:val="22"/>
        </w:rPr>
        <w:t>Danio rerio</w:t>
      </w:r>
      <w:r w:rsidR="00121313">
        <w:rPr>
          <w:rFonts w:asciiTheme="minorHAnsi" w:hAnsiTheme="minorHAnsi" w:cstheme="minorHAnsi"/>
          <w:sz w:val="22"/>
          <w:szCs w:val="22"/>
        </w:rPr>
        <w:t>), Corn (</w:t>
      </w:r>
      <w:r w:rsidR="00121313" w:rsidRPr="00121313">
        <w:rPr>
          <w:rFonts w:asciiTheme="minorHAnsi" w:hAnsiTheme="minorHAnsi" w:cstheme="minorHAnsi"/>
          <w:i/>
          <w:iCs/>
          <w:sz w:val="22"/>
          <w:szCs w:val="22"/>
        </w:rPr>
        <w:t>Maize</w:t>
      </w:r>
      <w:r w:rsidR="00121313">
        <w:rPr>
          <w:rFonts w:asciiTheme="minorHAnsi" w:hAnsiTheme="minorHAnsi" w:cstheme="minorHAnsi"/>
          <w:sz w:val="22"/>
          <w:szCs w:val="22"/>
        </w:rPr>
        <w:t>), and the house mouse (</w:t>
      </w:r>
      <w:r w:rsidR="00121313" w:rsidRPr="00121313">
        <w:rPr>
          <w:rFonts w:asciiTheme="minorHAnsi" w:hAnsiTheme="minorHAnsi" w:cstheme="minorHAnsi"/>
          <w:i/>
          <w:iCs/>
          <w:sz w:val="22"/>
          <w:szCs w:val="22"/>
        </w:rPr>
        <w:t>Mus musculus</w:t>
      </w:r>
      <w:r w:rsidR="00121313">
        <w:rPr>
          <w:rFonts w:asciiTheme="minorHAnsi" w:hAnsiTheme="minorHAnsi" w:cstheme="minorHAnsi"/>
          <w:sz w:val="22"/>
          <w:szCs w:val="22"/>
        </w:rPr>
        <w:t xml:space="preserve">) have </w:t>
      </w:r>
      <w:r w:rsidR="00236A07">
        <w:rPr>
          <w:rFonts w:asciiTheme="minorHAnsi" w:hAnsiTheme="minorHAnsi" w:cstheme="minorHAnsi"/>
          <w:sz w:val="22"/>
          <w:szCs w:val="22"/>
        </w:rPr>
        <w:t xml:space="preserve">had their </w:t>
      </w:r>
      <w:r w:rsidR="00121313">
        <w:rPr>
          <w:rFonts w:asciiTheme="minorHAnsi" w:hAnsiTheme="minorHAnsi" w:cstheme="minorHAnsi"/>
          <w:sz w:val="22"/>
          <w:szCs w:val="22"/>
        </w:rPr>
        <w:t>model organism status</w:t>
      </w:r>
      <w:r w:rsidR="003A1D74">
        <w:rPr>
          <w:rFonts w:asciiTheme="minorHAnsi" w:hAnsiTheme="minorHAnsi" w:cstheme="minorHAnsi"/>
          <w:sz w:val="22"/>
          <w:szCs w:val="22"/>
        </w:rPr>
        <w:t xml:space="preserve"> </w:t>
      </w:r>
      <w:r w:rsidR="00236A07">
        <w:rPr>
          <w:rFonts w:asciiTheme="minorHAnsi" w:hAnsiTheme="minorHAnsi" w:cstheme="minorHAnsi"/>
          <w:sz w:val="22"/>
          <w:szCs w:val="22"/>
        </w:rPr>
        <w:t>cemented through NGS applications and these resources allow</w:t>
      </w:r>
      <w:r w:rsidR="003A1D74">
        <w:rPr>
          <w:rFonts w:asciiTheme="minorHAnsi" w:hAnsiTheme="minorHAnsi" w:cstheme="minorHAnsi"/>
          <w:sz w:val="22"/>
          <w:szCs w:val="22"/>
        </w:rPr>
        <w:t xml:space="preserve"> us to deeply investigate the tree of life</w:t>
      </w:r>
      <w:r w:rsidR="00121313">
        <w:rPr>
          <w:rFonts w:asciiTheme="minorHAnsi" w:hAnsiTheme="minorHAnsi" w:cstheme="minorHAnsi"/>
          <w:sz w:val="22"/>
          <w:szCs w:val="22"/>
        </w:rPr>
        <w:t xml:space="preserve">. </w:t>
      </w:r>
      <w:r w:rsidR="00B179AA">
        <w:rPr>
          <w:rFonts w:asciiTheme="minorHAnsi" w:hAnsiTheme="minorHAnsi" w:cstheme="minorHAnsi"/>
          <w:sz w:val="22"/>
          <w:szCs w:val="22"/>
        </w:rPr>
        <w:t xml:space="preserve">While WGS and RNA-seq have been essential to in developing resources for model organisms, these tools can be prohibitively expensive and time-intensive for studying non-model organisms. </w:t>
      </w:r>
    </w:p>
    <w:p w14:paraId="6829229E" w14:textId="1F7445A4" w:rsidR="00B179AA" w:rsidRDefault="00B179AA" w:rsidP="007E62CB">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Genome reduction methods are needed to apply NGS technologies to non-model or obscure model species. </w:t>
      </w:r>
      <w:r w:rsidR="003A1D74">
        <w:rPr>
          <w:rFonts w:asciiTheme="minorHAnsi" w:hAnsiTheme="minorHAnsi" w:cstheme="minorHAnsi"/>
          <w:sz w:val="22"/>
          <w:szCs w:val="22"/>
        </w:rPr>
        <w:t xml:space="preserve">The field of population genomics, understanding how our genes contribute to the health and well-being of groups of organisms, </w:t>
      </w:r>
      <w:r w:rsidR="00236A07">
        <w:rPr>
          <w:rFonts w:asciiTheme="minorHAnsi" w:hAnsiTheme="minorHAnsi" w:cstheme="minorHAnsi"/>
          <w:sz w:val="22"/>
          <w:szCs w:val="22"/>
        </w:rPr>
        <w:t xml:space="preserve">uses </w:t>
      </w:r>
      <w:r w:rsidR="003A1D74">
        <w:rPr>
          <w:rFonts w:asciiTheme="minorHAnsi" w:hAnsiTheme="minorHAnsi" w:cstheme="minorHAnsi"/>
          <w:sz w:val="22"/>
          <w:szCs w:val="22"/>
        </w:rPr>
        <w:t>multiple tools that significantly reduced the amount of genetic information assessed.</w:t>
      </w:r>
      <w:r w:rsidR="00252A18">
        <w:rPr>
          <w:rFonts w:asciiTheme="minorHAnsi" w:hAnsiTheme="minorHAnsi" w:cstheme="minorHAnsi"/>
          <w:sz w:val="22"/>
          <w:szCs w:val="22"/>
        </w:rPr>
        <w:t xml:space="preserve"> This reduction of information reduces costs associated with molecular library preparation, sequencing genomic reads, and processing read data computationally. </w:t>
      </w:r>
      <w:r w:rsidR="00236A07">
        <w:rPr>
          <w:rFonts w:asciiTheme="minorHAnsi" w:hAnsiTheme="minorHAnsi" w:cstheme="minorHAnsi"/>
          <w:sz w:val="22"/>
          <w:szCs w:val="22"/>
        </w:rPr>
        <w:t xml:space="preserve">Restriction-site associated DNA sequencing (RAD-seq) is one of the most widely used </w:t>
      </w:r>
      <w:r w:rsidR="009F1A50">
        <w:rPr>
          <w:rFonts w:asciiTheme="minorHAnsi" w:hAnsiTheme="minorHAnsi" w:cstheme="minorHAnsi"/>
          <w:sz w:val="22"/>
          <w:szCs w:val="22"/>
        </w:rPr>
        <w:t xml:space="preserve">genome reduction tools as it uses restriction enzymes that recognize very specific DNA </w:t>
      </w:r>
      <w:r w:rsidR="00252A18">
        <w:rPr>
          <w:rFonts w:asciiTheme="minorHAnsi" w:hAnsiTheme="minorHAnsi" w:cstheme="minorHAnsi"/>
          <w:sz w:val="22"/>
          <w:szCs w:val="22"/>
        </w:rPr>
        <w:t>motifs to</w:t>
      </w:r>
    </w:p>
    <w:p w14:paraId="4AA05907" w14:textId="786BA7F8" w:rsidR="00F42351" w:rsidRPr="007E62CB" w:rsidRDefault="00F42351" w:rsidP="007E62CB">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My thesis seeks to develop EecSeq as an efficient genome reduction method through taking our initial proof of concept research and moving it towards a grounded method. This project will be completed in three phases. Phase 1 will focus on developing a bioinformatic pipeline to analyze EecSeq data. Phase 2 will </w:t>
      </w:r>
      <w:r w:rsidR="002D38F8">
        <w:rPr>
          <w:rFonts w:asciiTheme="minorHAnsi" w:hAnsiTheme="minorHAnsi" w:cstheme="minorHAnsi"/>
          <w:sz w:val="22"/>
          <w:szCs w:val="22"/>
        </w:rPr>
        <w:t xml:space="preserve">optimize the molecular lab protocol to be the most efficient when creating probe pools and capturing exome sequences in the gDNA libraries. Phase 3 will be a comparison with traditional commercial capture probe design and validation of genotyping accuracy with Oysters used in building the Easter Oyster Consortium reference genome. This process will provide a holistic approach from the lab bench to the computational environment for other evolutionary biologists to utilize. All information including lab protocols, bioinformatic pipelines, and data will be made available on </w:t>
      </w:r>
      <w:r w:rsidR="00FD78D0">
        <w:rPr>
          <w:rFonts w:asciiTheme="minorHAnsi" w:hAnsiTheme="minorHAnsi" w:cstheme="minorHAnsi"/>
          <w:sz w:val="22"/>
          <w:szCs w:val="22"/>
        </w:rPr>
        <w:t xml:space="preserve">the Puritz </w:t>
      </w:r>
      <w:r w:rsidR="002D38F8">
        <w:rPr>
          <w:rFonts w:asciiTheme="minorHAnsi" w:hAnsiTheme="minorHAnsi" w:cstheme="minorHAnsi"/>
          <w:sz w:val="22"/>
          <w:szCs w:val="22"/>
        </w:rPr>
        <w:t>lab</w:t>
      </w:r>
      <w:r w:rsidR="00FD78D0">
        <w:rPr>
          <w:rFonts w:asciiTheme="minorHAnsi" w:hAnsiTheme="minorHAnsi" w:cstheme="minorHAnsi"/>
          <w:sz w:val="22"/>
          <w:szCs w:val="22"/>
        </w:rPr>
        <w:t xml:space="preserve"> of Marine Evolutionary Ecology</w:t>
      </w:r>
      <w:r w:rsidR="002D38F8">
        <w:rPr>
          <w:rFonts w:asciiTheme="minorHAnsi" w:hAnsiTheme="minorHAnsi" w:cstheme="minorHAnsi"/>
          <w:sz w:val="22"/>
          <w:szCs w:val="22"/>
        </w:rPr>
        <w:t xml:space="preserve"> </w:t>
      </w:r>
      <w:hyperlink r:id="rId7" w:history="1">
        <w:r w:rsidR="00FD78D0" w:rsidRPr="00FD78D0">
          <w:rPr>
            <w:rStyle w:val="Hyperlink"/>
            <w:rFonts w:asciiTheme="minorHAnsi" w:hAnsiTheme="minorHAnsi" w:cstheme="minorHAnsi"/>
            <w:sz w:val="22"/>
            <w:szCs w:val="22"/>
          </w:rPr>
          <w:t>Github</w:t>
        </w:r>
      </w:hyperlink>
      <w:r w:rsidR="002D38F8">
        <w:rPr>
          <w:rFonts w:asciiTheme="minorHAnsi" w:hAnsiTheme="minorHAnsi" w:cstheme="minorHAnsi"/>
          <w:sz w:val="22"/>
          <w:szCs w:val="22"/>
        </w:rPr>
        <w:t>.</w:t>
      </w:r>
    </w:p>
    <w:p w14:paraId="093D6A39" w14:textId="77777777" w:rsidR="00F91D26" w:rsidRPr="00252A18" w:rsidRDefault="00F91D26" w:rsidP="00F91D26">
      <w:pPr>
        <w:spacing w:line="240" w:lineRule="auto"/>
        <w:rPr>
          <w:rFonts w:asciiTheme="majorHAnsi" w:hAnsiTheme="majorHAnsi" w:cstheme="majorHAnsi"/>
          <w:b/>
          <w:bCs/>
        </w:rPr>
      </w:pPr>
      <w:r w:rsidRPr="00252A18">
        <w:rPr>
          <w:rFonts w:asciiTheme="majorHAnsi" w:hAnsiTheme="majorHAnsi" w:cstheme="majorHAnsi"/>
          <w:b/>
          <w:bCs/>
        </w:rPr>
        <w:t>Research Design</w:t>
      </w:r>
    </w:p>
    <w:p w14:paraId="1A38864A" w14:textId="541E9ECC" w:rsidR="007C09D6" w:rsidRDefault="00F91D26" w:rsidP="007C09D6">
      <w:pPr>
        <w:spacing w:line="240" w:lineRule="auto"/>
        <w:ind w:firstLine="720"/>
        <w:rPr>
          <w:rFonts w:cstheme="minorHAnsi"/>
        </w:rPr>
      </w:pPr>
      <w:r>
        <w:rPr>
          <w:rFonts w:cstheme="minorHAnsi"/>
        </w:rPr>
        <w:t>Phase</w:t>
      </w:r>
      <w:r w:rsidRPr="007E62CB">
        <w:rPr>
          <w:rFonts w:cstheme="minorHAnsi"/>
        </w:rPr>
        <w:t xml:space="preserve"> 1</w:t>
      </w:r>
      <w:r w:rsidR="00B97141">
        <w:rPr>
          <w:rFonts w:cstheme="minorHAnsi"/>
        </w:rPr>
        <w:t xml:space="preserve"> of our research design will be developing a bioinformatic pipeline to process, assembl</w:t>
      </w:r>
      <w:r w:rsidR="00EB3324">
        <w:rPr>
          <w:rFonts w:cstheme="minorHAnsi"/>
        </w:rPr>
        <w:t>e</w:t>
      </w:r>
      <w:r w:rsidR="00B97141">
        <w:rPr>
          <w:rFonts w:cstheme="minorHAnsi"/>
        </w:rPr>
        <w:t xml:space="preserve">, and analyze EecSeq data. Due to a lack of existing resources for non-model or obscure model organisms we will approach our assembly of </w:t>
      </w:r>
      <w:r w:rsidR="00EB3324">
        <w:rPr>
          <w:rFonts w:cstheme="minorHAnsi"/>
        </w:rPr>
        <w:t>O</w:t>
      </w:r>
      <w:r w:rsidR="00B97141">
        <w:rPr>
          <w:rFonts w:cstheme="minorHAnsi"/>
        </w:rPr>
        <w:t xml:space="preserve">yster EecSeq reads without using the published </w:t>
      </w:r>
      <w:r w:rsidR="00EB3324">
        <w:rPr>
          <w:rFonts w:cstheme="minorHAnsi"/>
        </w:rPr>
        <w:t>reference but will leverage the Eastern Oyster Genome to assess our different assembly approache</w:t>
      </w:r>
      <w:r w:rsidR="007C09D6">
        <w:rPr>
          <w:rFonts w:cstheme="minorHAnsi"/>
        </w:rPr>
        <w:t>s</w:t>
      </w:r>
      <w:r w:rsidR="00B97141">
        <w:rPr>
          <w:rFonts w:cstheme="minorHAnsi"/>
        </w:rPr>
        <w:t xml:space="preserve">. To design a de novo and hybrid pipeline we will use the </w:t>
      </w:r>
      <w:r w:rsidR="00EB3324">
        <w:rPr>
          <w:rFonts w:cstheme="minorHAnsi"/>
        </w:rPr>
        <w:t xml:space="preserve">genetic </w:t>
      </w:r>
      <w:r w:rsidR="00B97141">
        <w:rPr>
          <w:rFonts w:cstheme="minorHAnsi"/>
        </w:rPr>
        <w:t>data generated through the molecular laboratory protocol, specifically the cDNA libraries and the capture</w:t>
      </w:r>
      <w:r w:rsidR="00EB3324">
        <w:rPr>
          <w:rFonts w:cstheme="minorHAnsi"/>
        </w:rPr>
        <w:t>d</w:t>
      </w:r>
      <w:r w:rsidR="00B97141">
        <w:rPr>
          <w:rFonts w:cstheme="minorHAnsi"/>
        </w:rPr>
        <w:t xml:space="preserve"> gDNA.</w:t>
      </w:r>
      <w:r w:rsidR="007C09D6">
        <w:rPr>
          <w:rFonts w:cstheme="minorHAnsi"/>
        </w:rPr>
        <w:t xml:space="preserve"> Data generated from Phases 2 and 3 will be used to test our two EecSeq assembly </w:t>
      </w:r>
      <w:r w:rsidR="00E32083">
        <w:rPr>
          <w:rFonts w:cstheme="minorHAnsi"/>
        </w:rPr>
        <w:t>pipelines</w:t>
      </w:r>
      <w:r w:rsidR="007C09D6">
        <w:rPr>
          <w:rFonts w:cstheme="minorHAnsi"/>
        </w:rPr>
        <w:t xml:space="preserve">, but the development of </w:t>
      </w:r>
      <w:r w:rsidR="00E32083">
        <w:rPr>
          <w:rFonts w:cstheme="minorHAnsi"/>
        </w:rPr>
        <w:t>objective 1a and 1b will utilize previously sequenced gDNA and cDNA reads from CASE and Heat Shock experiments. Our goal for this phase of the project is to publish an open-source bioinformatics pipeline for EecSeq.</w:t>
      </w:r>
    </w:p>
    <w:p w14:paraId="4A09850E" w14:textId="4ABA35A8" w:rsidR="007C09D6" w:rsidRDefault="00B97141" w:rsidP="007C09D6">
      <w:pPr>
        <w:spacing w:line="240" w:lineRule="auto"/>
        <w:ind w:firstLine="720"/>
        <w:rPr>
          <w:rFonts w:cstheme="minorHAnsi"/>
        </w:rPr>
      </w:pPr>
      <w:r>
        <w:rPr>
          <w:rFonts w:cstheme="minorHAnsi"/>
        </w:rPr>
        <w:t xml:space="preserve">For objective 1a </w:t>
      </w:r>
      <w:r w:rsidR="007F470B">
        <w:rPr>
          <w:rFonts w:cstheme="minorHAnsi"/>
        </w:rPr>
        <w:t xml:space="preserve">we will use captured gDNA reads to design a de novo assembly pipeline for EecSeq. </w:t>
      </w:r>
      <w:r w:rsidR="007C09D6">
        <w:rPr>
          <w:rFonts w:cstheme="minorHAnsi"/>
        </w:rPr>
        <w:t xml:space="preserve">These reads were sequenced from a simple heat shock exposure of four individuals exposed to 36 C for 1 hour and a control group of 4 individuals at ambient temperatures. </w:t>
      </w:r>
      <w:r w:rsidR="007F470B">
        <w:rPr>
          <w:rFonts w:cstheme="minorHAnsi"/>
        </w:rPr>
        <w:t xml:space="preserve">Our assembly methods will leverage </w:t>
      </w:r>
      <w:r w:rsidR="00E32083">
        <w:rPr>
          <w:rFonts w:cstheme="minorHAnsi"/>
        </w:rPr>
        <w:t xml:space="preserve">a diversity of </w:t>
      </w:r>
      <w:r w:rsidR="007F470B">
        <w:rPr>
          <w:rFonts w:cstheme="minorHAnsi"/>
        </w:rPr>
        <w:t xml:space="preserve">de novo transcriptome assembly workflows and additional read processing steps co-opted from the ddocent pipeline. </w:t>
      </w:r>
      <w:r w:rsidR="00E32083">
        <w:rPr>
          <w:rFonts w:cstheme="minorHAnsi"/>
        </w:rPr>
        <w:t xml:space="preserve">Transcriptome assembly programs are effective in assembling full length genes and therefore should be able to assemble EecSeq data which is comprised of exon loci. </w:t>
      </w:r>
      <w:r w:rsidR="007F470B">
        <w:rPr>
          <w:rFonts w:cstheme="minorHAnsi"/>
        </w:rPr>
        <w:t>We hypothesize that de novo transcriptome assembly programs will generate high quality exome assemblies that can guide genotyping and SNP calling.</w:t>
      </w:r>
      <w:r w:rsidR="00E32083">
        <w:rPr>
          <w:rFonts w:cstheme="minorHAnsi"/>
        </w:rPr>
        <w:t xml:space="preserve"> </w:t>
      </w:r>
      <w:r w:rsidR="007F470B">
        <w:rPr>
          <w:rFonts w:cstheme="minorHAnsi"/>
        </w:rPr>
        <w:t xml:space="preserve"> </w:t>
      </w:r>
    </w:p>
    <w:p w14:paraId="1420CEDF" w14:textId="1868D834" w:rsidR="00F91D26" w:rsidRDefault="007F470B" w:rsidP="007C09D6">
      <w:pPr>
        <w:spacing w:line="240" w:lineRule="auto"/>
        <w:ind w:firstLine="720"/>
        <w:rPr>
          <w:rFonts w:cstheme="minorHAnsi"/>
        </w:rPr>
      </w:pPr>
      <w:r>
        <w:rPr>
          <w:rFonts w:cstheme="minorHAnsi"/>
        </w:rPr>
        <w:t>For objective 1b we will be using both the capture gDNA reads and the cDNA EecSeq probes</w:t>
      </w:r>
      <w:r w:rsidR="00E32083">
        <w:rPr>
          <w:rFonts w:cstheme="minorHAnsi"/>
        </w:rPr>
        <w:t xml:space="preserve"> to design a hybrid assembly pipeline</w:t>
      </w:r>
      <w:r>
        <w:rPr>
          <w:rFonts w:cstheme="minorHAnsi"/>
        </w:rPr>
        <w:t xml:space="preserve">. During the laboratory protocol for EecSeq we synthesize high quality cDNA libraries that can be sequenced either concurrently or sequentially in a planned research design. </w:t>
      </w:r>
      <w:r w:rsidR="00E32083">
        <w:rPr>
          <w:rFonts w:cstheme="minorHAnsi"/>
        </w:rPr>
        <w:lastRenderedPageBreak/>
        <w:t xml:space="preserve">This data was </w:t>
      </w:r>
      <w:r w:rsidR="001B6631">
        <w:rPr>
          <w:rFonts w:cstheme="minorHAnsi"/>
        </w:rPr>
        <w:t>generated</w:t>
      </w:r>
      <w:r w:rsidR="00E32083">
        <w:rPr>
          <w:rFonts w:cstheme="minorHAnsi"/>
        </w:rPr>
        <w:t xml:space="preserve"> from a CASE experiment where we sequenced both the cDNA libraries before probe synthesis and the capture gDNA reads</w:t>
      </w:r>
      <w:r w:rsidR="001B6631">
        <w:rPr>
          <w:rFonts w:cstheme="minorHAnsi"/>
        </w:rPr>
        <w:t>.</w:t>
      </w:r>
      <w:r w:rsidR="00E32083">
        <w:rPr>
          <w:rFonts w:cstheme="minorHAnsi"/>
        </w:rPr>
        <w:t xml:space="preserve"> </w:t>
      </w:r>
      <w:r>
        <w:rPr>
          <w:rFonts w:cstheme="minorHAnsi"/>
        </w:rPr>
        <w:t xml:space="preserve">There are two approaches we will take for </w:t>
      </w:r>
      <w:r w:rsidR="001B6631">
        <w:rPr>
          <w:rFonts w:cstheme="minorHAnsi"/>
        </w:rPr>
        <w:t>cDNA transcript</w:t>
      </w:r>
      <w:r>
        <w:rPr>
          <w:rFonts w:cstheme="minorHAnsi"/>
        </w:rPr>
        <w:t xml:space="preserve"> assembly: 1) De novo transcriptome assembly </w:t>
      </w:r>
      <w:r w:rsidR="00EB3324">
        <w:rPr>
          <w:rFonts w:cstheme="minorHAnsi"/>
        </w:rPr>
        <w:t xml:space="preserve">to generate a high-quality reference </w:t>
      </w:r>
      <w:r>
        <w:rPr>
          <w:rFonts w:cstheme="minorHAnsi"/>
        </w:rPr>
        <w:t xml:space="preserve">2) </w:t>
      </w:r>
      <w:r w:rsidR="00EB3324">
        <w:rPr>
          <w:rFonts w:cstheme="minorHAnsi"/>
        </w:rPr>
        <w:t xml:space="preserve">Merged and clustered cDNA reads that will act as “seeds” to guide Exome assembly. </w:t>
      </w:r>
      <w:r w:rsidR="001B6631">
        <w:rPr>
          <w:rFonts w:cstheme="minorHAnsi"/>
        </w:rPr>
        <w:t xml:space="preserve">The first approach uses </w:t>
      </w:r>
      <w:r w:rsidR="001978E5">
        <w:rPr>
          <w:rFonts w:cstheme="minorHAnsi"/>
        </w:rPr>
        <w:t>all</w:t>
      </w:r>
      <w:r w:rsidR="001B6631">
        <w:rPr>
          <w:rFonts w:cstheme="minorHAnsi"/>
        </w:rPr>
        <w:t xml:space="preserve"> the same de novo assembly programs in objective 1a which streamlines the overall pipeline architecture and file structure.</w:t>
      </w:r>
      <w:r w:rsidR="001978E5">
        <w:rPr>
          <w:rFonts w:cstheme="minorHAnsi"/>
        </w:rPr>
        <w:t xml:space="preserve"> In this method we are using the de novo transcriptome as a </w:t>
      </w:r>
      <w:proofErr w:type="spellStart"/>
      <w:r w:rsidR="001978E5">
        <w:rPr>
          <w:rFonts w:cstheme="minorHAnsi"/>
        </w:rPr>
        <w:t>sudo</w:t>
      </w:r>
      <w:proofErr w:type="spellEnd"/>
      <w:r w:rsidR="001978E5">
        <w:rPr>
          <w:rFonts w:cstheme="minorHAnsi"/>
        </w:rPr>
        <w:t xml:space="preserve"> reference to then map the gDNA reads</w:t>
      </w:r>
      <w:r w:rsidR="00EF54B4">
        <w:rPr>
          <w:rFonts w:cstheme="minorHAnsi"/>
        </w:rPr>
        <w:t>.</w:t>
      </w:r>
      <w:r w:rsidR="001978E5">
        <w:rPr>
          <w:rFonts w:cstheme="minorHAnsi"/>
        </w:rPr>
        <w:t xml:space="preserve"> The second approach </w:t>
      </w:r>
      <w:r w:rsidR="00EF54B4">
        <w:rPr>
          <w:rFonts w:cstheme="minorHAnsi"/>
        </w:rPr>
        <w:t>leverages</w:t>
      </w:r>
      <w:r w:rsidR="001978E5">
        <w:rPr>
          <w:rFonts w:cstheme="minorHAnsi"/>
        </w:rPr>
        <w:t xml:space="preserve"> a different assembly program </w:t>
      </w:r>
      <w:r w:rsidR="00EF54B4">
        <w:rPr>
          <w:rFonts w:cstheme="minorHAnsi"/>
        </w:rPr>
        <w:t xml:space="preserve">that uses cDNA reads as a “seed” from which to assemble the gDNA reads. While it is a guided or </w:t>
      </w:r>
      <w:r w:rsidR="008B52BE">
        <w:rPr>
          <w:rFonts w:cstheme="minorHAnsi"/>
        </w:rPr>
        <w:t>reference-based</w:t>
      </w:r>
      <w:r w:rsidR="00EF54B4">
        <w:rPr>
          <w:rFonts w:cstheme="minorHAnsi"/>
        </w:rPr>
        <w:t xml:space="preserve"> assembly</w:t>
      </w:r>
      <w:r w:rsidR="008B52BE">
        <w:rPr>
          <w:rFonts w:cstheme="minorHAnsi"/>
        </w:rPr>
        <w:t>, we are only using data that has been generated within the context of our study. The result of this competitive assembly approach will be integrating only one of these methods into the final published EecSeq bioinformatic pipeline</w:t>
      </w:r>
    </w:p>
    <w:p w14:paraId="54E90264" w14:textId="77777777" w:rsidR="00F91D26" w:rsidRDefault="00F91D26" w:rsidP="00F91D26">
      <w:pPr>
        <w:spacing w:line="240" w:lineRule="auto"/>
        <w:rPr>
          <w:rFonts w:cstheme="minorHAnsi"/>
        </w:rPr>
      </w:pPr>
      <w:r>
        <w:rPr>
          <w:rFonts w:cstheme="minorHAnsi"/>
        </w:rPr>
        <w:t>Phase</w:t>
      </w:r>
      <w:r w:rsidRPr="007E62CB">
        <w:rPr>
          <w:rFonts w:cstheme="minorHAnsi"/>
        </w:rPr>
        <w:t xml:space="preserve"> 2: Optimize molecular lab protocol for probe length, probe diversity, and library hybridization</w:t>
      </w:r>
    </w:p>
    <w:p w14:paraId="0A0D9E42" w14:textId="77777777" w:rsidR="00F91D26" w:rsidRPr="007E62CB" w:rsidRDefault="00F91D26" w:rsidP="00F91D26">
      <w:pPr>
        <w:spacing w:line="240" w:lineRule="auto"/>
        <w:rPr>
          <w:rFonts w:cstheme="minorHAnsi"/>
        </w:rPr>
      </w:pPr>
      <w:r>
        <w:rPr>
          <w:rFonts w:cstheme="minorHAnsi"/>
        </w:rPr>
        <w:t>Data sources</w:t>
      </w:r>
    </w:p>
    <w:p w14:paraId="477CFAFB" w14:textId="77777777" w:rsidR="00F91D26" w:rsidRPr="007E62CB" w:rsidRDefault="00F91D26" w:rsidP="00F91D26">
      <w:pPr>
        <w:pStyle w:val="ListParagraph"/>
        <w:numPr>
          <w:ilvl w:val="0"/>
          <w:numId w:val="1"/>
        </w:numPr>
        <w:spacing w:line="240" w:lineRule="auto"/>
        <w:rPr>
          <w:rFonts w:cstheme="minorHAnsi"/>
        </w:rPr>
      </w:pPr>
      <w:r w:rsidRPr="007E62CB">
        <w:rPr>
          <w:rFonts w:cstheme="minorHAnsi"/>
        </w:rPr>
        <w:t>Objective 2</w:t>
      </w:r>
      <w:r>
        <w:rPr>
          <w:rFonts w:cstheme="minorHAnsi"/>
        </w:rPr>
        <w:t>a</w:t>
      </w:r>
      <w:r w:rsidRPr="007E62CB">
        <w:rPr>
          <w:rFonts w:cstheme="minorHAnsi"/>
        </w:rPr>
        <w:t>: Determine the optimal level of probe and capture pool diversity to assess drop out of divergent alleles</w:t>
      </w:r>
    </w:p>
    <w:p w14:paraId="20B54115" w14:textId="77777777" w:rsidR="00F91D26" w:rsidRPr="007E62CB" w:rsidRDefault="00F91D26" w:rsidP="00F91D26">
      <w:pPr>
        <w:pStyle w:val="ListParagraph"/>
        <w:numPr>
          <w:ilvl w:val="0"/>
          <w:numId w:val="1"/>
        </w:numPr>
        <w:spacing w:line="240" w:lineRule="auto"/>
        <w:rPr>
          <w:rFonts w:cstheme="minorHAnsi"/>
        </w:rPr>
      </w:pPr>
      <w:r w:rsidRPr="007E62CB">
        <w:rPr>
          <w:rFonts w:cstheme="minorHAnsi"/>
        </w:rPr>
        <w:t>Objective 2</w:t>
      </w:r>
      <w:r>
        <w:rPr>
          <w:rFonts w:cstheme="minorHAnsi"/>
        </w:rPr>
        <w:t>b</w:t>
      </w:r>
      <w:r w:rsidRPr="007E62CB">
        <w:rPr>
          <w:rFonts w:cstheme="minorHAnsi"/>
        </w:rPr>
        <w:t>: Optimize capture probe to capture pool insert libraries ratio for efficient hybridization and capture</w:t>
      </w:r>
    </w:p>
    <w:p w14:paraId="648E8A8F" w14:textId="4DB8AC56" w:rsidR="00F91D26" w:rsidRDefault="00F91D26" w:rsidP="00F91D26">
      <w:pPr>
        <w:spacing w:line="240" w:lineRule="auto"/>
        <w:rPr>
          <w:rFonts w:cstheme="minorHAnsi"/>
        </w:rPr>
      </w:pPr>
      <w:r>
        <w:rPr>
          <w:rFonts w:cstheme="minorHAnsi"/>
        </w:rPr>
        <w:t>Phase</w:t>
      </w:r>
      <w:r w:rsidRPr="007E62CB">
        <w:rPr>
          <w:rFonts w:cstheme="minorHAnsi"/>
        </w:rPr>
        <w:t xml:space="preserve"> 3: Compare EecSeq with traditional target capture methods</w:t>
      </w:r>
      <w:r w:rsidR="00A56355">
        <w:rPr>
          <w:rFonts w:cstheme="minorHAnsi"/>
        </w:rPr>
        <w:t xml:space="preserve"> and</w:t>
      </w:r>
      <w:r w:rsidRPr="007E62CB">
        <w:rPr>
          <w:rFonts w:cstheme="minorHAnsi"/>
        </w:rPr>
        <w:t xml:space="preserve"> </w:t>
      </w:r>
      <w:r w:rsidR="00A56355">
        <w:rPr>
          <w:rFonts w:cstheme="minorHAnsi"/>
        </w:rPr>
        <w:t>validate genotyping accuracy with Eastern Oyster Consortium reference individual samples</w:t>
      </w:r>
    </w:p>
    <w:p w14:paraId="4B66782D" w14:textId="77777777" w:rsidR="00F91D26" w:rsidRPr="007E62CB" w:rsidRDefault="00F91D26" w:rsidP="00F91D26">
      <w:pPr>
        <w:spacing w:line="240" w:lineRule="auto"/>
        <w:rPr>
          <w:rFonts w:cstheme="minorHAnsi"/>
        </w:rPr>
      </w:pPr>
      <w:r>
        <w:rPr>
          <w:rFonts w:cstheme="minorHAnsi"/>
        </w:rPr>
        <w:t>Data sources</w:t>
      </w:r>
    </w:p>
    <w:p w14:paraId="351D233A" w14:textId="77777777" w:rsidR="00F91D26" w:rsidRPr="007E62CB" w:rsidRDefault="00F91D26" w:rsidP="00F91D26">
      <w:pPr>
        <w:pStyle w:val="ListParagraph"/>
        <w:numPr>
          <w:ilvl w:val="0"/>
          <w:numId w:val="1"/>
        </w:numPr>
        <w:spacing w:line="240" w:lineRule="auto"/>
        <w:rPr>
          <w:rFonts w:cstheme="minorHAnsi"/>
        </w:rPr>
      </w:pPr>
      <w:r w:rsidRPr="007E62CB">
        <w:rPr>
          <w:rFonts w:cstheme="minorHAnsi"/>
        </w:rPr>
        <w:t>Objective 3.1: Compare commercial exome capture probes designed from the Eastern Oyster Reference genome to EecSeq probes using identical samples</w:t>
      </w:r>
    </w:p>
    <w:p w14:paraId="39DD297C" w14:textId="77777777" w:rsidR="00F91D26" w:rsidRPr="007E62CB" w:rsidRDefault="00F91D26" w:rsidP="00F91D26">
      <w:pPr>
        <w:pStyle w:val="ListParagraph"/>
        <w:numPr>
          <w:ilvl w:val="0"/>
          <w:numId w:val="1"/>
        </w:numPr>
        <w:spacing w:line="240" w:lineRule="auto"/>
        <w:rPr>
          <w:rFonts w:cstheme="minorHAnsi"/>
        </w:rPr>
      </w:pPr>
      <w:r w:rsidRPr="007E62CB">
        <w:rPr>
          <w:rFonts w:cstheme="minorHAnsi"/>
        </w:rPr>
        <w:t>Objective 3.2: Validate genotyping accuracy and test ability to target genes of interest by utilizing refence individuals form the Eastern Oyster genome project</w:t>
      </w:r>
    </w:p>
    <w:p w14:paraId="1E56F68E" w14:textId="77777777" w:rsidR="00F91D26" w:rsidRDefault="00F91D26" w:rsidP="007E62CB">
      <w:pPr>
        <w:spacing w:line="240" w:lineRule="auto"/>
        <w:rPr>
          <w:rFonts w:asciiTheme="majorHAnsi" w:hAnsiTheme="majorHAnsi" w:cstheme="majorHAnsi"/>
          <w:b/>
          <w:bCs/>
        </w:rPr>
      </w:pPr>
    </w:p>
    <w:p w14:paraId="79C58B78" w14:textId="4C0CB3B5" w:rsidR="00A605BD" w:rsidRPr="00252A18" w:rsidRDefault="00920088" w:rsidP="007E62CB">
      <w:pPr>
        <w:spacing w:line="240" w:lineRule="auto"/>
        <w:rPr>
          <w:rFonts w:asciiTheme="majorHAnsi" w:hAnsiTheme="majorHAnsi" w:cstheme="majorHAnsi"/>
          <w:b/>
          <w:bCs/>
        </w:rPr>
      </w:pPr>
      <w:r w:rsidRPr="00252A18">
        <w:rPr>
          <w:rFonts w:asciiTheme="majorHAnsi" w:hAnsiTheme="majorHAnsi" w:cstheme="majorHAnsi"/>
          <w:b/>
          <w:bCs/>
        </w:rPr>
        <w:t>Methods in Development</w:t>
      </w:r>
    </w:p>
    <w:p w14:paraId="72FAF7B8" w14:textId="5E0AD6D2" w:rsidR="00920088" w:rsidRDefault="00920088" w:rsidP="007E62CB">
      <w:pPr>
        <w:spacing w:line="240" w:lineRule="auto"/>
        <w:rPr>
          <w:rFonts w:cstheme="minorHAnsi"/>
          <w:b/>
          <w:bCs/>
        </w:rPr>
      </w:pPr>
      <w:r w:rsidRPr="00856C2C">
        <w:rPr>
          <w:rFonts w:cstheme="minorHAnsi"/>
          <w:b/>
          <w:bCs/>
        </w:rPr>
        <w:t>Expressed Exome Capture Sequencing Molecular Protocol</w:t>
      </w:r>
    </w:p>
    <w:p w14:paraId="53F076FD" w14:textId="56D14D8A" w:rsidR="003001B4" w:rsidRDefault="007177C1" w:rsidP="007E62CB">
      <w:pPr>
        <w:spacing w:line="240" w:lineRule="auto"/>
        <w:rPr>
          <w:rFonts w:cstheme="minorHAnsi"/>
          <w:i/>
          <w:iCs/>
        </w:rPr>
      </w:pPr>
      <w:r>
        <w:rPr>
          <w:rFonts w:cstheme="minorHAnsi"/>
          <w:i/>
          <w:iCs/>
        </w:rPr>
        <w:t xml:space="preserve">Tissue collection and </w:t>
      </w:r>
      <w:r w:rsidR="003001B4">
        <w:rPr>
          <w:rFonts w:cstheme="minorHAnsi"/>
          <w:i/>
          <w:iCs/>
        </w:rPr>
        <w:t>DNA/RNA extraction</w:t>
      </w:r>
    </w:p>
    <w:p w14:paraId="3698908F" w14:textId="3A6BE457" w:rsidR="007177C1" w:rsidRDefault="007177C1" w:rsidP="00966BD4">
      <w:pPr>
        <w:spacing w:line="240" w:lineRule="auto"/>
        <w:ind w:firstLine="720"/>
        <w:rPr>
          <w:rFonts w:cstheme="minorHAnsi"/>
        </w:rPr>
      </w:pPr>
      <w:r>
        <w:rPr>
          <w:rFonts w:cstheme="minorHAnsi"/>
        </w:rPr>
        <w:t xml:space="preserve">Oysters were dissected live 0 – 2 days after sampling and were stored on ice in a 4 C fridge. </w:t>
      </w:r>
      <w:r w:rsidR="00F90DA9">
        <w:rPr>
          <w:rFonts w:cstheme="minorHAnsi"/>
        </w:rPr>
        <w:t>Oyster shell</w:t>
      </w:r>
      <w:r w:rsidR="00941F38">
        <w:rPr>
          <w:rFonts w:cstheme="minorHAnsi"/>
        </w:rPr>
        <w:t>s</w:t>
      </w:r>
      <w:r w:rsidR="00F90DA9">
        <w:rPr>
          <w:rFonts w:cstheme="minorHAnsi"/>
        </w:rPr>
        <w:t xml:space="preserve"> w</w:t>
      </w:r>
      <w:r w:rsidR="00941F38">
        <w:rPr>
          <w:rFonts w:cstheme="minorHAnsi"/>
        </w:rPr>
        <w:t>ere</w:t>
      </w:r>
      <w:r w:rsidR="00F90DA9">
        <w:rPr>
          <w:rFonts w:cstheme="minorHAnsi"/>
        </w:rPr>
        <w:t xml:space="preserve"> measured with electronic calipers for shell height and length. Each Oyster was weighed before dissection and after dissection to determine tissue weight. </w:t>
      </w:r>
      <w:r>
        <w:rPr>
          <w:rFonts w:cstheme="minorHAnsi"/>
        </w:rPr>
        <w:t>Oyster mantle tissue was dissected in triplicate and gill tissue was dissected in quadruplicate</w:t>
      </w:r>
      <w:r w:rsidR="00F90DA9">
        <w:rPr>
          <w:rFonts w:cstheme="minorHAnsi"/>
        </w:rPr>
        <w:t xml:space="preserve"> and stored in 1.5 ml tubes. Tissue tubes were immediately flash frozen in liquid nitrogen and stored in -80 until extraction.</w:t>
      </w:r>
    </w:p>
    <w:p w14:paraId="38F99F88" w14:textId="1F897C7E" w:rsidR="00F90DA9" w:rsidRPr="007177C1" w:rsidRDefault="00F90DA9" w:rsidP="00966BD4">
      <w:pPr>
        <w:spacing w:line="240" w:lineRule="auto"/>
        <w:ind w:firstLine="720"/>
        <w:rPr>
          <w:rFonts w:cstheme="minorHAnsi"/>
        </w:rPr>
      </w:pPr>
      <w:r>
        <w:rPr>
          <w:rFonts w:cstheme="minorHAnsi"/>
        </w:rPr>
        <w:t>Oyster tissue DNA/RNA was homogenized by putting ~ 800 u</w:t>
      </w:r>
      <w:r w:rsidR="00AF5A96">
        <w:rPr>
          <w:rFonts w:cstheme="minorHAnsi"/>
        </w:rPr>
        <w:t>L</w:t>
      </w:r>
      <w:r>
        <w:rPr>
          <w:rFonts w:cstheme="minorHAnsi"/>
        </w:rPr>
        <w:t xml:space="preserve"> DNA/RNA shield into a ceramic bead </w:t>
      </w:r>
      <w:r w:rsidR="00D16689">
        <w:rPr>
          <w:rFonts w:cstheme="minorHAnsi"/>
        </w:rPr>
        <w:t>Qiagen T</w:t>
      </w:r>
      <w:r>
        <w:rPr>
          <w:rFonts w:cstheme="minorHAnsi"/>
        </w:rPr>
        <w:t xml:space="preserve">issuelyser tube. </w:t>
      </w:r>
      <w:r w:rsidR="00D16689">
        <w:rPr>
          <w:rFonts w:cstheme="minorHAnsi"/>
        </w:rPr>
        <w:t>Bead tubes were then placed in Qiagen Tissu</w:t>
      </w:r>
      <w:r w:rsidR="00AF5A96">
        <w:rPr>
          <w:rFonts w:cstheme="minorHAnsi"/>
        </w:rPr>
        <w:t>e</w:t>
      </w:r>
      <w:r w:rsidR="00D16689">
        <w:rPr>
          <w:rFonts w:cstheme="minorHAnsi"/>
        </w:rPr>
        <w:t xml:space="preserve">lyzer II for 2 minutes at 30 </w:t>
      </w:r>
      <w:r w:rsidR="00AF5A96">
        <w:rPr>
          <w:rFonts w:cstheme="minorHAnsi"/>
        </w:rPr>
        <w:t>H</w:t>
      </w:r>
      <w:r w:rsidR="00D16689">
        <w:rPr>
          <w:rFonts w:cstheme="minorHAnsi"/>
        </w:rPr>
        <w:t>z. DNA/RNA extractions used the Zymogen Quick DNA/RNA extractions kits using custom protocols. Tissues were first treated with Proteinase K and incubated for 30 minutes at 25 C and shaking at 600 rpm on a</w:t>
      </w:r>
      <w:r w:rsidR="00371209">
        <w:rPr>
          <w:rFonts w:cstheme="minorHAnsi"/>
        </w:rPr>
        <w:t>n</w:t>
      </w:r>
      <w:r w:rsidR="00D16689">
        <w:rPr>
          <w:rFonts w:cstheme="minorHAnsi"/>
        </w:rPr>
        <w:t xml:space="preserve"> Eppendorf thermomixer. After centrifugation and transfer of supernatant containing DNA/RNA </w:t>
      </w:r>
      <w:r w:rsidR="00123C7A">
        <w:rPr>
          <w:rFonts w:cstheme="minorHAnsi"/>
        </w:rPr>
        <w:t>800 uL of DNA/RNA lysis buffer was added and mixed well via vortex. For DNA purification</w:t>
      </w:r>
      <w:r w:rsidR="00AF5A96">
        <w:rPr>
          <w:rFonts w:cstheme="minorHAnsi"/>
        </w:rPr>
        <w:t>.</w:t>
      </w:r>
      <w:r w:rsidR="00123C7A">
        <w:rPr>
          <w:rFonts w:cstheme="minorHAnsi"/>
        </w:rPr>
        <w:t xml:space="preserve"> 750 u</w:t>
      </w:r>
      <w:r w:rsidR="00AF5A96">
        <w:rPr>
          <w:rFonts w:cstheme="minorHAnsi"/>
        </w:rPr>
        <w:t>L</w:t>
      </w:r>
      <w:r w:rsidR="00123C7A">
        <w:rPr>
          <w:rFonts w:cstheme="minorHAnsi"/>
        </w:rPr>
        <w:t xml:space="preserve"> of supernatant was transferred to DNA spin away column at a time and centrifuged at 16,000 rcf </w:t>
      </w:r>
      <w:r w:rsidR="00123C7A">
        <w:rPr>
          <w:rFonts w:cstheme="minorHAnsi"/>
        </w:rPr>
        <w:lastRenderedPageBreak/>
        <w:t xml:space="preserve">for 1 min. Flow-through was saved in a 5 ml centrifuge tube for RNA purification. After all </w:t>
      </w:r>
      <w:r w:rsidR="005420EF">
        <w:rPr>
          <w:rFonts w:cstheme="minorHAnsi"/>
        </w:rPr>
        <w:t xml:space="preserve">lysis </w:t>
      </w:r>
      <w:r w:rsidR="00123C7A">
        <w:rPr>
          <w:rFonts w:cstheme="minorHAnsi"/>
        </w:rPr>
        <w:t>solution was added to the column it was treated with DNA/RNA prep and wash buffer. We then added 50 uL of heated TRIS-HCl (pH 8.0) to the column and centrifuged at 16,000 rcf for 1 minute</w:t>
      </w:r>
      <w:r w:rsidR="00AF5A96">
        <w:rPr>
          <w:rFonts w:cstheme="minorHAnsi"/>
        </w:rPr>
        <w:t xml:space="preserve">. This process was repeated </w:t>
      </w:r>
      <w:r w:rsidR="00F91D26">
        <w:rPr>
          <w:rFonts w:cstheme="minorHAnsi"/>
        </w:rPr>
        <w:t>once,</w:t>
      </w:r>
      <w:r w:rsidR="00AF5A96">
        <w:rPr>
          <w:rFonts w:cstheme="minorHAnsi"/>
        </w:rPr>
        <w:t xml:space="preserve"> and DNA elute was stored in 1.5 ml tubes in -20 C fridge. Flow-through from DNA column was placed in a 5 mL tube and an equal volume of 100% EtOH (~ 1690 uL) was added to the samples and mix well via vortex. For RNA purification, 750 uL of supernatant was added to the RNA spin-away column and the flow through was discarded. Once all supernatant was added to the column, 400 uL of DNA/ RNA wash buffer was added and centrifuged for 16,00</w:t>
      </w:r>
      <w:r w:rsidR="005420EF">
        <w:rPr>
          <w:rFonts w:cstheme="minorHAnsi"/>
        </w:rPr>
        <w:t>0</w:t>
      </w:r>
      <w:r w:rsidR="00AF5A96">
        <w:rPr>
          <w:rFonts w:cstheme="minorHAnsi"/>
        </w:rPr>
        <w:t xml:space="preserve"> rcf for 1 minute. To remove DNA contamination, 80 uL of DNase/DNA digestion buffer master mix was added directly to the column and incubated</w:t>
      </w:r>
      <w:r w:rsidR="007D297D">
        <w:rPr>
          <w:rFonts w:cstheme="minorHAnsi"/>
        </w:rPr>
        <w:t xml:space="preserve"> for 15 minutes at 32 C in the Eppendorf thermomixer. RNA spin-away column was treated with </w:t>
      </w:r>
      <w:r w:rsidR="00730989">
        <w:rPr>
          <w:rFonts w:cstheme="minorHAnsi"/>
        </w:rPr>
        <w:t xml:space="preserve">DNA/RNA pre and wash buffer. </w:t>
      </w:r>
      <w:r w:rsidR="00730989">
        <w:rPr>
          <w:rFonts w:cstheme="minorHAnsi"/>
        </w:rPr>
        <w:t xml:space="preserve">We then added 50 uL of heated TRIS-HCl (pH 8.0) to the column and centrifuged at 16,000 rcf for 1 minute. This process was repeated once, and </w:t>
      </w:r>
      <w:r w:rsidR="00150FEA">
        <w:rPr>
          <w:rFonts w:cstheme="minorHAnsi"/>
        </w:rPr>
        <w:t>R</w:t>
      </w:r>
      <w:r w:rsidR="00730989">
        <w:rPr>
          <w:rFonts w:cstheme="minorHAnsi"/>
        </w:rPr>
        <w:t>NA elute was stored in 1.5 ml tubes in -</w:t>
      </w:r>
      <w:r w:rsidR="00730989">
        <w:rPr>
          <w:rFonts w:cstheme="minorHAnsi"/>
        </w:rPr>
        <w:t>80</w:t>
      </w:r>
      <w:r w:rsidR="00730989">
        <w:rPr>
          <w:rFonts w:cstheme="minorHAnsi"/>
        </w:rPr>
        <w:t xml:space="preserve"> C fridge.</w:t>
      </w:r>
      <w:r w:rsidR="00371209">
        <w:rPr>
          <w:rFonts w:cstheme="minorHAnsi"/>
        </w:rPr>
        <w:t xml:space="preserve"> </w:t>
      </w:r>
      <w:r w:rsidR="00150FEA">
        <w:rPr>
          <w:rFonts w:cstheme="minorHAnsi"/>
        </w:rPr>
        <w:t xml:space="preserve">For an example of this method please see this </w:t>
      </w:r>
      <w:hyperlink r:id="rId8" w:history="1">
        <w:r w:rsidR="00150FEA" w:rsidRPr="00150FEA">
          <w:rPr>
            <w:rStyle w:val="Hyperlink"/>
            <w:rFonts w:cstheme="minorHAnsi"/>
          </w:rPr>
          <w:t>protocol</w:t>
        </w:r>
      </w:hyperlink>
      <w:r w:rsidR="00150FEA">
        <w:rPr>
          <w:rFonts w:cstheme="minorHAnsi"/>
        </w:rPr>
        <w:t xml:space="preserve">. </w:t>
      </w:r>
      <w:r w:rsidR="00371209">
        <w:rPr>
          <w:rFonts w:cstheme="minorHAnsi"/>
        </w:rPr>
        <w:t xml:space="preserve">All extractions were quantified with Biotium BR assay and visualized on the Agilent Tapestation. </w:t>
      </w:r>
    </w:p>
    <w:p w14:paraId="60E030B8" w14:textId="270A5F23" w:rsidR="00856C2C" w:rsidRDefault="00856C2C" w:rsidP="007E62CB">
      <w:pPr>
        <w:spacing w:line="240" w:lineRule="auto"/>
        <w:rPr>
          <w:rFonts w:cstheme="minorHAnsi"/>
          <w:i/>
          <w:iCs/>
        </w:rPr>
      </w:pPr>
      <w:r>
        <w:rPr>
          <w:rFonts w:cstheme="minorHAnsi"/>
          <w:i/>
          <w:iCs/>
        </w:rPr>
        <w:t>Custom adapter and primers</w:t>
      </w:r>
    </w:p>
    <w:p w14:paraId="470BB581" w14:textId="1720BCA0" w:rsidR="00856C2C" w:rsidRPr="00856C2C" w:rsidRDefault="00856C2C" w:rsidP="00966BD4">
      <w:pPr>
        <w:spacing w:line="240" w:lineRule="auto"/>
        <w:ind w:firstLine="720"/>
        <w:rPr>
          <w:rFonts w:cstheme="minorHAnsi"/>
        </w:rPr>
      </w:pPr>
      <w:r>
        <w:rPr>
          <w:rFonts w:cstheme="minorHAnsi"/>
        </w:rPr>
        <w:t xml:space="preserve">Custom oligonucleotide adapters were designed specifically for the EecSeq protocol. The </w:t>
      </w:r>
      <w:r w:rsidR="00BA7F6C">
        <w:rPr>
          <w:rFonts w:cstheme="minorHAnsi"/>
        </w:rPr>
        <w:t xml:space="preserve">RNA </w:t>
      </w:r>
      <w:r>
        <w:rPr>
          <w:rFonts w:cstheme="minorHAnsi"/>
        </w:rPr>
        <w:t xml:space="preserve">adapters </w:t>
      </w:r>
      <w:r w:rsidR="00BA7F6C">
        <w:rPr>
          <w:rFonts w:cstheme="minorHAnsi"/>
        </w:rPr>
        <w:t xml:space="preserve">have a similar design to the Illumina TruSeq adapters but include the </w:t>
      </w:r>
      <w:proofErr w:type="spellStart"/>
      <w:r w:rsidR="00BA7F6C">
        <w:rPr>
          <w:rFonts w:cstheme="minorHAnsi"/>
        </w:rPr>
        <w:t>S</w:t>
      </w:r>
      <w:r w:rsidR="00730989">
        <w:rPr>
          <w:rFonts w:cstheme="minorHAnsi"/>
        </w:rPr>
        <w:t>a</w:t>
      </w:r>
      <w:r w:rsidR="00BA7F6C">
        <w:rPr>
          <w:rFonts w:cstheme="minorHAnsi"/>
        </w:rPr>
        <w:t>II</w:t>
      </w:r>
      <w:proofErr w:type="spellEnd"/>
      <w:r w:rsidR="00730989">
        <w:rPr>
          <w:rFonts w:cstheme="minorHAnsi"/>
        </w:rPr>
        <w:t>-HF</w:t>
      </w:r>
      <w:r w:rsidR="00BA7F6C">
        <w:rPr>
          <w:rFonts w:cstheme="minorHAnsi"/>
        </w:rPr>
        <w:t xml:space="preserve"> restriction site at the 3’ end of the Universal adapter and the 5’ end of the indexed adapter. The location of the </w:t>
      </w:r>
      <w:proofErr w:type="spellStart"/>
      <w:r w:rsidR="00BA7F6C">
        <w:rPr>
          <w:rFonts w:cstheme="minorHAnsi"/>
        </w:rPr>
        <w:t>S</w:t>
      </w:r>
      <w:r w:rsidR="00730989">
        <w:rPr>
          <w:rFonts w:cstheme="minorHAnsi"/>
        </w:rPr>
        <w:t>a</w:t>
      </w:r>
      <w:r w:rsidR="00BA7F6C">
        <w:rPr>
          <w:rFonts w:cstheme="minorHAnsi"/>
        </w:rPr>
        <w:t>II</w:t>
      </w:r>
      <w:proofErr w:type="spellEnd"/>
      <w:r w:rsidR="00BA7F6C">
        <w:rPr>
          <w:rFonts w:cstheme="minorHAnsi"/>
        </w:rPr>
        <w:t xml:space="preserve"> restriction site allows the Illumina universal adapter and primers to be removed during probe synthesis to prevent interference during hybridization between probe and gDNA pools. </w:t>
      </w:r>
      <w:r w:rsidR="0069012F">
        <w:rPr>
          <w:rFonts w:cstheme="minorHAnsi"/>
        </w:rPr>
        <w:t xml:space="preserve">RNA adapters are first diluted to 200 </w:t>
      </w:r>
      <w:proofErr w:type="spellStart"/>
      <w:proofErr w:type="gramStart"/>
      <w:r w:rsidR="0069012F">
        <w:rPr>
          <w:rFonts w:cstheme="minorHAnsi"/>
        </w:rPr>
        <w:t>uM</w:t>
      </w:r>
      <w:proofErr w:type="spellEnd"/>
      <w:proofErr w:type="gramEnd"/>
      <w:r w:rsidR="0069012F">
        <w:rPr>
          <w:rFonts w:cstheme="minorHAnsi"/>
        </w:rPr>
        <w:t xml:space="preserve"> with a solution of TRIS-HCl (pH 8.0), NaCl, and EDTA. Then </w:t>
      </w:r>
      <w:proofErr w:type="spellStart"/>
      <w:r w:rsidR="0069012F">
        <w:rPr>
          <w:rFonts w:cstheme="minorHAnsi"/>
        </w:rPr>
        <w:t>S</w:t>
      </w:r>
      <w:r w:rsidR="00123C7A">
        <w:rPr>
          <w:rFonts w:cstheme="minorHAnsi"/>
        </w:rPr>
        <w:t>a</w:t>
      </w:r>
      <w:r w:rsidR="0069012F">
        <w:rPr>
          <w:rFonts w:cstheme="minorHAnsi"/>
        </w:rPr>
        <w:t>IIa</w:t>
      </w:r>
      <w:proofErr w:type="spellEnd"/>
      <w:r w:rsidR="0069012F">
        <w:rPr>
          <w:rFonts w:cstheme="minorHAnsi"/>
        </w:rPr>
        <w:t xml:space="preserve"> and </w:t>
      </w:r>
      <w:proofErr w:type="spellStart"/>
      <w:r w:rsidR="0069012F">
        <w:rPr>
          <w:rFonts w:cstheme="minorHAnsi"/>
        </w:rPr>
        <w:t>S</w:t>
      </w:r>
      <w:r w:rsidR="00123C7A">
        <w:rPr>
          <w:rFonts w:cstheme="minorHAnsi"/>
        </w:rPr>
        <w:t>a</w:t>
      </w:r>
      <w:r w:rsidR="0069012F">
        <w:rPr>
          <w:rFonts w:cstheme="minorHAnsi"/>
        </w:rPr>
        <w:t>IIb</w:t>
      </w:r>
      <w:proofErr w:type="spellEnd"/>
      <w:r w:rsidR="0069012F">
        <w:rPr>
          <w:rFonts w:cstheme="minorHAnsi"/>
        </w:rPr>
        <w:t xml:space="preserve"> adapters are annealed </w:t>
      </w:r>
      <w:r w:rsidR="00730989">
        <w:rPr>
          <w:rFonts w:cstheme="minorHAnsi"/>
        </w:rPr>
        <w:t xml:space="preserve">at 40 </w:t>
      </w:r>
      <w:proofErr w:type="spellStart"/>
      <w:proofErr w:type="gramStart"/>
      <w:r w:rsidR="00730989">
        <w:rPr>
          <w:rFonts w:cstheme="minorHAnsi"/>
        </w:rPr>
        <w:t>uM</w:t>
      </w:r>
      <w:proofErr w:type="spellEnd"/>
      <w:proofErr w:type="gramEnd"/>
      <w:r w:rsidR="00730989">
        <w:rPr>
          <w:rFonts w:cstheme="minorHAnsi"/>
        </w:rPr>
        <w:t xml:space="preserve"> </w:t>
      </w:r>
      <w:r w:rsidR="0069012F">
        <w:rPr>
          <w:rFonts w:cstheme="minorHAnsi"/>
        </w:rPr>
        <w:t xml:space="preserve">by adding 20 uL of each 200 </w:t>
      </w:r>
      <w:proofErr w:type="spellStart"/>
      <w:r w:rsidR="0069012F">
        <w:rPr>
          <w:rFonts w:cstheme="minorHAnsi"/>
        </w:rPr>
        <w:t>uM</w:t>
      </w:r>
      <w:proofErr w:type="spellEnd"/>
      <w:r w:rsidR="0069012F">
        <w:rPr>
          <w:rFonts w:cstheme="minorHAnsi"/>
        </w:rPr>
        <w:t xml:space="preserve"> adapter to 10 uL of 10 X annealing solution and 50 uL of RNase free H20. </w:t>
      </w:r>
      <w:r w:rsidR="00C110D0">
        <w:rPr>
          <w:rFonts w:cstheme="minorHAnsi"/>
        </w:rPr>
        <w:t xml:space="preserve">This solution is then heated to 97.5 C for 2.5 min and cooled at a rate of 3 C/min until solution reaches a temperature of 21 C. </w:t>
      </w:r>
      <w:r w:rsidR="0069012F">
        <w:rPr>
          <w:rFonts w:cstheme="minorHAnsi"/>
        </w:rPr>
        <w:t>Th</w:t>
      </w:r>
      <w:r w:rsidR="00730989">
        <w:rPr>
          <w:rFonts w:cstheme="minorHAnsi"/>
        </w:rPr>
        <w:t>e</w:t>
      </w:r>
      <w:r w:rsidR="0069012F">
        <w:rPr>
          <w:rFonts w:cstheme="minorHAnsi"/>
        </w:rPr>
        <w:t xml:space="preserve"> annealed working solution can be used to create dilutions for different library preparations depending on the input RNA concentration. </w:t>
      </w:r>
      <w:r w:rsidR="00730989">
        <w:rPr>
          <w:rFonts w:cstheme="minorHAnsi"/>
        </w:rPr>
        <w:t xml:space="preserve">EecSeq </w:t>
      </w:r>
      <w:r w:rsidR="00BA7F6C">
        <w:rPr>
          <w:rFonts w:cstheme="minorHAnsi"/>
        </w:rPr>
        <w:t xml:space="preserve">DNA adapters are </w:t>
      </w:r>
      <w:r w:rsidR="00730989">
        <w:rPr>
          <w:rFonts w:cstheme="minorHAnsi"/>
        </w:rPr>
        <w:t>designed as</w:t>
      </w:r>
      <w:r w:rsidR="00BA7F6C">
        <w:rPr>
          <w:rFonts w:cstheme="minorHAnsi"/>
        </w:rPr>
        <w:t xml:space="preserve"> </w:t>
      </w:r>
      <w:r w:rsidR="00730989">
        <w:rPr>
          <w:rFonts w:cstheme="minorHAnsi"/>
        </w:rPr>
        <w:t xml:space="preserve">custom </w:t>
      </w:r>
      <w:r w:rsidR="00BA7F6C">
        <w:rPr>
          <w:rFonts w:cstheme="minorHAnsi"/>
        </w:rPr>
        <w:t>TruSeq style barcoded adapters that facilitate multiplexing various gDNA libraries on one sequencing lane and subsequent bioinformatic demultiplexing.</w:t>
      </w:r>
      <w:r w:rsidR="0069012F">
        <w:rPr>
          <w:rFonts w:cstheme="minorHAnsi"/>
        </w:rPr>
        <w:t xml:space="preserve"> These DNA adapters do not need to be annealed in equimolar concentrations but should be di</w:t>
      </w:r>
      <w:r w:rsidR="00C110D0">
        <w:rPr>
          <w:rFonts w:cstheme="minorHAnsi"/>
        </w:rPr>
        <w:t>luted to allow for an adapter</w:t>
      </w:r>
      <w:r w:rsidR="00D04450">
        <w:rPr>
          <w:rFonts w:cstheme="minorHAnsi"/>
        </w:rPr>
        <w:t xml:space="preserve"> to </w:t>
      </w:r>
      <w:r w:rsidR="00C110D0">
        <w:rPr>
          <w:rFonts w:cstheme="minorHAnsi"/>
        </w:rPr>
        <w:t xml:space="preserve">gDNA library insert ratio of 50:1. </w:t>
      </w:r>
      <w:r w:rsidR="00150FEA">
        <w:rPr>
          <w:rFonts w:cstheme="minorHAnsi"/>
        </w:rPr>
        <w:t xml:space="preserve">For an adapter walkthrough please see this </w:t>
      </w:r>
      <w:hyperlink r:id="rId9" w:history="1">
        <w:r w:rsidR="00150FEA" w:rsidRPr="00150FEA">
          <w:rPr>
            <w:rStyle w:val="Hyperlink"/>
            <w:rFonts w:cstheme="minorHAnsi"/>
          </w:rPr>
          <w:t>walkthrough</w:t>
        </w:r>
      </w:hyperlink>
      <w:r w:rsidR="00150FEA">
        <w:rPr>
          <w:rFonts w:cstheme="minorHAnsi"/>
        </w:rPr>
        <w:t xml:space="preserve">. </w:t>
      </w:r>
      <w:r w:rsidR="00BA7F6C">
        <w:rPr>
          <w:rFonts w:cstheme="minorHAnsi"/>
        </w:rPr>
        <w:t xml:space="preserve">All adapter sequences can be found in Table 1. </w:t>
      </w:r>
    </w:p>
    <w:p w14:paraId="2D211790" w14:textId="1E892464" w:rsidR="00856C2C" w:rsidRDefault="00730989" w:rsidP="007E62CB">
      <w:pPr>
        <w:spacing w:line="240" w:lineRule="auto"/>
        <w:rPr>
          <w:rFonts w:cstheme="minorHAnsi"/>
          <w:i/>
          <w:iCs/>
        </w:rPr>
      </w:pPr>
      <w:r>
        <w:rPr>
          <w:rFonts w:cstheme="minorHAnsi"/>
          <w:i/>
          <w:iCs/>
        </w:rPr>
        <w:t>mRNA</w:t>
      </w:r>
      <w:r w:rsidR="00856C2C">
        <w:rPr>
          <w:rFonts w:cstheme="minorHAnsi"/>
          <w:i/>
          <w:iCs/>
        </w:rPr>
        <w:t xml:space="preserve"> library</w:t>
      </w:r>
      <w:r>
        <w:rPr>
          <w:rFonts w:cstheme="minorHAnsi"/>
          <w:i/>
          <w:iCs/>
        </w:rPr>
        <w:t xml:space="preserve"> preparation and normalization</w:t>
      </w:r>
    </w:p>
    <w:p w14:paraId="3F7207AA" w14:textId="5823B75E" w:rsidR="00966BD4" w:rsidRPr="003001B4" w:rsidRDefault="00730989" w:rsidP="00941F38">
      <w:pPr>
        <w:spacing w:line="240" w:lineRule="auto"/>
        <w:ind w:firstLine="720"/>
        <w:rPr>
          <w:rFonts w:cstheme="minorHAnsi"/>
        </w:rPr>
      </w:pPr>
      <w:r>
        <w:rPr>
          <w:rFonts w:cstheme="minorHAnsi"/>
        </w:rPr>
        <w:t xml:space="preserve">After selecting individuals </w:t>
      </w:r>
      <w:r w:rsidR="002155EB">
        <w:rPr>
          <w:rFonts w:cstheme="minorHAnsi"/>
        </w:rPr>
        <w:t xml:space="preserve">that comprise the probe set, RNA is pooled into individual tubes to ~ 4000 ng/uL. To prepare mRNA libraries we used the mRNA KAPA Hyperprep kit with the following modifications: Custom RNA </w:t>
      </w:r>
      <w:proofErr w:type="spellStart"/>
      <w:r w:rsidR="00150FEA">
        <w:rPr>
          <w:rFonts w:cstheme="minorHAnsi"/>
        </w:rPr>
        <w:t>Sall</w:t>
      </w:r>
      <w:proofErr w:type="spellEnd"/>
      <w:r w:rsidR="00150FEA">
        <w:rPr>
          <w:rFonts w:cstheme="minorHAnsi"/>
        </w:rPr>
        <w:t xml:space="preserve"> adapters</w:t>
      </w:r>
      <w:r w:rsidR="002155EB">
        <w:rPr>
          <w:rFonts w:cstheme="minorHAnsi"/>
        </w:rPr>
        <w:t xml:space="preserve"> were used,</w:t>
      </w:r>
      <w:r w:rsidR="00150FEA">
        <w:rPr>
          <w:rFonts w:cstheme="minorHAnsi"/>
        </w:rPr>
        <w:t xml:space="preserve"> </w:t>
      </w:r>
      <w:r w:rsidR="00150FEA">
        <w:rPr>
          <w:rFonts w:cstheme="minorHAnsi"/>
        </w:rPr>
        <w:t xml:space="preserve">adapters were used at 7 </w:t>
      </w:r>
      <w:proofErr w:type="spellStart"/>
      <w:r w:rsidR="00150FEA">
        <w:rPr>
          <w:rFonts w:cstheme="minorHAnsi"/>
        </w:rPr>
        <w:t>uM</w:t>
      </w:r>
      <w:proofErr w:type="spellEnd"/>
      <w:r w:rsidR="00150FEA">
        <w:rPr>
          <w:rFonts w:cstheme="minorHAnsi"/>
        </w:rPr>
        <w:t xml:space="preserve"> concentration for input adapter ligation</w:t>
      </w:r>
      <w:r w:rsidR="00150FEA">
        <w:rPr>
          <w:rFonts w:cstheme="minorHAnsi"/>
        </w:rPr>
        <w:t>,</w:t>
      </w:r>
      <w:r w:rsidR="002155EB">
        <w:rPr>
          <w:rFonts w:cstheme="minorHAnsi"/>
        </w:rPr>
        <w:t xml:space="preserve"> </w:t>
      </w:r>
      <w:r w:rsidR="00150FEA">
        <w:rPr>
          <w:rFonts w:cstheme="minorHAnsi"/>
        </w:rPr>
        <w:t>half volume reactions were used for all steps except for the volume of EtOH used in bead cleanups</w:t>
      </w:r>
      <w:r w:rsidR="00150FEA">
        <w:rPr>
          <w:rFonts w:cstheme="minorHAnsi"/>
        </w:rPr>
        <w:t>, custom i5 and i7 illumina primers were used for library amplification PCR</w:t>
      </w:r>
      <w:r w:rsidR="002155EB">
        <w:rPr>
          <w:rFonts w:cstheme="minorHAnsi"/>
        </w:rPr>
        <w:t>, 12-14 cycles of PCR were used for library enrichment.</w:t>
      </w:r>
      <w:r w:rsidR="00655C5B">
        <w:rPr>
          <w:rFonts w:cstheme="minorHAnsi"/>
        </w:rPr>
        <w:t xml:space="preserve"> For a full walkthrough please see this </w:t>
      </w:r>
      <w:hyperlink r:id="rId10" w:history="1">
        <w:r w:rsidR="00655C5B" w:rsidRPr="00655C5B">
          <w:rPr>
            <w:rStyle w:val="Hyperlink"/>
            <w:rFonts w:cstheme="minorHAnsi"/>
          </w:rPr>
          <w:t>protocol</w:t>
        </w:r>
      </w:hyperlink>
      <w:r w:rsidR="00655C5B">
        <w:rPr>
          <w:rFonts w:cstheme="minorHAnsi"/>
        </w:rPr>
        <w:t>.</w:t>
      </w:r>
      <w:r w:rsidR="002155EB">
        <w:rPr>
          <w:rFonts w:cstheme="minorHAnsi"/>
        </w:rPr>
        <w:t xml:space="preserve"> </w:t>
      </w:r>
      <w:r w:rsidR="00966BD4">
        <w:rPr>
          <w:rFonts w:cstheme="minorHAnsi"/>
        </w:rPr>
        <w:t>Completed libraries were</w:t>
      </w:r>
      <w:r w:rsidR="00966BD4" w:rsidRPr="00966BD4">
        <w:rPr>
          <w:rFonts w:cstheme="minorHAnsi"/>
        </w:rPr>
        <w:t xml:space="preserve"> </w:t>
      </w:r>
      <w:r w:rsidR="00966BD4">
        <w:rPr>
          <w:rFonts w:cstheme="minorHAnsi"/>
        </w:rPr>
        <w:t>quantified with Biotium BR assay and visualized on the Agilent Tapestation</w:t>
      </w:r>
      <w:r w:rsidR="00966BD4">
        <w:rPr>
          <w:rFonts w:cstheme="minorHAnsi"/>
        </w:rPr>
        <w:t xml:space="preserve"> with the D1000 kit.</w:t>
      </w:r>
      <w:r w:rsidR="00655C5B">
        <w:rPr>
          <w:rFonts w:cstheme="minorHAnsi"/>
        </w:rPr>
        <w:tab/>
      </w:r>
    </w:p>
    <w:p w14:paraId="49B139B1" w14:textId="113CC5AC" w:rsidR="00856C2C" w:rsidRDefault="00856C2C" w:rsidP="007E62CB">
      <w:pPr>
        <w:spacing w:line="240" w:lineRule="auto"/>
        <w:rPr>
          <w:rFonts w:cstheme="minorHAnsi"/>
          <w:i/>
          <w:iCs/>
        </w:rPr>
      </w:pPr>
      <w:r>
        <w:rPr>
          <w:rFonts w:cstheme="minorHAnsi"/>
          <w:i/>
          <w:iCs/>
        </w:rPr>
        <w:t>Probe synthesis</w:t>
      </w:r>
    </w:p>
    <w:p w14:paraId="63780AE2" w14:textId="2BE1D030" w:rsidR="00856C2C" w:rsidRDefault="00856C2C" w:rsidP="007E62CB">
      <w:pPr>
        <w:spacing w:line="240" w:lineRule="auto"/>
        <w:rPr>
          <w:rFonts w:cstheme="minorHAnsi"/>
          <w:i/>
          <w:iCs/>
        </w:rPr>
      </w:pPr>
      <w:r>
        <w:rPr>
          <w:rFonts w:cstheme="minorHAnsi"/>
          <w:i/>
          <w:iCs/>
        </w:rPr>
        <w:t>gDNA library synthesis</w:t>
      </w:r>
    </w:p>
    <w:p w14:paraId="10FC7CC9" w14:textId="48BD88A1" w:rsidR="00856C2C" w:rsidRPr="00856C2C" w:rsidRDefault="00856C2C" w:rsidP="007E62CB">
      <w:pPr>
        <w:spacing w:line="240" w:lineRule="auto"/>
        <w:rPr>
          <w:rFonts w:cstheme="minorHAnsi"/>
          <w:i/>
          <w:iCs/>
        </w:rPr>
      </w:pPr>
      <w:r>
        <w:rPr>
          <w:rFonts w:cstheme="minorHAnsi"/>
          <w:i/>
          <w:iCs/>
        </w:rPr>
        <w:t>Hybridization</w:t>
      </w:r>
    </w:p>
    <w:p w14:paraId="353E21AB" w14:textId="2A2F5E0F" w:rsidR="00920088" w:rsidRDefault="00920088" w:rsidP="007E62CB">
      <w:pPr>
        <w:spacing w:line="240" w:lineRule="auto"/>
        <w:rPr>
          <w:rFonts w:cstheme="minorHAnsi"/>
          <w:b/>
          <w:bCs/>
        </w:rPr>
      </w:pPr>
      <w:r w:rsidRPr="00856C2C">
        <w:rPr>
          <w:rFonts w:cstheme="minorHAnsi"/>
          <w:b/>
          <w:bCs/>
        </w:rPr>
        <w:t>Bioinformatic Assembly of Exome Capture Reads</w:t>
      </w:r>
    </w:p>
    <w:p w14:paraId="7638408F" w14:textId="74D95DB9" w:rsidR="00856C2C" w:rsidRDefault="00856C2C" w:rsidP="007E62CB">
      <w:pPr>
        <w:spacing w:line="240" w:lineRule="auto"/>
        <w:rPr>
          <w:rFonts w:cstheme="minorHAnsi"/>
          <w:i/>
          <w:iCs/>
        </w:rPr>
      </w:pPr>
      <w:r>
        <w:rPr>
          <w:rFonts w:cstheme="minorHAnsi"/>
          <w:i/>
          <w:iCs/>
        </w:rPr>
        <w:lastRenderedPageBreak/>
        <w:t>Exome read processing</w:t>
      </w:r>
    </w:p>
    <w:p w14:paraId="51ED7A3E" w14:textId="3B9A2BFD" w:rsidR="00856C2C" w:rsidRDefault="00856C2C" w:rsidP="007E62CB">
      <w:pPr>
        <w:spacing w:line="240" w:lineRule="auto"/>
        <w:rPr>
          <w:rFonts w:cstheme="minorHAnsi"/>
          <w:i/>
          <w:iCs/>
        </w:rPr>
      </w:pPr>
      <w:r>
        <w:rPr>
          <w:rFonts w:cstheme="minorHAnsi"/>
          <w:i/>
          <w:iCs/>
        </w:rPr>
        <w:t>De novo exome assembly</w:t>
      </w:r>
    </w:p>
    <w:p w14:paraId="020A952B" w14:textId="26FBA752" w:rsidR="00856C2C" w:rsidRDefault="00856C2C" w:rsidP="007E62CB">
      <w:pPr>
        <w:spacing w:line="240" w:lineRule="auto"/>
        <w:rPr>
          <w:rFonts w:cstheme="minorHAnsi"/>
          <w:i/>
          <w:iCs/>
        </w:rPr>
      </w:pPr>
      <w:r>
        <w:rPr>
          <w:rFonts w:cstheme="minorHAnsi"/>
          <w:i/>
          <w:iCs/>
        </w:rPr>
        <w:t>Hybrid exome assembly</w:t>
      </w:r>
    </w:p>
    <w:p w14:paraId="265A4A26" w14:textId="1D47DFFC" w:rsidR="00856C2C" w:rsidRDefault="00856C2C" w:rsidP="007E62CB">
      <w:pPr>
        <w:spacing w:line="240" w:lineRule="auto"/>
        <w:rPr>
          <w:rFonts w:cstheme="minorHAnsi"/>
          <w:i/>
          <w:iCs/>
        </w:rPr>
      </w:pPr>
      <w:r>
        <w:rPr>
          <w:rFonts w:cstheme="minorHAnsi"/>
          <w:i/>
          <w:iCs/>
        </w:rPr>
        <w:t>Assessment of exome assemblies</w:t>
      </w:r>
    </w:p>
    <w:p w14:paraId="4B968AE5" w14:textId="482A8023" w:rsidR="00856C2C" w:rsidRDefault="00856C2C" w:rsidP="007E62CB">
      <w:pPr>
        <w:spacing w:line="240" w:lineRule="auto"/>
        <w:rPr>
          <w:rFonts w:cstheme="minorHAnsi"/>
          <w:i/>
          <w:iCs/>
        </w:rPr>
      </w:pPr>
      <w:r>
        <w:rPr>
          <w:rFonts w:cstheme="minorHAnsi"/>
          <w:i/>
          <w:iCs/>
        </w:rPr>
        <w:t>Exome read mapping</w:t>
      </w:r>
    </w:p>
    <w:p w14:paraId="2749AECB" w14:textId="50C3596B" w:rsidR="00856C2C" w:rsidRPr="00856C2C" w:rsidRDefault="00856C2C" w:rsidP="007E62CB">
      <w:pPr>
        <w:spacing w:line="240" w:lineRule="auto"/>
        <w:rPr>
          <w:rFonts w:cstheme="minorHAnsi"/>
          <w:i/>
          <w:iCs/>
        </w:rPr>
      </w:pPr>
      <w:r>
        <w:rPr>
          <w:rFonts w:cstheme="minorHAnsi"/>
          <w:i/>
          <w:iCs/>
        </w:rPr>
        <w:t>Genotyping and SNP analysis</w:t>
      </w:r>
    </w:p>
    <w:p w14:paraId="0C58E5CE" w14:textId="35C9E6DF" w:rsidR="00C110D0" w:rsidRDefault="00C110D0" w:rsidP="007E62CB">
      <w:pPr>
        <w:spacing w:line="240" w:lineRule="auto"/>
        <w:rPr>
          <w:rFonts w:cstheme="minorHAnsi"/>
          <w:b/>
          <w:bCs/>
        </w:rPr>
      </w:pPr>
      <w:r>
        <w:rPr>
          <w:rFonts w:cstheme="minorHAnsi"/>
          <w:b/>
          <w:bCs/>
        </w:rPr>
        <w:t>Figure 1:</w:t>
      </w:r>
    </w:p>
    <w:p w14:paraId="4D31C8DE" w14:textId="0F8BAAA5" w:rsidR="00C110D0" w:rsidRDefault="00C110D0" w:rsidP="007E62CB">
      <w:pPr>
        <w:spacing w:line="240" w:lineRule="auto"/>
        <w:rPr>
          <w:rFonts w:cstheme="minorHAnsi"/>
          <w:b/>
          <w:bCs/>
        </w:rPr>
      </w:pPr>
      <w:r>
        <w:rPr>
          <w:rFonts w:cstheme="minorHAnsi"/>
          <w:b/>
          <w:bCs/>
        </w:rPr>
        <w:t xml:space="preserve">Table 1: </w:t>
      </w:r>
    </w:p>
    <w:p w14:paraId="6872854E" w14:textId="429FED21" w:rsidR="00C13190" w:rsidRPr="00C13190" w:rsidRDefault="00A605BD" w:rsidP="007E62CB">
      <w:pPr>
        <w:spacing w:line="240" w:lineRule="auto"/>
        <w:rPr>
          <w:rFonts w:cstheme="minorHAnsi"/>
          <w:b/>
          <w:bCs/>
        </w:rPr>
        <w:sectPr w:rsidR="00C13190" w:rsidRPr="00C13190">
          <w:footerReference w:type="default" r:id="rId11"/>
          <w:pgSz w:w="12240" w:h="15840"/>
          <w:pgMar w:top="1440" w:right="1440" w:bottom="1440" w:left="1440" w:header="720" w:footer="720" w:gutter="0"/>
          <w:cols w:space="720"/>
          <w:docGrid w:linePitch="360"/>
        </w:sectPr>
      </w:pPr>
      <w:r w:rsidRPr="007E62CB">
        <w:rPr>
          <w:rFonts w:cstheme="minorHAnsi"/>
          <w:b/>
          <w:bCs/>
        </w:rPr>
        <w:t>Literature Cited</w:t>
      </w:r>
      <w:r w:rsidRPr="007E62CB">
        <w:rPr>
          <w:rFonts w:cstheme="minorHAnsi"/>
          <w:b/>
          <w:bCs/>
        </w:rPr>
        <w:br/>
      </w:r>
    </w:p>
    <w:p w14:paraId="009EA260" w14:textId="0F7ABB47" w:rsidR="008C5C77" w:rsidRPr="00C13190" w:rsidRDefault="008C5C77" w:rsidP="00C13190">
      <w:pPr>
        <w:pStyle w:val="ListParagraph"/>
        <w:numPr>
          <w:ilvl w:val="0"/>
          <w:numId w:val="2"/>
        </w:numPr>
        <w:spacing w:line="240" w:lineRule="auto"/>
        <w:rPr>
          <w:rFonts w:cstheme="minorHAnsi"/>
          <w:b/>
          <w:bCs/>
          <w:sz w:val="20"/>
          <w:szCs w:val="20"/>
        </w:rPr>
      </w:pPr>
      <w:proofErr w:type="spellStart"/>
      <w:r w:rsidRPr="00C13190">
        <w:rPr>
          <w:sz w:val="20"/>
          <w:szCs w:val="20"/>
        </w:rPr>
        <w:t>Abrouk</w:t>
      </w:r>
      <w:proofErr w:type="spellEnd"/>
      <w:r w:rsidRPr="00C13190">
        <w:rPr>
          <w:sz w:val="20"/>
          <w:szCs w:val="20"/>
        </w:rPr>
        <w:t xml:space="preserve"> M, </w:t>
      </w:r>
      <w:proofErr w:type="spellStart"/>
      <w:r w:rsidRPr="00C13190">
        <w:rPr>
          <w:sz w:val="20"/>
          <w:szCs w:val="20"/>
        </w:rPr>
        <w:t>Athiyannan</w:t>
      </w:r>
      <w:proofErr w:type="spellEnd"/>
      <w:r w:rsidRPr="00C13190">
        <w:rPr>
          <w:sz w:val="20"/>
          <w:szCs w:val="20"/>
        </w:rPr>
        <w:t xml:space="preserve"> N, Müller T, </w:t>
      </w:r>
      <w:proofErr w:type="spellStart"/>
      <w:r w:rsidRPr="00C13190">
        <w:rPr>
          <w:sz w:val="20"/>
          <w:szCs w:val="20"/>
        </w:rPr>
        <w:t>Pailles</w:t>
      </w:r>
      <w:proofErr w:type="spellEnd"/>
      <w:r w:rsidRPr="00C13190">
        <w:rPr>
          <w:sz w:val="20"/>
          <w:szCs w:val="20"/>
        </w:rPr>
        <w:t xml:space="preserve"> Y, </w:t>
      </w:r>
      <w:proofErr w:type="spellStart"/>
      <w:r w:rsidRPr="00C13190">
        <w:rPr>
          <w:sz w:val="20"/>
          <w:szCs w:val="20"/>
        </w:rPr>
        <w:t>Stritt</w:t>
      </w:r>
      <w:proofErr w:type="spellEnd"/>
      <w:r w:rsidRPr="00C13190">
        <w:rPr>
          <w:sz w:val="20"/>
          <w:szCs w:val="20"/>
        </w:rPr>
        <w:t xml:space="preserve"> C, </w:t>
      </w:r>
      <w:proofErr w:type="spellStart"/>
      <w:r w:rsidRPr="00C13190">
        <w:rPr>
          <w:sz w:val="20"/>
          <w:szCs w:val="20"/>
        </w:rPr>
        <w:t>Roulin</w:t>
      </w:r>
      <w:proofErr w:type="spellEnd"/>
      <w:r w:rsidRPr="00C13190">
        <w:rPr>
          <w:sz w:val="20"/>
          <w:szCs w:val="20"/>
        </w:rPr>
        <w:t xml:space="preserve"> AC, Chu C, Liu S, Morita T, </w:t>
      </w:r>
      <w:proofErr w:type="spellStart"/>
      <w:r w:rsidRPr="00C13190">
        <w:rPr>
          <w:sz w:val="20"/>
          <w:szCs w:val="20"/>
        </w:rPr>
        <w:t>Handa</w:t>
      </w:r>
      <w:proofErr w:type="spellEnd"/>
      <w:r w:rsidRPr="00C13190">
        <w:rPr>
          <w:sz w:val="20"/>
          <w:szCs w:val="20"/>
        </w:rPr>
        <w:t xml:space="preserve"> H, et al. 2021. Population genomics and haplotype analysis in spelt and bread wheat identifies a gene regulating glume color. </w:t>
      </w:r>
      <w:proofErr w:type="spellStart"/>
      <w:r w:rsidRPr="00C13190">
        <w:rPr>
          <w:sz w:val="20"/>
          <w:szCs w:val="20"/>
        </w:rPr>
        <w:t>Commun</w:t>
      </w:r>
      <w:proofErr w:type="spellEnd"/>
      <w:r w:rsidRPr="00C13190">
        <w:rPr>
          <w:sz w:val="20"/>
          <w:szCs w:val="20"/>
        </w:rPr>
        <w:t>. Biol. 4:1–11. doi:10.1038/s42003-021-01908-6.</w:t>
      </w:r>
    </w:p>
    <w:p w14:paraId="7093476B"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Alex Buerkle C, </w:t>
      </w:r>
      <w:proofErr w:type="spellStart"/>
      <w:r w:rsidRPr="00C13190">
        <w:rPr>
          <w:sz w:val="20"/>
          <w:szCs w:val="20"/>
        </w:rPr>
        <w:t>Gompert</w:t>
      </w:r>
      <w:proofErr w:type="spellEnd"/>
      <w:r w:rsidRPr="00C13190">
        <w:rPr>
          <w:sz w:val="20"/>
          <w:szCs w:val="20"/>
        </w:rPr>
        <w:t xml:space="preserve"> Z. 2013. Population genomics based on low coverage sequencing: How low should we go? Mol. Ecol. 22:3028–3035. doi:10.1111/mec.12105.</w:t>
      </w:r>
    </w:p>
    <w:p w14:paraId="5AE31B6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Alexander MA, Scott JD, Friedland KD, Mills KE, Nye JA, Pershing AJ, Thomas AC. 2018. Projected sea surface temperatures over the 21st century: Changes in the mean, </w:t>
      </w:r>
      <w:proofErr w:type="gramStart"/>
      <w:r w:rsidRPr="00C13190">
        <w:rPr>
          <w:sz w:val="20"/>
          <w:szCs w:val="20"/>
        </w:rPr>
        <w:t>variability</w:t>
      </w:r>
      <w:proofErr w:type="gramEnd"/>
      <w:r w:rsidRPr="00C13190">
        <w:rPr>
          <w:sz w:val="20"/>
          <w:szCs w:val="20"/>
        </w:rPr>
        <w:t xml:space="preserve"> and extremes for large marine ecosystem regions of Northern Oceans. Elem Sci </w:t>
      </w:r>
      <w:proofErr w:type="spellStart"/>
      <w:r w:rsidRPr="00C13190">
        <w:rPr>
          <w:sz w:val="20"/>
          <w:szCs w:val="20"/>
        </w:rPr>
        <w:t>Anth</w:t>
      </w:r>
      <w:proofErr w:type="spellEnd"/>
      <w:r w:rsidRPr="00C13190">
        <w:rPr>
          <w:sz w:val="20"/>
          <w:szCs w:val="20"/>
        </w:rPr>
        <w:t xml:space="preserve"> 6:9. doi:10.1525/elementa.191.</w:t>
      </w:r>
    </w:p>
    <w:p w14:paraId="2EC933E6"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Ali OA, O’Rourke SM, Amish SJ, Meek MH, </w:t>
      </w:r>
      <w:proofErr w:type="spellStart"/>
      <w:r w:rsidRPr="00C13190">
        <w:rPr>
          <w:sz w:val="20"/>
          <w:szCs w:val="20"/>
        </w:rPr>
        <w:t>Luikart</w:t>
      </w:r>
      <w:proofErr w:type="spellEnd"/>
      <w:r w:rsidRPr="00C13190">
        <w:rPr>
          <w:sz w:val="20"/>
          <w:szCs w:val="20"/>
        </w:rPr>
        <w:t xml:space="preserve"> G, </w:t>
      </w:r>
      <w:proofErr w:type="spellStart"/>
      <w:r w:rsidRPr="00C13190">
        <w:rPr>
          <w:sz w:val="20"/>
          <w:szCs w:val="20"/>
        </w:rPr>
        <w:t>Jeffres</w:t>
      </w:r>
      <w:proofErr w:type="spellEnd"/>
      <w:r w:rsidRPr="00C13190">
        <w:rPr>
          <w:sz w:val="20"/>
          <w:szCs w:val="20"/>
        </w:rPr>
        <w:t xml:space="preserve"> C, Miller MR. 2016. Rad capture (Rapture): Flexible and efficient sequence-based genotyping. Genetics 202:389–400. doi:10.1534/genetics.115.183665.</w:t>
      </w:r>
    </w:p>
    <w:p w14:paraId="53575EDB"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Allendorf</w:t>
      </w:r>
      <w:proofErr w:type="spellEnd"/>
      <w:r w:rsidRPr="00C13190">
        <w:rPr>
          <w:sz w:val="20"/>
          <w:szCs w:val="20"/>
        </w:rPr>
        <w:t xml:space="preserve"> FW, Hohenlohe PA, </w:t>
      </w:r>
      <w:proofErr w:type="spellStart"/>
      <w:r w:rsidRPr="00C13190">
        <w:rPr>
          <w:sz w:val="20"/>
          <w:szCs w:val="20"/>
        </w:rPr>
        <w:t>Luikart</w:t>
      </w:r>
      <w:proofErr w:type="spellEnd"/>
      <w:r w:rsidRPr="00C13190">
        <w:rPr>
          <w:sz w:val="20"/>
          <w:szCs w:val="20"/>
        </w:rPr>
        <w:t xml:space="preserve"> G. 2010. Genomics and the future of conservation genetics. Nat. Rev. Genet. 11:697–709. doi:10.1038/nrg2844.</w:t>
      </w:r>
    </w:p>
    <w:p w14:paraId="56197072"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Almany</w:t>
      </w:r>
      <w:proofErr w:type="spellEnd"/>
      <w:r w:rsidRPr="00C13190">
        <w:rPr>
          <w:sz w:val="20"/>
          <w:szCs w:val="20"/>
        </w:rPr>
        <w:t xml:space="preserve"> GR, Planes S, </w:t>
      </w:r>
      <w:proofErr w:type="spellStart"/>
      <w:r w:rsidRPr="00C13190">
        <w:rPr>
          <w:sz w:val="20"/>
          <w:szCs w:val="20"/>
        </w:rPr>
        <w:t>Thorrold</w:t>
      </w:r>
      <w:proofErr w:type="spellEnd"/>
      <w:r w:rsidRPr="00C13190">
        <w:rPr>
          <w:sz w:val="20"/>
          <w:szCs w:val="20"/>
        </w:rPr>
        <w:t xml:space="preserve"> SR, </w:t>
      </w:r>
      <w:proofErr w:type="spellStart"/>
      <w:r w:rsidRPr="00C13190">
        <w:rPr>
          <w:sz w:val="20"/>
          <w:szCs w:val="20"/>
        </w:rPr>
        <w:t>Berumen</w:t>
      </w:r>
      <w:proofErr w:type="spellEnd"/>
      <w:r w:rsidRPr="00C13190">
        <w:rPr>
          <w:sz w:val="20"/>
          <w:szCs w:val="20"/>
        </w:rPr>
        <w:t xml:space="preserve"> ML, Bode M, Saenz-</w:t>
      </w:r>
      <w:proofErr w:type="spellStart"/>
      <w:r w:rsidRPr="00C13190">
        <w:rPr>
          <w:sz w:val="20"/>
          <w:szCs w:val="20"/>
        </w:rPr>
        <w:t>Agudelo</w:t>
      </w:r>
      <w:proofErr w:type="spellEnd"/>
      <w:r w:rsidRPr="00C13190">
        <w:rPr>
          <w:sz w:val="20"/>
          <w:szCs w:val="20"/>
        </w:rPr>
        <w:t xml:space="preserve"> P, Bonin MC, Frisch AJ, Harrison HB, Messmer V, et al. 2017. Larval fish dispersal in a coral-reef seascape. Nat. Ecol. </w:t>
      </w:r>
      <w:proofErr w:type="spellStart"/>
      <w:r w:rsidRPr="00C13190">
        <w:rPr>
          <w:sz w:val="20"/>
          <w:szCs w:val="20"/>
        </w:rPr>
        <w:t>Evol</w:t>
      </w:r>
      <w:proofErr w:type="spellEnd"/>
      <w:r w:rsidRPr="00C13190">
        <w:rPr>
          <w:sz w:val="20"/>
          <w:szCs w:val="20"/>
        </w:rPr>
        <w:t>. 1:1–7. doi:10.1038/s41559-017-0148.</w:t>
      </w:r>
    </w:p>
    <w:p w14:paraId="5BD9671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Anand S, </w:t>
      </w:r>
      <w:proofErr w:type="spellStart"/>
      <w:r w:rsidRPr="00C13190">
        <w:rPr>
          <w:sz w:val="20"/>
          <w:szCs w:val="20"/>
        </w:rPr>
        <w:t>Mangano</w:t>
      </w:r>
      <w:proofErr w:type="spellEnd"/>
      <w:r w:rsidRPr="00C13190">
        <w:rPr>
          <w:sz w:val="20"/>
          <w:szCs w:val="20"/>
        </w:rPr>
        <w:t xml:space="preserve"> E, </w:t>
      </w:r>
      <w:proofErr w:type="spellStart"/>
      <w:r w:rsidRPr="00C13190">
        <w:rPr>
          <w:sz w:val="20"/>
          <w:szCs w:val="20"/>
        </w:rPr>
        <w:t>Barizzone</w:t>
      </w:r>
      <w:proofErr w:type="spellEnd"/>
      <w:r w:rsidRPr="00C13190">
        <w:rPr>
          <w:sz w:val="20"/>
          <w:szCs w:val="20"/>
        </w:rPr>
        <w:t xml:space="preserve"> N, </w:t>
      </w:r>
      <w:proofErr w:type="spellStart"/>
      <w:r w:rsidRPr="00C13190">
        <w:rPr>
          <w:sz w:val="20"/>
          <w:szCs w:val="20"/>
        </w:rPr>
        <w:t>Bordoni</w:t>
      </w:r>
      <w:proofErr w:type="spellEnd"/>
      <w:r w:rsidRPr="00C13190">
        <w:rPr>
          <w:sz w:val="20"/>
          <w:szCs w:val="20"/>
        </w:rPr>
        <w:t xml:space="preserve"> R, </w:t>
      </w:r>
      <w:proofErr w:type="spellStart"/>
      <w:r w:rsidRPr="00C13190">
        <w:rPr>
          <w:sz w:val="20"/>
          <w:szCs w:val="20"/>
        </w:rPr>
        <w:t>Sorosina</w:t>
      </w:r>
      <w:proofErr w:type="spellEnd"/>
      <w:r w:rsidRPr="00C13190">
        <w:rPr>
          <w:sz w:val="20"/>
          <w:szCs w:val="20"/>
        </w:rPr>
        <w:t xml:space="preserve"> M, </w:t>
      </w:r>
      <w:proofErr w:type="spellStart"/>
      <w:r w:rsidRPr="00C13190">
        <w:rPr>
          <w:sz w:val="20"/>
          <w:szCs w:val="20"/>
        </w:rPr>
        <w:t>Clarelli</w:t>
      </w:r>
      <w:proofErr w:type="spellEnd"/>
      <w:r w:rsidRPr="00C13190">
        <w:rPr>
          <w:sz w:val="20"/>
          <w:szCs w:val="20"/>
        </w:rPr>
        <w:t xml:space="preserve"> F, </w:t>
      </w:r>
      <w:proofErr w:type="spellStart"/>
      <w:r w:rsidRPr="00C13190">
        <w:rPr>
          <w:sz w:val="20"/>
          <w:szCs w:val="20"/>
        </w:rPr>
        <w:t>Corrado</w:t>
      </w:r>
      <w:proofErr w:type="spellEnd"/>
      <w:r w:rsidRPr="00C13190">
        <w:rPr>
          <w:sz w:val="20"/>
          <w:szCs w:val="20"/>
        </w:rPr>
        <w:t xml:space="preserve"> L, </w:t>
      </w:r>
      <w:proofErr w:type="spellStart"/>
      <w:r w:rsidRPr="00C13190">
        <w:rPr>
          <w:sz w:val="20"/>
          <w:szCs w:val="20"/>
        </w:rPr>
        <w:t>Boneschi</w:t>
      </w:r>
      <w:proofErr w:type="spellEnd"/>
      <w:r w:rsidRPr="00C13190">
        <w:rPr>
          <w:sz w:val="20"/>
          <w:szCs w:val="20"/>
        </w:rPr>
        <w:t xml:space="preserve"> FM, </w:t>
      </w:r>
      <w:proofErr w:type="spellStart"/>
      <w:r w:rsidRPr="00C13190">
        <w:rPr>
          <w:sz w:val="20"/>
          <w:szCs w:val="20"/>
        </w:rPr>
        <w:t>D’Alfonso</w:t>
      </w:r>
      <w:proofErr w:type="spellEnd"/>
      <w:r w:rsidRPr="00C13190">
        <w:rPr>
          <w:sz w:val="20"/>
          <w:szCs w:val="20"/>
        </w:rPr>
        <w:t xml:space="preserve"> S, De Bellis G. 2016. Next generation sequencing of pooled samples: Guideline for variants’ filtering. Sci. Rep. 6:1–9. doi:10.1038/srep33735.</w:t>
      </w:r>
    </w:p>
    <w:p w14:paraId="53A5C39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Baird NA, </w:t>
      </w:r>
      <w:proofErr w:type="spellStart"/>
      <w:r w:rsidRPr="00C13190">
        <w:rPr>
          <w:sz w:val="20"/>
          <w:szCs w:val="20"/>
        </w:rPr>
        <w:t>Etter</w:t>
      </w:r>
      <w:proofErr w:type="spellEnd"/>
      <w:r w:rsidRPr="00C13190">
        <w:rPr>
          <w:sz w:val="20"/>
          <w:szCs w:val="20"/>
        </w:rPr>
        <w:t xml:space="preserve"> PD, Atwood TS, Currey MC, Shiver AL, Lewis ZA, </w:t>
      </w:r>
      <w:proofErr w:type="spellStart"/>
      <w:r w:rsidRPr="00C13190">
        <w:rPr>
          <w:sz w:val="20"/>
          <w:szCs w:val="20"/>
        </w:rPr>
        <w:t>Selker</w:t>
      </w:r>
      <w:proofErr w:type="spellEnd"/>
      <w:r w:rsidRPr="00C13190">
        <w:rPr>
          <w:sz w:val="20"/>
          <w:szCs w:val="20"/>
        </w:rPr>
        <w:t xml:space="preserve"> EU, </w:t>
      </w:r>
      <w:proofErr w:type="spellStart"/>
      <w:r w:rsidRPr="00C13190">
        <w:rPr>
          <w:sz w:val="20"/>
          <w:szCs w:val="20"/>
        </w:rPr>
        <w:t>Cresko</w:t>
      </w:r>
      <w:proofErr w:type="spellEnd"/>
      <w:r w:rsidRPr="00C13190">
        <w:rPr>
          <w:sz w:val="20"/>
          <w:szCs w:val="20"/>
        </w:rPr>
        <w:t xml:space="preserve"> WA, Johnson EA. 2008. Rapid SNP discovery and genetic mapping using sequenced RAD markers. PLoS One 3:1–7. </w:t>
      </w:r>
      <w:proofErr w:type="gramStart"/>
      <w:r w:rsidRPr="00C13190">
        <w:rPr>
          <w:sz w:val="20"/>
          <w:szCs w:val="20"/>
        </w:rPr>
        <w:t>doi:10.1371/journal.pone</w:t>
      </w:r>
      <w:proofErr w:type="gramEnd"/>
      <w:r w:rsidRPr="00C13190">
        <w:rPr>
          <w:sz w:val="20"/>
          <w:szCs w:val="20"/>
        </w:rPr>
        <w:t>.0003376.</w:t>
      </w:r>
    </w:p>
    <w:p w14:paraId="4BDB6AEE"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Baruzzo</w:t>
      </w:r>
      <w:proofErr w:type="spellEnd"/>
      <w:r w:rsidRPr="00C13190">
        <w:rPr>
          <w:sz w:val="20"/>
          <w:szCs w:val="20"/>
        </w:rPr>
        <w:t xml:space="preserve"> G, </w:t>
      </w:r>
      <w:proofErr w:type="spellStart"/>
      <w:r w:rsidRPr="00C13190">
        <w:rPr>
          <w:sz w:val="20"/>
          <w:szCs w:val="20"/>
        </w:rPr>
        <w:t>Hayer</w:t>
      </w:r>
      <w:proofErr w:type="spellEnd"/>
      <w:r w:rsidRPr="00C13190">
        <w:rPr>
          <w:sz w:val="20"/>
          <w:szCs w:val="20"/>
        </w:rPr>
        <w:t xml:space="preserve"> KE, Kim EJ, DI Camillo B, Fitzgerald GA, Grant GR. 2017. Simulation-based comprehensive benchmarking of RNA-seq aligners. Nat. Methods 14:135–139. doi:10.1038/nmeth.4106.</w:t>
      </w:r>
    </w:p>
    <w:p w14:paraId="54ACE90E"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Benestan</w:t>
      </w:r>
      <w:proofErr w:type="spellEnd"/>
      <w:r w:rsidRPr="00C13190">
        <w:rPr>
          <w:sz w:val="20"/>
          <w:szCs w:val="20"/>
        </w:rPr>
        <w:t xml:space="preserve"> L, Quinn BK, </w:t>
      </w:r>
      <w:proofErr w:type="spellStart"/>
      <w:r w:rsidRPr="00C13190">
        <w:rPr>
          <w:sz w:val="20"/>
          <w:szCs w:val="20"/>
        </w:rPr>
        <w:t>Maaroufi</w:t>
      </w:r>
      <w:proofErr w:type="spellEnd"/>
      <w:r w:rsidRPr="00C13190">
        <w:rPr>
          <w:sz w:val="20"/>
          <w:szCs w:val="20"/>
        </w:rPr>
        <w:t xml:space="preserve"> H, Laporte M, Clark FK, Greenwood SJ, Rochette R, </w:t>
      </w:r>
      <w:proofErr w:type="spellStart"/>
      <w:r w:rsidRPr="00C13190">
        <w:rPr>
          <w:sz w:val="20"/>
          <w:szCs w:val="20"/>
        </w:rPr>
        <w:t>Bernatchez</w:t>
      </w:r>
      <w:proofErr w:type="spellEnd"/>
      <w:r w:rsidRPr="00C13190">
        <w:rPr>
          <w:sz w:val="20"/>
          <w:szCs w:val="20"/>
        </w:rPr>
        <w:t xml:space="preserve"> L. 2016. Seascape genomics provides evidence for thermal adaptation and current-mediated population structure in American lobster (Homarus americanus). Mol. Ecol. 25:5073–5092. doi:10.1111/mec.13811.</w:t>
      </w:r>
    </w:p>
    <w:p w14:paraId="21D97634"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Bernatchez</w:t>
      </w:r>
      <w:proofErr w:type="spellEnd"/>
      <w:r w:rsidRPr="00C13190">
        <w:rPr>
          <w:sz w:val="20"/>
          <w:szCs w:val="20"/>
        </w:rPr>
        <w:t xml:space="preserve"> S, </w:t>
      </w:r>
      <w:proofErr w:type="spellStart"/>
      <w:r w:rsidRPr="00C13190">
        <w:rPr>
          <w:sz w:val="20"/>
          <w:szCs w:val="20"/>
        </w:rPr>
        <w:t>Xuereb</w:t>
      </w:r>
      <w:proofErr w:type="spellEnd"/>
      <w:r w:rsidRPr="00C13190">
        <w:rPr>
          <w:sz w:val="20"/>
          <w:szCs w:val="20"/>
        </w:rPr>
        <w:t xml:space="preserve"> A, Laporte M, </w:t>
      </w:r>
      <w:proofErr w:type="spellStart"/>
      <w:r w:rsidRPr="00C13190">
        <w:rPr>
          <w:sz w:val="20"/>
          <w:szCs w:val="20"/>
        </w:rPr>
        <w:t>Benestan</w:t>
      </w:r>
      <w:proofErr w:type="spellEnd"/>
      <w:r w:rsidRPr="00C13190">
        <w:rPr>
          <w:sz w:val="20"/>
          <w:szCs w:val="20"/>
        </w:rPr>
        <w:t xml:space="preserve"> L, Steeves R, Laflamme M, </w:t>
      </w:r>
      <w:proofErr w:type="spellStart"/>
      <w:r w:rsidRPr="00C13190">
        <w:rPr>
          <w:sz w:val="20"/>
          <w:szCs w:val="20"/>
        </w:rPr>
        <w:t>Bernatchez</w:t>
      </w:r>
      <w:proofErr w:type="spellEnd"/>
      <w:r w:rsidRPr="00C13190">
        <w:rPr>
          <w:sz w:val="20"/>
          <w:szCs w:val="20"/>
        </w:rPr>
        <w:t xml:space="preserve"> L, Mallet MA. 2019. Seascape genomics of eastern oyster (Crassostrea virginica) along the Atlantic coast of Canada. </w:t>
      </w:r>
      <w:proofErr w:type="spellStart"/>
      <w:r w:rsidRPr="00C13190">
        <w:rPr>
          <w:sz w:val="20"/>
          <w:szCs w:val="20"/>
        </w:rPr>
        <w:t>Evol</w:t>
      </w:r>
      <w:proofErr w:type="spellEnd"/>
      <w:r w:rsidRPr="00C13190">
        <w:rPr>
          <w:sz w:val="20"/>
          <w:szCs w:val="20"/>
        </w:rPr>
        <w:t>. Appl. 12:587–609. doi:10.1111/eva.12741.</w:t>
      </w:r>
    </w:p>
    <w:p w14:paraId="28FC32B7"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Bernatchez</w:t>
      </w:r>
      <w:proofErr w:type="spellEnd"/>
      <w:r w:rsidRPr="00C13190">
        <w:rPr>
          <w:sz w:val="20"/>
          <w:szCs w:val="20"/>
        </w:rPr>
        <w:t xml:space="preserve"> S, </w:t>
      </w:r>
      <w:proofErr w:type="spellStart"/>
      <w:r w:rsidRPr="00C13190">
        <w:rPr>
          <w:sz w:val="20"/>
          <w:szCs w:val="20"/>
        </w:rPr>
        <w:t>Xuereb</w:t>
      </w:r>
      <w:proofErr w:type="spellEnd"/>
      <w:r w:rsidRPr="00C13190">
        <w:rPr>
          <w:sz w:val="20"/>
          <w:szCs w:val="20"/>
        </w:rPr>
        <w:t xml:space="preserve"> A, Laporte M, </w:t>
      </w:r>
      <w:proofErr w:type="spellStart"/>
      <w:r w:rsidRPr="00C13190">
        <w:rPr>
          <w:sz w:val="20"/>
          <w:szCs w:val="20"/>
        </w:rPr>
        <w:t>Benestan</w:t>
      </w:r>
      <w:proofErr w:type="spellEnd"/>
      <w:r w:rsidRPr="00C13190">
        <w:rPr>
          <w:sz w:val="20"/>
          <w:szCs w:val="20"/>
        </w:rPr>
        <w:t xml:space="preserve"> L, Steeves R, Laflamme M, </w:t>
      </w:r>
      <w:proofErr w:type="spellStart"/>
      <w:r w:rsidRPr="00C13190">
        <w:rPr>
          <w:sz w:val="20"/>
          <w:szCs w:val="20"/>
        </w:rPr>
        <w:t>Bernatchez</w:t>
      </w:r>
      <w:proofErr w:type="spellEnd"/>
      <w:r w:rsidRPr="00C13190">
        <w:rPr>
          <w:sz w:val="20"/>
          <w:szCs w:val="20"/>
        </w:rPr>
        <w:t xml:space="preserve"> L, Mallet MA. 2019. Seascape genomics of eastern oyster (Crassostrea </w:t>
      </w:r>
      <w:r w:rsidRPr="00C13190">
        <w:rPr>
          <w:sz w:val="20"/>
          <w:szCs w:val="20"/>
        </w:rPr>
        <w:lastRenderedPageBreak/>
        <w:t xml:space="preserve">virginica) along the Atlantic coast of Canada. </w:t>
      </w:r>
      <w:proofErr w:type="spellStart"/>
      <w:r w:rsidRPr="00C13190">
        <w:rPr>
          <w:sz w:val="20"/>
          <w:szCs w:val="20"/>
        </w:rPr>
        <w:t>Evol</w:t>
      </w:r>
      <w:proofErr w:type="spellEnd"/>
      <w:r w:rsidRPr="00C13190">
        <w:rPr>
          <w:sz w:val="20"/>
          <w:szCs w:val="20"/>
        </w:rPr>
        <w:t>. Appl. 12:587–609. doi:10.1111/eva.12741.</w:t>
      </w:r>
    </w:p>
    <w:p w14:paraId="1D1AAD59"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Bi K, Vanderpool D, Singhal S, </w:t>
      </w:r>
      <w:proofErr w:type="spellStart"/>
      <w:r w:rsidRPr="00C13190">
        <w:rPr>
          <w:sz w:val="20"/>
          <w:szCs w:val="20"/>
        </w:rPr>
        <w:t>Linderoth</w:t>
      </w:r>
      <w:proofErr w:type="spellEnd"/>
      <w:r w:rsidRPr="00C13190">
        <w:rPr>
          <w:sz w:val="20"/>
          <w:szCs w:val="20"/>
        </w:rPr>
        <w:t xml:space="preserve"> T, Moritz C, Good JM. 2012. Transcriptome-based exon capture enables highly cost-effective comparative genomic data collection at moderate evolutionary scales. BMC Genomics 13. doi:10.1186/1471-2164-13-403.</w:t>
      </w:r>
    </w:p>
    <w:p w14:paraId="70656813"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Booker TR, </w:t>
      </w:r>
      <w:proofErr w:type="spellStart"/>
      <w:r w:rsidRPr="00C13190">
        <w:rPr>
          <w:sz w:val="20"/>
          <w:szCs w:val="20"/>
        </w:rPr>
        <w:t>Yeaman</w:t>
      </w:r>
      <w:proofErr w:type="spellEnd"/>
      <w:r w:rsidRPr="00C13190">
        <w:rPr>
          <w:sz w:val="20"/>
          <w:szCs w:val="20"/>
        </w:rPr>
        <w:t xml:space="preserve"> S, Whitlock MC. 2020. Variation in recombination rate affects detection of outliers in genome scans under neutrality. Mol. Ecol. 29:4274–4279. doi:10.1111/mec.15501.</w:t>
      </w:r>
    </w:p>
    <w:p w14:paraId="7D9DAF8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Booker TR, </w:t>
      </w:r>
      <w:proofErr w:type="spellStart"/>
      <w:r w:rsidRPr="00C13190">
        <w:rPr>
          <w:sz w:val="20"/>
          <w:szCs w:val="20"/>
        </w:rPr>
        <w:t>Yeaman</w:t>
      </w:r>
      <w:proofErr w:type="spellEnd"/>
      <w:r w:rsidRPr="00C13190">
        <w:rPr>
          <w:sz w:val="20"/>
          <w:szCs w:val="20"/>
        </w:rPr>
        <w:t xml:space="preserve"> S, Whitlock MC. 2020. Variation in recombination rate affects detection of outliers in genome scans under neutrality. Mol. Ecol. 29:4274–4279. doi:10.1111/mec.15501.</w:t>
      </w:r>
    </w:p>
    <w:p w14:paraId="5BFB021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Brennan RS, Garrett AD, Huber KE, </w:t>
      </w:r>
      <w:proofErr w:type="spellStart"/>
      <w:r w:rsidRPr="00C13190">
        <w:rPr>
          <w:sz w:val="20"/>
          <w:szCs w:val="20"/>
        </w:rPr>
        <w:t>Hargarten</w:t>
      </w:r>
      <w:proofErr w:type="spellEnd"/>
      <w:r w:rsidRPr="00C13190">
        <w:rPr>
          <w:sz w:val="20"/>
          <w:szCs w:val="20"/>
        </w:rPr>
        <w:t xml:space="preserve"> H, </w:t>
      </w:r>
      <w:proofErr w:type="spellStart"/>
      <w:r w:rsidRPr="00C13190">
        <w:rPr>
          <w:sz w:val="20"/>
          <w:szCs w:val="20"/>
        </w:rPr>
        <w:t>Pespeni</w:t>
      </w:r>
      <w:proofErr w:type="spellEnd"/>
      <w:r w:rsidRPr="00C13190">
        <w:rPr>
          <w:sz w:val="20"/>
          <w:szCs w:val="20"/>
        </w:rPr>
        <w:t xml:space="preserve"> MH. 2019. Rare genetic variation and balanced polymorphisms are important for survival in global change conditions. Proc. R. Soc. B Biol. Sci. 286. doi:10.1098/rspb.2019.0943.</w:t>
      </w:r>
    </w:p>
    <w:p w14:paraId="07B629A0"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Brind’Amour</w:t>
      </w:r>
      <w:proofErr w:type="spellEnd"/>
      <w:r w:rsidRPr="00C13190">
        <w:rPr>
          <w:sz w:val="20"/>
          <w:szCs w:val="20"/>
        </w:rPr>
        <w:t xml:space="preserve"> A, </w:t>
      </w:r>
      <w:proofErr w:type="spellStart"/>
      <w:r w:rsidRPr="00C13190">
        <w:rPr>
          <w:sz w:val="20"/>
          <w:szCs w:val="20"/>
        </w:rPr>
        <w:t>Mahévas</w:t>
      </w:r>
      <w:proofErr w:type="spellEnd"/>
      <w:r w:rsidRPr="00C13190">
        <w:rPr>
          <w:sz w:val="20"/>
          <w:szCs w:val="20"/>
        </w:rPr>
        <w:t xml:space="preserve"> S, Legendre P, </w:t>
      </w:r>
      <w:proofErr w:type="spellStart"/>
      <w:r w:rsidRPr="00C13190">
        <w:rPr>
          <w:sz w:val="20"/>
          <w:szCs w:val="20"/>
        </w:rPr>
        <w:t>Bellanger</w:t>
      </w:r>
      <w:proofErr w:type="spellEnd"/>
      <w:r w:rsidRPr="00C13190">
        <w:rPr>
          <w:sz w:val="20"/>
          <w:szCs w:val="20"/>
        </w:rPr>
        <w:t xml:space="preserve"> L. 2018. Application of Moran Eigenvector Maps (MEM) to irregular sampling designs. Spat. Stat. 26:56–68. </w:t>
      </w:r>
      <w:proofErr w:type="gramStart"/>
      <w:r w:rsidRPr="00C13190">
        <w:rPr>
          <w:sz w:val="20"/>
          <w:szCs w:val="20"/>
        </w:rPr>
        <w:t>doi:10.1016/j.spasta</w:t>
      </w:r>
      <w:proofErr w:type="gramEnd"/>
      <w:r w:rsidRPr="00C13190">
        <w:rPr>
          <w:sz w:val="20"/>
          <w:szCs w:val="20"/>
        </w:rPr>
        <w:t>.2018.05.004.</w:t>
      </w:r>
    </w:p>
    <w:p w14:paraId="08732683"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Capblancq</w:t>
      </w:r>
      <w:proofErr w:type="spellEnd"/>
      <w:r w:rsidRPr="00C13190">
        <w:rPr>
          <w:sz w:val="20"/>
          <w:szCs w:val="20"/>
        </w:rPr>
        <w:t xml:space="preserve"> T, Forester BR. 2021. Redundancy analysis: A Swiss Army Knife for landscape genomics. Methods Ecol. </w:t>
      </w:r>
      <w:proofErr w:type="spellStart"/>
      <w:r w:rsidRPr="00C13190">
        <w:rPr>
          <w:sz w:val="20"/>
          <w:szCs w:val="20"/>
        </w:rPr>
        <w:t>Evol</w:t>
      </w:r>
      <w:proofErr w:type="spellEnd"/>
      <w:r w:rsidRPr="00C13190">
        <w:rPr>
          <w:sz w:val="20"/>
          <w:szCs w:val="20"/>
        </w:rPr>
        <w:t>. 12:2298–2309. doi:10.1111/2041-210X.13722.</w:t>
      </w:r>
    </w:p>
    <w:p w14:paraId="41E8D49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Caron DA, Alexander H, Allen AE, Archibald JM, </w:t>
      </w:r>
      <w:proofErr w:type="spellStart"/>
      <w:r w:rsidRPr="00C13190">
        <w:rPr>
          <w:sz w:val="20"/>
          <w:szCs w:val="20"/>
        </w:rPr>
        <w:t>Armbrust</w:t>
      </w:r>
      <w:proofErr w:type="spellEnd"/>
      <w:r w:rsidRPr="00C13190">
        <w:rPr>
          <w:sz w:val="20"/>
          <w:szCs w:val="20"/>
        </w:rPr>
        <w:t xml:space="preserve"> EV, </w:t>
      </w:r>
      <w:proofErr w:type="spellStart"/>
      <w:r w:rsidRPr="00C13190">
        <w:rPr>
          <w:sz w:val="20"/>
          <w:szCs w:val="20"/>
        </w:rPr>
        <w:t>Bachy</w:t>
      </w:r>
      <w:proofErr w:type="spellEnd"/>
      <w:r w:rsidRPr="00C13190">
        <w:rPr>
          <w:sz w:val="20"/>
          <w:szCs w:val="20"/>
        </w:rPr>
        <w:t xml:space="preserve"> C, Bell CJ, Bharti A, </w:t>
      </w:r>
      <w:proofErr w:type="spellStart"/>
      <w:r w:rsidRPr="00C13190">
        <w:rPr>
          <w:sz w:val="20"/>
          <w:szCs w:val="20"/>
        </w:rPr>
        <w:t>Dyhrman</w:t>
      </w:r>
      <w:proofErr w:type="spellEnd"/>
      <w:r w:rsidRPr="00C13190">
        <w:rPr>
          <w:sz w:val="20"/>
          <w:szCs w:val="20"/>
        </w:rPr>
        <w:t xml:space="preserve"> ST, </w:t>
      </w:r>
      <w:proofErr w:type="spellStart"/>
      <w:r w:rsidRPr="00C13190">
        <w:rPr>
          <w:sz w:val="20"/>
          <w:szCs w:val="20"/>
        </w:rPr>
        <w:t>Guida</w:t>
      </w:r>
      <w:proofErr w:type="spellEnd"/>
      <w:r w:rsidRPr="00C13190">
        <w:rPr>
          <w:sz w:val="20"/>
          <w:szCs w:val="20"/>
        </w:rPr>
        <w:t xml:space="preserve"> SM, et al. 2017. Probing the evolution, ecology and physiology of marine protists using transcriptomics. Nat. Rev. </w:t>
      </w:r>
      <w:proofErr w:type="spellStart"/>
      <w:r w:rsidRPr="00C13190">
        <w:rPr>
          <w:sz w:val="20"/>
          <w:szCs w:val="20"/>
        </w:rPr>
        <w:t>Microbiol</w:t>
      </w:r>
      <w:proofErr w:type="spellEnd"/>
      <w:r w:rsidRPr="00C13190">
        <w:rPr>
          <w:sz w:val="20"/>
          <w:szCs w:val="20"/>
        </w:rPr>
        <w:t>. 15:6–20. doi:10.1038/nrmicro.2016.160.</w:t>
      </w:r>
    </w:p>
    <w:p w14:paraId="0A2BD35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Chapman RW, </w:t>
      </w:r>
      <w:proofErr w:type="spellStart"/>
      <w:r w:rsidRPr="00C13190">
        <w:rPr>
          <w:sz w:val="20"/>
          <w:szCs w:val="20"/>
        </w:rPr>
        <w:t>Mancia</w:t>
      </w:r>
      <w:proofErr w:type="spellEnd"/>
      <w:r w:rsidRPr="00C13190">
        <w:rPr>
          <w:sz w:val="20"/>
          <w:szCs w:val="20"/>
        </w:rPr>
        <w:t xml:space="preserve"> A, Beal M, Veloso A, </w:t>
      </w:r>
      <w:proofErr w:type="spellStart"/>
      <w:r w:rsidRPr="00C13190">
        <w:rPr>
          <w:sz w:val="20"/>
          <w:szCs w:val="20"/>
        </w:rPr>
        <w:t>Rathburn</w:t>
      </w:r>
      <w:proofErr w:type="spellEnd"/>
      <w:r w:rsidRPr="00C13190">
        <w:rPr>
          <w:sz w:val="20"/>
          <w:szCs w:val="20"/>
        </w:rPr>
        <w:t xml:space="preserve"> C, Blair A, Holland AF, Warr GW, </w:t>
      </w:r>
      <w:proofErr w:type="spellStart"/>
      <w:r w:rsidRPr="00C13190">
        <w:rPr>
          <w:sz w:val="20"/>
          <w:szCs w:val="20"/>
        </w:rPr>
        <w:t>Didinato</w:t>
      </w:r>
      <w:proofErr w:type="spellEnd"/>
      <w:r w:rsidRPr="00C13190">
        <w:rPr>
          <w:sz w:val="20"/>
          <w:szCs w:val="20"/>
        </w:rPr>
        <w:t xml:space="preserve"> G, Sokolova IM, et al. 2011. The transcriptomic responses of the eastern oyster, Crassostrea virginica, to environmental conditions. Mol. Ecol. 20:1431–1449. doi:10.1111/j.1365-294X.2011.</w:t>
      </w:r>
      <w:proofErr w:type="gramStart"/>
      <w:r w:rsidRPr="00C13190">
        <w:rPr>
          <w:sz w:val="20"/>
          <w:szCs w:val="20"/>
        </w:rPr>
        <w:t>05018.x.</w:t>
      </w:r>
      <w:proofErr w:type="gramEnd"/>
    </w:p>
    <w:p w14:paraId="0C3C6D8F"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Chapman RW, </w:t>
      </w:r>
      <w:proofErr w:type="spellStart"/>
      <w:r w:rsidRPr="00C13190">
        <w:rPr>
          <w:sz w:val="20"/>
          <w:szCs w:val="20"/>
        </w:rPr>
        <w:t>Mancia</w:t>
      </w:r>
      <w:proofErr w:type="spellEnd"/>
      <w:r w:rsidRPr="00C13190">
        <w:rPr>
          <w:sz w:val="20"/>
          <w:szCs w:val="20"/>
        </w:rPr>
        <w:t xml:space="preserve"> A, Beal M, Veloso A, </w:t>
      </w:r>
      <w:proofErr w:type="spellStart"/>
      <w:r w:rsidRPr="00C13190">
        <w:rPr>
          <w:sz w:val="20"/>
          <w:szCs w:val="20"/>
        </w:rPr>
        <w:t>Rathburn</w:t>
      </w:r>
      <w:proofErr w:type="spellEnd"/>
      <w:r w:rsidRPr="00C13190">
        <w:rPr>
          <w:sz w:val="20"/>
          <w:szCs w:val="20"/>
        </w:rPr>
        <w:t xml:space="preserve"> C, Blair A, Sanger D, Holland AF, </w:t>
      </w:r>
      <w:r w:rsidRPr="00C13190">
        <w:rPr>
          <w:sz w:val="20"/>
          <w:szCs w:val="20"/>
        </w:rPr>
        <w:t xml:space="preserve">Warr GW, </w:t>
      </w:r>
      <w:proofErr w:type="spellStart"/>
      <w:r w:rsidRPr="00C13190">
        <w:rPr>
          <w:sz w:val="20"/>
          <w:szCs w:val="20"/>
        </w:rPr>
        <w:t>Didonato</w:t>
      </w:r>
      <w:proofErr w:type="spellEnd"/>
      <w:r w:rsidRPr="00C13190">
        <w:rPr>
          <w:sz w:val="20"/>
          <w:szCs w:val="20"/>
        </w:rPr>
        <w:t xml:space="preserve"> G. 2009. A transcriptomic analysis of land-use impacts on the oyster, Crassostrea virginica, in the South Atlantic bight. Mol. Ecol. 18:2415–2425. doi:10.1111/j.1365-294X.2009.</w:t>
      </w:r>
      <w:proofErr w:type="gramStart"/>
      <w:r w:rsidRPr="00C13190">
        <w:rPr>
          <w:sz w:val="20"/>
          <w:szCs w:val="20"/>
        </w:rPr>
        <w:t>04194.x.</w:t>
      </w:r>
      <w:proofErr w:type="gramEnd"/>
    </w:p>
    <w:p w14:paraId="13F1A6A6"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Cherry KM, Qian L. 2018. Scaling up molecular pattern recognition with DNA-based winner-take-all neural networks. Nature 559:370–388. doi:10.1038/s41586-018-0289-6.</w:t>
      </w:r>
    </w:p>
    <w:p w14:paraId="78E924E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Christmas MJ, Biffin E, Breed MF, Lowe AJ. 2016. Finding needles in a genomic haystack: targeted capture identifies clear signatures of selection in a </w:t>
      </w:r>
      <w:proofErr w:type="spellStart"/>
      <w:r w:rsidRPr="00C13190">
        <w:rPr>
          <w:sz w:val="20"/>
          <w:szCs w:val="20"/>
        </w:rPr>
        <w:t>nonmodel</w:t>
      </w:r>
      <w:proofErr w:type="spellEnd"/>
      <w:r w:rsidRPr="00C13190">
        <w:rPr>
          <w:sz w:val="20"/>
          <w:szCs w:val="20"/>
        </w:rPr>
        <w:t xml:space="preserve"> plant species. Mol. Ecol. 25:4216–4233. doi:10.1111/mec.13750.</w:t>
      </w:r>
    </w:p>
    <w:p w14:paraId="16933A8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Combs M, Puckett EE, Richardson J, Mims D, Munshi-South J. 2018. Spatial population genomics of the brown rat (Rattus norvegicus) in New York City. Mol. Ecol. 27:83–98. doi:10.1111/mec.14437.</w:t>
      </w:r>
    </w:p>
    <w:p w14:paraId="019DCA2B"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Conesa A, Madrigal P, </w:t>
      </w:r>
      <w:proofErr w:type="spellStart"/>
      <w:r w:rsidRPr="00C13190">
        <w:rPr>
          <w:sz w:val="20"/>
          <w:szCs w:val="20"/>
        </w:rPr>
        <w:t>Tarazona</w:t>
      </w:r>
      <w:proofErr w:type="spellEnd"/>
      <w:r w:rsidRPr="00C13190">
        <w:rPr>
          <w:sz w:val="20"/>
          <w:szCs w:val="20"/>
        </w:rPr>
        <w:t xml:space="preserve"> S, Gomez-</w:t>
      </w:r>
      <w:proofErr w:type="spellStart"/>
      <w:r w:rsidRPr="00C13190">
        <w:rPr>
          <w:sz w:val="20"/>
          <w:szCs w:val="20"/>
        </w:rPr>
        <w:t>Cabrero</w:t>
      </w:r>
      <w:proofErr w:type="spellEnd"/>
      <w:r w:rsidRPr="00C13190">
        <w:rPr>
          <w:sz w:val="20"/>
          <w:szCs w:val="20"/>
        </w:rPr>
        <w:t xml:space="preserve"> D, </w:t>
      </w:r>
      <w:proofErr w:type="spellStart"/>
      <w:r w:rsidRPr="00C13190">
        <w:rPr>
          <w:sz w:val="20"/>
          <w:szCs w:val="20"/>
        </w:rPr>
        <w:t>Cervera</w:t>
      </w:r>
      <w:proofErr w:type="spellEnd"/>
      <w:r w:rsidRPr="00C13190">
        <w:rPr>
          <w:sz w:val="20"/>
          <w:szCs w:val="20"/>
        </w:rPr>
        <w:t xml:space="preserve"> A, McPherson A, </w:t>
      </w:r>
      <w:proofErr w:type="spellStart"/>
      <w:r w:rsidRPr="00C13190">
        <w:rPr>
          <w:sz w:val="20"/>
          <w:szCs w:val="20"/>
        </w:rPr>
        <w:t>Szcześniak</w:t>
      </w:r>
      <w:proofErr w:type="spellEnd"/>
      <w:r w:rsidRPr="00C13190">
        <w:rPr>
          <w:sz w:val="20"/>
          <w:szCs w:val="20"/>
        </w:rPr>
        <w:t xml:space="preserve"> MW, Gaffney DJ, Elo LL, Zhang X, et al. 2016. A survey of best practices for RNA-seq data analysis. Genome Biol. 17:1–19. doi:10.1186/s13059-016-0881-8.</w:t>
      </w:r>
    </w:p>
    <w:p w14:paraId="4293EFBA"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Coutelier</w:t>
      </w:r>
      <w:proofErr w:type="spellEnd"/>
      <w:r w:rsidRPr="00C13190">
        <w:rPr>
          <w:sz w:val="20"/>
          <w:szCs w:val="20"/>
        </w:rPr>
        <w:t xml:space="preserve"> M, Hammer MB, </w:t>
      </w:r>
      <w:proofErr w:type="spellStart"/>
      <w:r w:rsidRPr="00C13190">
        <w:rPr>
          <w:sz w:val="20"/>
          <w:szCs w:val="20"/>
        </w:rPr>
        <w:t>Stevanin</w:t>
      </w:r>
      <w:proofErr w:type="spellEnd"/>
      <w:r w:rsidRPr="00C13190">
        <w:rPr>
          <w:sz w:val="20"/>
          <w:szCs w:val="20"/>
        </w:rPr>
        <w:t xml:space="preserve"> G, </w:t>
      </w:r>
      <w:proofErr w:type="spellStart"/>
      <w:r w:rsidRPr="00C13190">
        <w:rPr>
          <w:sz w:val="20"/>
          <w:szCs w:val="20"/>
        </w:rPr>
        <w:t>Monin</w:t>
      </w:r>
      <w:proofErr w:type="spellEnd"/>
      <w:r w:rsidRPr="00C13190">
        <w:rPr>
          <w:sz w:val="20"/>
          <w:szCs w:val="20"/>
        </w:rPr>
        <w:t xml:space="preserve"> ML, </w:t>
      </w:r>
      <w:proofErr w:type="spellStart"/>
      <w:r w:rsidRPr="00C13190">
        <w:rPr>
          <w:sz w:val="20"/>
          <w:szCs w:val="20"/>
        </w:rPr>
        <w:t>Davoine</w:t>
      </w:r>
      <w:proofErr w:type="spellEnd"/>
      <w:r w:rsidRPr="00C13190">
        <w:rPr>
          <w:sz w:val="20"/>
          <w:szCs w:val="20"/>
        </w:rPr>
        <w:t xml:space="preserve"> CS, </w:t>
      </w:r>
      <w:proofErr w:type="spellStart"/>
      <w:r w:rsidRPr="00C13190">
        <w:rPr>
          <w:sz w:val="20"/>
          <w:szCs w:val="20"/>
        </w:rPr>
        <w:t>Mochel</w:t>
      </w:r>
      <w:proofErr w:type="spellEnd"/>
      <w:r w:rsidRPr="00C13190">
        <w:rPr>
          <w:sz w:val="20"/>
          <w:szCs w:val="20"/>
        </w:rPr>
        <w:t xml:space="preserve"> F, </w:t>
      </w:r>
      <w:proofErr w:type="spellStart"/>
      <w:r w:rsidRPr="00C13190">
        <w:rPr>
          <w:sz w:val="20"/>
          <w:szCs w:val="20"/>
        </w:rPr>
        <w:t>Labauge</w:t>
      </w:r>
      <w:proofErr w:type="spellEnd"/>
      <w:r w:rsidRPr="00C13190">
        <w:rPr>
          <w:sz w:val="20"/>
          <w:szCs w:val="20"/>
        </w:rPr>
        <w:t xml:space="preserve"> P, </w:t>
      </w:r>
      <w:proofErr w:type="spellStart"/>
      <w:r w:rsidRPr="00C13190">
        <w:rPr>
          <w:sz w:val="20"/>
          <w:szCs w:val="20"/>
        </w:rPr>
        <w:t>Ewenczyk</w:t>
      </w:r>
      <w:proofErr w:type="spellEnd"/>
      <w:r w:rsidRPr="00C13190">
        <w:rPr>
          <w:sz w:val="20"/>
          <w:szCs w:val="20"/>
        </w:rPr>
        <w:t xml:space="preserve"> C, Ding J, Gibbs JR, et al. 2018. Efficacy of exome-targeted capture sequencing to detect mutations in known cerebellar ataxia genes. JAMA Neurol. 75:591–599. doi:10.1001/jamaneurol.2017.5121.</w:t>
      </w:r>
    </w:p>
    <w:p w14:paraId="54ADC60E"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Cowley MJ, Liu YC, Oliver KL, </w:t>
      </w:r>
      <w:proofErr w:type="spellStart"/>
      <w:r w:rsidRPr="00C13190">
        <w:rPr>
          <w:sz w:val="20"/>
          <w:szCs w:val="20"/>
        </w:rPr>
        <w:t>Carvill</w:t>
      </w:r>
      <w:proofErr w:type="spellEnd"/>
      <w:r w:rsidRPr="00C13190">
        <w:rPr>
          <w:sz w:val="20"/>
          <w:szCs w:val="20"/>
        </w:rPr>
        <w:t xml:space="preserve"> G, Myers CT, </w:t>
      </w:r>
      <w:proofErr w:type="spellStart"/>
      <w:r w:rsidRPr="00C13190">
        <w:rPr>
          <w:sz w:val="20"/>
          <w:szCs w:val="20"/>
        </w:rPr>
        <w:t>Gayevskiy</w:t>
      </w:r>
      <w:proofErr w:type="spellEnd"/>
      <w:r w:rsidRPr="00C13190">
        <w:rPr>
          <w:sz w:val="20"/>
          <w:szCs w:val="20"/>
        </w:rPr>
        <w:t xml:space="preserve"> V, </w:t>
      </w:r>
      <w:proofErr w:type="spellStart"/>
      <w:r w:rsidRPr="00C13190">
        <w:rPr>
          <w:sz w:val="20"/>
          <w:szCs w:val="20"/>
        </w:rPr>
        <w:t>Delatycki</w:t>
      </w:r>
      <w:proofErr w:type="spellEnd"/>
      <w:r w:rsidRPr="00C13190">
        <w:rPr>
          <w:sz w:val="20"/>
          <w:szCs w:val="20"/>
        </w:rPr>
        <w:t xml:space="preserve"> M, </w:t>
      </w:r>
      <w:proofErr w:type="spellStart"/>
      <w:r w:rsidRPr="00C13190">
        <w:rPr>
          <w:sz w:val="20"/>
          <w:szCs w:val="20"/>
        </w:rPr>
        <w:t>Vlaskamp</w:t>
      </w:r>
      <w:proofErr w:type="spellEnd"/>
      <w:r w:rsidRPr="00C13190">
        <w:rPr>
          <w:sz w:val="20"/>
          <w:szCs w:val="20"/>
        </w:rPr>
        <w:t xml:space="preserve"> DRM, Zhu Y, </w:t>
      </w:r>
      <w:proofErr w:type="spellStart"/>
      <w:r w:rsidRPr="00C13190">
        <w:rPr>
          <w:sz w:val="20"/>
          <w:szCs w:val="20"/>
        </w:rPr>
        <w:t>Mefford</w:t>
      </w:r>
      <w:proofErr w:type="spellEnd"/>
      <w:r w:rsidRPr="00C13190">
        <w:rPr>
          <w:sz w:val="20"/>
          <w:szCs w:val="20"/>
        </w:rPr>
        <w:t xml:space="preserve"> H, et al. 2019. Reanalysis and </w:t>
      </w:r>
      <w:proofErr w:type="spellStart"/>
      <w:r w:rsidRPr="00C13190">
        <w:rPr>
          <w:sz w:val="20"/>
          <w:szCs w:val="20"/>
        </w:rPr>
        <w:t>optimisation</w:t>
      </w:r>
      <w:proofErr w:type="spellEnd"/>
      <w:r w:rsidRPr="00C13190">
        <w:rPr>
          <w:sz w:val="20"/>
          <w:szCs w:val="20"/>
        </w:rPr>
        <w:t xml:space="preserve"> of bioinformatic pipelines is critical for mutation detection. Hum. </w:t>
      </w:r>
      <w:proofErr w:type="spellStart"/>
      <w:r w:rsidRPr="00C13190">
        <w:rPr>
          <w:sz w:val="20"/>
          <w:szCs w:val="20"/>
        </w:rPr>
        <w:t>Mutat</w:t>
      </w:r>
      <w:proofErr w:type="spellEnd"/>
      <w:r w:rsidRPr="00C13190">
        <w:rPr>
          <w:sz w:val="20"/>
          <w:szCs w:val="20"/>
        </w:rPr>
        <w:t>. 40:374–379. doi:10.1002/humu.23699.</w:t>
      </w:r>
    </w:p>
    <w:p w14:paraId="2C1F93A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Davey JL, </w:t>
      </w:r>
      <w:proofErr w:type="spellStart"/>
      <w:r w:rsidRPr="00C13190">
        <w:rPr>
          <w:sz w:val="20"/>
          <w:szCs w:val="20"/>
        </w:rPr>
        <w:t>Blaxter</w:t>
      </w:r>
      <w:proofErr w:type="spellEnd"/>
      <w:r w:rsidRPr="00C13190">
        <w:rPr>
          <w:sz w:val="20"/>
          <w:szCs w:val="20"/>
        </w:rPr>
        <w:t xml:space="preserve"> MW. 2010. RADseq: Next-generation population genetics. Brief. </w:t>
      </w:r>
      <w:proofErr w:type="spellStart"/>
      <w:r w:rsidRPr="00C13190">
        <w:rPr>
          <w:sz w:val="20"/>
          <w:szCs w:val="20"/>
        </w:rPr>
        <w:t>Funct</w:t>
      </w:r>
      <w:proofErr w:type="spellEnd"/>
      <w:r w:rsidRPr="00C13190">
        <w:rPr>
          <w:sz w:val="20"/>
          <w:szCs w:val="20"/>
        </w:rPr>
        <w:t>. Genomics 9:416–423. doi:10.1093/</w:t>
      </w:r>
      <w:proofErr w:type="spellStart"/>
      <w:r w:rsidRPr="00C13190">
        <w:rPr>
          <w:sz w:val="20"/>
          <w:szCs w:val="20"/>
        </w:rPr>
        <w:t>bfgp</w:t>
      </w:r>
      <w:proofErr w:type="spellEnd"/>
      <w:r w:rsidRPr="00C13190">
        <w:rPr>
          <w:sz w:val="20"/>
          <w:szCs w:val="20"/>
        </w:rPr>
        <w:t>/elq031.</w:t>
      </w:r>
    </w:p>
    <w:p w14:paraId="13D37DC3"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Davey JW, </w:t>
      </w:r>
      <w:proofErr w:type="spellStart"/>
      <w:r w:rsidRPr="00C13190">
        <w:rPr>
          <w:sz w:val="20"/>
          <w:szCs w:val="20"/>
        </w:rPr>
        <w:t>Cezard</w:t>
      </w:r>
      <w:proofErr w:type="spellEnd"/>
      <w:r w:rsidRPr="00C13190">
        <w:rPr>
          <w:sz w:val="20"/>
          <w:szCs w:val="20"/>
        </w:rPr>
        <w:t xml:space="preserve"> T, Fuentes-</w:t>
      </w:r>
      <w:proofErr w:type="spellStart"/>
      <w:r w:rsidRPr="00C13190">
        <w:rPr>
          <w:sz w:val="20"/>
          <w:szCs w:val="20"/>
        </w:rPr>
        <w:t>Utrilla</w:t>
      </w:r>
      <w:proofErr w:type="spellEnd"/>
      <w:r w:rsidRPr="00C13190">
        <w:rPr>
          <w:sz w:val="20"/>
          <w:szCs w:val="20"/>
        </w:rPr>
        <w:t xml:space="preserve"> P, Eland C, </w:t>
      </w:r>
      <w:proofErr w:type="spellStart"/>
      <w:r w:rsidRPr="00C13190">
        <w:rPr>
          <w:sz w:val="20"/>
          <w:szCs w:val="20"/>
        </w:rPr>
        <w:t>Gharbi</w:t>
      </w:r>
      <w:proofErr w:type="spellEnd"/>
      <w:r w:rsidRPr="00C13190">
        <w:rPr>
          <w:sz w:val="20"/>
          <w:szCs w:val="20"/>
        </w:rPr>
        <w:t xml:space="preserve"> K, </w:t>
      </w:r>
      <w:proofErr w:type="spellStart"/>
      <w:r w:rsidRPr="00C13190">
        <w:rPr>
          <w:sz w:val="20"/>
          <w:szCs w:val="20"/>
        </w:rPr>
        <w:t>Blaxter</w:t>
      </w:r>
      <w:proofErr w:type="spellEnd"/>
      <w:r w:rsidRPr="00C13190">
        <w:rPr>
          <w:sz w:val="20"/>
          <w:szCs w:val="20"/>
        </w:rPr>
        <w:t xml:space="preserve"> ML. 2013. Special features of RAD Sequencing data: Implications for genotyping. Mol. Ecol. 22:3151–3164. doi:10.1111/mec.12084.</w:t>
      </w:r>
    </w:p>
    <w:p w14:paraId="2BFC3BB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lastRenderedPageBreak/>
        <w:t xml:space="preserve">De </w:t>
      </w:r>
      <w:proofErr w:type="spellStart"/>
      <w:r w:rsidRPr="00C13190">
        <w:rPr>
          <w:sz w:val="20"/>
          <w:szCs w:val="20"/>
        </w:rPr>
        <w:t>Mita</w:t>
      </w:r>
      <w:proofErr w:type="spellEnd"/>
      <w:r w:rsidRPr="00C13190">
        <w:rPr>
          <w:sz w:val="20"/>
          <w:szCs w:val="20"/>
        </w:rPr>
        <w:t xml:space="preserve"> S, </w:t>
      </w:r>
      <w:proofErr w:type="spellStart"/>
      <w:r w:rsidRPr="00C13190">
        <w:rPr>
          <w:sz w:val="20"/>
          <w:szCs w:val="20"/>
        </w:rPr>
        <w:t>Thuillet</w:t>
      </w:r>
      <w:proofErr w:type="spellEnd"/>
      <w:r w:rsidRPr="00C13190">
        <w:rPr>
          <w:sz w:val="20"/>
          <w:szCs w:val="20"/>
        </w:rPr>
        <w:t xml:space="preserve"> AC, Gay L, Ahmadi N, Manel S, </w:t>
      </w:r>
      <w:proofErr w:type="spellStart"/>
      <w:r w:rsidRPr="00C13190">
        <w:rPr>
          <w:sz w:val="20"/>
          <w:szCs w:val="20"/>
        </w:rPr>
        <w:t>Ronfort</w:t>
      </w:r>
      <w:proofErr w:type="spellEnd"/>
      <w:r w:rsidRPr="00C13190">
        <w:rPr>
          <w:sz w:val="20"/>
          <w:szCs w:val="20"/>
        </w:rPr>
        <w:t xml:space="preserve"> J, </w:t>
      </w:r>
      <w:proofErr w:type="spellStart"/>
      <w:r w:rsidRPr="00C13190">
        <w:rPr>
          <w:sz w:val="20"/>
          <w:szCs w:val="20"/>
        </w:rPr>
        <w:t>Vigouroux</w:t>
      </w:r>
      <w:proofErr w:type="spellEnd"/>
      <w:r w:rsidRPr="00C13190">
        <w:rPr>
          <w:sz w:val="20"/>
          <w:szCs w:val="20"/>
        </w:rPr>
        <w:t xml:space="preserve"> Y. 2013. Detecting selection along environmental gradients: Analysis of eight methods and their effectiveness for outbreeding and </w:t>
      </w:r>
      <w:proofErr w:type="spellStart"/>
      <w:r w:rsidRPr="00C13190">
        <w:rPr>
          <w:sz w:val="20"/>
          <w:szCs w:val="20"/>
        </w:rPr>
        <w:t>selfing</w:t>
      </w:r>
      <w:proofErr w:type="spellEnd"/>
      <w:r w:rsidRPr="00C13190">
        <w:rPr>
          <w:sz w:val="20"/>
          <w:szCs w:val="20"/>
        </w:rPr>
        <w:t xml:space="preserve"> populations. Mol. Ecol. 22:1383–1399. doi:10.1111/mec.12182.</w:t>
      </w:r>
    </w:p>
    <w:p w14:paraId="3925178C"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De Oliveira AL, </w:t>
      </w:r>
      <w:proofErr w:type="spellStart"/>
      <w:r w:rsidRPr="00C13190">
        <w:rPr>
          <w:sz w:val="20"/>
          <w:szCs w:val="20"/>
        </w:rPr>
        <w:t>Wollesen</w:t>
      </w:r>
      <w:proofErr w:type="spellEnd"/>
      <w:r w:rsidRPr="00C13190">
        <w:rPr>
          <w:sz w:val="20"/>
          <w:szCs w:val="20"/>
        </w:rPr>
        <w:t xml:space="preserve"> T, Kristof A, </w:t>
      </w:r>
      <w:proofErr w:type="spellStart"/>
      <w:r w:rsidRPr="00C13190">
        <w:rPr>
          <w:sz w:val="20"/>
          <w:szCs w:val="20"/>
        </w:rPr>
        <w:t>Scherholz</w:t>
      </w:r>
      <w:proofErr w:type="spellEnd"/>
      <w:r w:rsidRPr="00C13190">
        <w:rPr>
          <w:sz w:val="20"/>
          <w:szCs w:val="20"/>
        </w:rPr>
        <w:t xml:space="preserve"> M, </w:t>
      </w:r>
      <w:proofErr w:type="spellStart"/>
      <w:r w:rsidRPr="00C13190">
        <w:rPr>
          <w:sz w:val="20"/>
          <w:szCs w:val="20"/>
        </w:rPr>
        <w:t>Redl</w:t>
      </w:r>
      <w:proofErr w:type="spellEnd"/>
      <w:r w:rsidRPr="00C13190">
        <w:rPr>
          <w:sz w:val="20"/>
          <w:szCs w:val="20"/>
        </w:rPr>
        <w:t xml:space="preserve"> E, </w:t>
      </w:r>
      <w:proofErr w:type="spellStart"/>
      <w:r w:rsidRPr="00C13190">
        <w:rPr>
          <w:sz w:val="20"/>
          <w:szCs w:val="20"/>
        </w:rPr>
        <w:t>Todt</w:t>
      </w:r>
      <w:proofErr w:type="spellEnd"/>
      <w:r w:rsidRPr="00C13190">
        <w:rPr>
          <w:sz w:val="20"/>
          <w:szCs w:val="20"/>
        </w:rPr>
        <w:t xml:space="preserve"> C, </w:t>
      </w:r>
      <w:proofErr w:type="spellStart"/>
      <w:r w:rsidRPr="00C13190">
        <w:rPr>
          <w:sz w:val="20"/>
          <w:szCs w:val="20"/>
        </w:rPr>
        <w:t>Bleidorn</w:t>
      </w:r>
      <w:proofErr w:type="spellEnd"/>
      <w:r w:rsidRPr="00C13190">
        <w:rPr>
          <w:sz w:val="20"/>
          <w:szCs w:val="20"/>
        </w:rPr>
        <w:t xml:space="preserve"> C, </w:t>
      </w:r>
      <w:proofErr w:type="spellStart"/>
      <w:r w:rsidRPr="00C13190">
        <w:rPr>
          <w:sz w:val="20"/>
          <w:szCs w:val="20"/>
        </w:rPr>
        <w:t>Wanninger</w:t>
      </w:r>
      <w:proofErr w:type="spellEnd"/>
      <w:r w:rsidRPr="00C13190">
        <w:rPr>
          <w:sz w:val="20"/>
          <w:szCs w:val="20"/>
        </w:rPr>
        <w:t xml:space="preserve"> A. 2016. Comparative transcriptomics enlarges the toolkit of known developmental genes in mollusks. BMC Genomics 17. doi:10.1186/s12864-016-3080-9.</w:t>
      </w:r>
    </w:p>
    <w:p w14:paraId="6479BDE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De </w:t>
      </w:r>
      <w:proofErr w:type="spellStart"/>
      <w:r w:rsidRPr="00C13190">
        <w:rPr>
          <w:sz w:val="20"/>
          <w:szCs w:val="20"/>
        </w:rPr>
        <w:t>Villemereuil</w:t>
      </w:r>
      <w:proofErr w:type="spellEnd"/>
      <w:r w:rsidRPr="00C13190">
        <w:rPr>
          <w:sz w:val="20"/>
          <w:szCs w:val="20"/>
        </w:rPr>
        <w:t xml:space="preserve"> P, </w:t>
      </w:r>
      <w:proofErr w:type="spellStart"/>
      <w:r w:rsidRPr="00C13190">
        <w:rPr>
          <w:sz w:val="20"/>
          <w:szCs w:val="20"/>
        </w:rPr>
        <w:t>Frichot</w:t>
      </w:r>
      <w:proofErr w:type="spellEnd"/>
      <w:r w:rsidRPr="00C13190">
        <w:rPr>
          <w:sz w:val="20"/>
          <w:szCs w:val="20"/>
        </w:rPr>
        <w:t xml:space="preserve"> É, </w:t>
      </w:r>
      <w:proofErr w:type="spellStart"/>
      <w:r w:rsidRPr="00C13190">
        <w:rPr>
          <w:sz w:val="20"/>
          <w:szCs w:val="20"/>
        </w:rPr>
        <w:t>Bazin</w:t>
      </w:r>
      <w:proofErr w:type="spellEnd"/>
      <w:r w:rsidRPr="00C13190">
        <w:rPr>
          <w:sz w:val="20"/>
          <w:szCs w:val="20"/>
        </w:rPr>
        <w:t xml:space="preserve"> É, François O, </w:t>
      </w:r>
      <w:proofErr w:type="spellStart"/>
      <w:r w:rsidRPr="00C13190">
        <w:rPr>
          <w:sz w:val="20"/>
          <w:szCs w:val="20"/>
        </w:rPr>
        <w:t>Gaggiotti</w:t>
      </w:r>
      <w:proofErr w:type="spellEnd"/>
      <w:r w:rsidRPr="00C13190">
        <w:rPr>
          <w:sz w:val="20"/>
          <w:szCs w:val="20"/>
        </w:rPr>
        <w:t xml:space="preserve"> OE. 2014. Genome scan methods against more complex models: When and how much should we trust them? Mol. Ecol. 23:2006–2019. doi:10.1111/mec.12705.</w:t>
      </w:r>
    </w:p>
    <w:p w14:paraId="54C4F85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Dolby GA, Ellingson RA, Findley LT, Jacobs DK. 2018. How sea level change mediates genetic divergence in coastal species across regions with varying tectonic and sediment processes. Mol. Ecol. 27:994–1011. doi:10.1111/mec.14487.</w:t>
      </w:r>
    </w:p>
    <w:p w14:paraId="6FAE063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Dong C, Zhang L, Chen Z, Xia C, Gu Y, Wang J, Li D, </w:t>
      </w:r>
      <w:proofErr w:type="spellStart"/>
      <w:r w:rsidRPr="00C13190">
        <w:rPr>
          <w:sz w:val="20"/>
          <w:szCs w:val="20"/>
        </w:rPr>
        <w:t>Xie</w:t>
      </w:r>
      <w:proofErr w:type="spellEnd"/>
      <w:r w:rsidRPr="00C13190">
        <w:rPr>
          <w:sz w:val="20"/>
          <w:szCs w:val="20"/>
        </w:rPr>
        <w:t xml:space="preserve"> Z, Zhang Q, Zhang X, et al. 2020. Combining a New Exome Capture Panel </w:t>
      </w:r>
      <w:proofErr w:type="gramStart"/>
      <w:r w:rsidRPr="00C13190">
        <w:rPr>
          <w:sz w:val="20"/>
          <w:szCs w:val="20"/>
        </w:rPr>
        <w:t>With</w:t>
      </w:r>
      <w:proofErr w:type="gramEnd"/>
      <w:r w:rsidRPr="00C13190">
        <w:rPr>
          <w:sz w:val="20"/>
          <w:szCs w:val="20"/>
        </w:rPr>
        <w:t xml:space="preserve"> an Effective </w:t>
      </w:r>
      <w:proofErr w:type="spellStart"/>
      <w:r w:rsidRPr="00C13190">
        <w:rPr>
          <w:sz w:val="20"/>
          <w:szCs w:val="20"/>
        </w:rPr>
        <w:t>varBScore</w:t>
      </w:r>
      <w:proofErr w:type="spellEnd"/>
      <w:r w:rsidRPr="00C13190">
        <w:rPr>
          <w:sz w:val="20"/>
          <w:szCs w:val="20"/>
        </w:rPr>
        <w:t xml:space="preserve"> Algorithm Accelerates BSA-Based Gene Cloning in Wheat. Front. Plant Sci. 11:1–12. doi:10.3389/fpls.2020.01249.</w:t>
      </w:r>
    </w:p>
    <w:p w14:paraId="3670DC76"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Dumbauld</w:t>
      </w:r>
      <w:proofErr w:type="spellEnd"/>
      <w:r w:rsidRPr="00C13190">
        <w:rPr>
          <w:sz w:val="20"/>
          <w:szCs w:val="20"/>
        </w:rPr>
        <w:t xml:space="preserve"> BR, </w:t>
      </w:r>
      <w:proofErr w:type="spellStart"/>
      <w:r w:rsidRPr="00C13190">
        <w:rPr>
          <w:sz w:val="20"/>
          <w:szCs w:val="20"/>
        </w:rPr>
        <w:t>Ruesink</w:t>
      </w:r>
      <w:proofErr w:type="spellEnd"/>
      <w:r w:rsidRPr="00C13190">
        <w:rPr>
          <w:sz w:val="20"/>
          <w:szCs w:val="20"/>
        </w:rPr>
        <w:t xml:space="preserve"> JL, </w:t>
      </w:r>
      <w:proofErr w:type="spellStart"/>
      <w:r w:rsidRPr="00C13190">
        <w:rPr>
          <w:sz w:val="20"/>
          <w:szCs w:val="20"/>
        </w:rPr>
        <w:t>Rumrill</w:t>
      </w:r>
      <w:proofErr w:type="spellEnd"/>
      <w:r w:rsidRPr="00C13190">
        <w:rPr>
          <w:sz w:val="20"/>
          <w:szCs w:val="20"/>
        </w:rPr>
        <w:t xml:space="preserve"> SS. 2009. The ecological role of bivalve shellfish aquaculture in the estuarine environment: A review with application to oyster and clam culture in West Coast (USA) estuaries. Aquaculture 290:196–223. </w:t>
      </w:r>
      <w:proofErr w:type="gramStart"/>
      <w:r w:rsidRPr="00C13190">
        <w:rPr>
          <w:sz w:val="20"/>
          <w:szCs w:val="20"/>
        </w:rPr>
        <w:t>doi:10.1016/j.aquaculture</w:t>
      </w:r>
      <w:proofErr w:type="gramEnd"/>
      <w:r w:rsidRPr="00C13190">
        <w:rPr>
          <w:sz w:val="20"/>
          <w:szCs w:val="20"/>
        </w:rPr>
        <w:t>.2009.02.033.</w:t>
      </w:r>
    </w:p>
    <w:p w14:paraId="303C0F2A"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Epelboin</w:t>
      </w:r>
      <w:proofErr w:type="spellEnd"/>
      <w:r w:rsidRPr="00C13190">
        <w:rPr>
          <w:sz w:val="20"/>
          <w:szCs w:val="20"/>
        </w:rPr>
        <w:t xml:space="preserve"> Y, </w:t>
      </w:r>
      <w:proofErr w:type="spellStart"/>
      <w:r w:rsidRPr="00C13190">
        <w:rPr>
          <w:sz w:val="20"/>
          <w:szCs w:val="20"/>
        </w:rPr>
        <w:t>Quintric</w:t>
      </w:r>
      <w:proofErr w:type="spellEnd"/>
      <w:r w:rsidRPr="00C13190">
        <w:rPr>
          <w:sz w:val="20"/>
          <w:szCs w:val="20"/>
        </w:rPr>
        <w:t xml:space="preserve"> L, </w:t>
      </w:r>
      <w:proofErr w:type="spellStart"/>
      <w:r w:rsidRPr="00C13190">
        <w:rPr>
          <w:sz w:val="20"/>
          <w:szCs w:val="20"/>
        </w:rPr>
        <w:t>Guévélou</w:t>
      </w:r>
      <w:proofErr w:type="spellEnd"/>
      <w:r w:rsidRPr="00C13190">
        <w:rPr>
          <w:sz w:val="20"/>
          <w:szCs w:val="20"/>
        </w:rPr>
        <w:t xml:space="preserve"> E, </w:t>
      </w:r>
      <w:proofErr w:type="spellStart"/>
      <w:r w:rsidRPr="00C13190">
        <w:rPr>
          <w:sz w:val="20"/>
          <w:szCs w:val="20"/>
        </w:rPr>
        <w:t>Boudry</w:t>
      </w:r>
      <w:proofErr w:type="spellEnd"/>
      <w:r w:rsidRPr="00C13190">
        <w:rPr>
          <w:sz w:val="20"/>
          <w:szCs w:val="20"/>
        </w:rPr>
        <w:t xml:space="preserve"> P, </w:t>
      </w:r>
      <w:proofErr w:type="spellStart"/>
      <w:r w:rsidRPr="00C13190">
        <w:rPr>
          <w:sz w:val="20"/>
          <w:szCs w:val="20"/>
        </w:rPr>
        <w:t>Pichereau</w:t>
      </w:r>
      <w:proofErr w:type="spellEnd"/>
      <w:r w:rsidRPr="00C13190">
        <w:rPr>
          <w:sz w:val="20"/>
          <w:szCs w:val="20"/>
        </w:rPr>
        <w:t xml:space="preserve"> V, </w:t>
      </w:r>
      <w:proofErr w:type="spellStart"/>
      <w:r w:rsidRPr="00C13190">
        <w:rPr>
          <w:sz w:val="20"/>
          <w:szCs w:val="20"/>
        </w:rPr>
        <w:t>Corporeau</w:t>
      </w:r>
      <w:proofErr w:type="spellEnd"/>
      <w:r w:rsidRPr="00C13190">
        <w:rPr>
          <w:sz w:val="20"/>
          <w:szCs w:val="20"/>
        </w:rPr>
        <w:t xml:space="preserve"> C. 2016. The </w:t>
      </w:r>
      <w:proofErr w:type="spellStart"/>
      <w:r w:rsidRPr="00C13190">
        <w:rPr>
          <w:sz w:val="20"/>
          <w:szCs w:val="20"/>
        </w:rPr>
        <w:t>kinome</w:t>
      </w:r>
      <w:proofErr w:type="spellEnd"/>
      <w:r w:rsidRPr="00C13190">
        <w:rPr>
          <w:sz w:val="20"/>
          <w:szCs w:val="20"/>
        </w:rPr>
        <w:t xml:space="preserve"> of Pacific oyster Crassostrea gigas, its expression during development and in response to environmental factors. PLoS One 11:1–24. </w:t>
      </w:r>
      <w:proofErr w:type="gramStart"/>
      <w:r w:rsidRPr="00C13190">
        <w:rPr>
          <w:sz w:val="20"/>
          <w:szCs w:val="20"/>
        </w:rPr>
        <w:t>doi:10.1371/journal.pone</w:t>
      </w:r>
      <w:proofErr w:type="gramEnd"/>
      <w:r w:rsidRPr="00C13190">
        <w:rPr>
          <w:sz w:val="20"/>
          <w:szCs w:val="20"/>
        </w:rPr>
        <w:t>.0155435.</w:t>
      </w:r>
    </w:p>
    <w:p w14:paraId="2C1792C9"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Faircloth BC, McCormack JE, Crawford NG, Harvey MG, Brumfield RT, Glenn TC. 2012. </w:t>
      </w:r>
      <w:proofErr w:type="spellStart"/>
      <w:r w:rsidRPr="00C13190">
        <w:rPr>
          <w:sz w:val="20"/>
          <w:szCs w:val="20"/>
        </w:rPr>
        <w:t>Ultraconserved</w:t>
      </w:r>
      <w:proofErr w:type="spellEnd"/>
      <w:r w:rsidRPr="00C13190">
        <w:rPr>
          <w:sz w:val="20"/>
          <w:szCs w:val="20"/>
        </w:rPr>
        <w:t xml:space="preserve"> elements anchor thousands of genetic markers spanning multiple evolutionary timescales. Syst. Biol. 61:717–726. doi:10.1093/</w:t>
      </w:r>
      <w:proofErr w:type="spellStart"/>
      <w:r w:rsidRPr="00C13190">
        <w:rPr>
          <w:sz w:val="20"/>
          <w:szCs w:val="20"/>
        </w:rPr>
        <w:t>sysbio</w:t>
      </w:r>
      <w:proofErr w:type="spellEnd"/>
      <w:r w:rsidRPr="00C13190">
        <w:rPr>
          <w:sz w:val="20"/>
          <w:szCs w:val="20"/>
        </w:rPr>
        <w:t>/sys004.</w:t>
      </w:r>
    </w:p>
    <w:p w14:paraId="4D52EA3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Flanagan SP, Jones AG. 2018. Substantial differences in bias between single-digest and double-digest RAD-seq libraries: A case study. Mol. Ecol. </w:t>
      </w:r>
      <w:proofErr w:type="spellStart"/>
      <w:r w:rsidRPr="00C13190">
        <w:rPr>
          <w:sz w:val="20"/>
          <w:szCs w:val="20"/>
        </w:rPr>
        <w:t>Resour</w:t>
      </w:r>
      <w:proofErr w:type="spellEnd"/>
      <w:r w:rsidRPr="00C13190">
        <w:rPr>
          <w:sz w:val="20"/>
          <w:szCs w:val="20"/>
        </w:rPr>
        <w:t>. 18:264–280. doi:10.1111/1755-0998.12734.</w:t>
      </w:r>
    </w:p>
    <w:p w14:paraId="708C2F8E"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Gasc</w:t>
      </w:r>
      <w:proofErr w:type="spellEnd"/>
      <w:r w:rsidRPr="00C13190">
        <w:rPr>
          <w:sz w:val="20"/>
          <w:szCs w:val="20"/>
        </w:rPr>
        <w:t xml:space="preserve"> C, </w:t>
      </w:r>
      <w:proofErr w:type="spellStart"/>
      <w:r w:rsidRPr="00C13190">
        <w:rPr>
          <w:sz w:val="20"/>
          <w:szCs w:val="20"/>
        </w:rPr>
        <w:t>Peyretaillade</w:t>
      </w:r>
      <w:proofErr w:type="spellEnd"/>
      <w:r w:rsidRPr="00C13190">
        <w:rPr>
          <w:sz w:val="20"/>
          <w:szCs w:val="20"/>
        </w:rPr>
        <w:t xml:space="preserve"> E, </w:t>
      </w:r>
      <w:proofErr w:type="spellStart"/>
      <w:r w:rsidRPr="00C13190">
        <w:rPr>
          <w:sz w:val="20"/>
          <w:szCs w:val="20"/>
        </w:rPr>
        <w:t>Peyret</w:t>
      </w:r>
      <w:proofErr w:type="spellEnd"/>
      <w:r w:rsidRPr="00C13190">
        <w:rPr>
          <w:sz w:val="20"/>
          <w:szCs w:val="20"/>
        </w:rPr>
        <w:t xml:space="preserve"> P. 2016. Sequence capture by hybridization to explore modern and ancient genomic diversity in model and </w:t>
      </w:r>
      <w:proofErr w:type="spellStart"/>
      <w:r w:rsidRPr="00C13190">
        <w:rPr>
          <w:sz w:val="20"/>
          <w:szCs w:val="20"/>
        </w:rPr>
        <w:t>nonmodel</w:t>
      </w:r>
      <w:proofErr w:type="spellEnd"/>
      <w:r w:rsidRPr="00C13190">
        <w:rPr>
          <w:sz w:val="20"/>
          <w:szCs w:val="20"/>
        </w:rPr>
        <w:t xml:space="preserve"> organisms. Nucleic Acids Res. 44:4504–4518. doi:10.1093/</w:t>
      </w:r>
      <w:proofErr w:type="spellStart"/>
      <w:r w:rsidRPr="00C13190">
        <w:rPr>
          <w:sz w:val="20"/>
          <w:szCs w:val="20"/>
        </w:rPr>
        <w:t>nar</w:t>
      </w:r>
      <w:proofErr w:type="spellEnd"/>
      <w:r w:rsidRPr="00C13190">
        <w:rPr>
          <w:sz w:val="20"/>
          <w:szCs w:val="20"/>
        </w:rPr>
        <w:t>/gkw309.</w:t>
      </w:r>
    </w:p>
    <w:p w14:paraId="76FBE1FC"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Geniza</w:t>
      </w:r>
      <w:proofErr w:type="spellEnd"/>
      <w:r w:rsidRPr="00C13190">
        <w:rPr>
          <w:sz w:val="20"/>
          <w:szCs w:val="20"/>
        </w:rPr>
        <w:t xml:space="preserve"> M, Jaiswal P. 2017. Tools for building de novo transcriptome assembly. </w:t>
      </w:r>
      <w:proofErr w:type="spellStart"/>
      <w:r w:rsidRPr="00C13190">
        <w:rPr>
          <w:sz w:val="20"/>
          <w:szCs w:val="20"/>
        </w:rPr>
        <w:t>Curr</w:t>
      </w:r>
      <w:proofErr w:type="spellEnd"/>
      <w:r w:rsidRPr="00C13190">
        <w:rPr>
          <w:sz w:val="20"/>
          <w:szCs w:val="20"/>
        </w:rPr>
        <w:t xml:space="preserve">. Plant Biol. 11–12:41–45. </w:t>
      </w:r>
      <w:proofErr w:type="gramStart"/>
      <w:r w:rsidRPr="00C13190">
        <w:rPr>
          <w:sz w:val="20"/>
          <w:szCs w:val="20"/>
        </w:rPr>
        <w:t>doi:10.1016/j.cpb</w:t>
      </w:r>
      <w:proofErr w:type="gramEnd"/>
      <w:r w:rsidRPr="00C13190">
        <w:rPr>
          <w:sz w:val="20"/>
          <w:szCs w:val="20"/>
        </w:rPr>
        <w:t>.2017.12.004.</w:t>
      </w:r>
    </w:p>
    <w:p w14:paraId="43818D89"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Gibert</w:t>
      </w:r>
      <w:proofErr w:type="spellEnd"/>
      <w:r w:rsidRPr="00C13190">
        <w:rPr>
          <w:sz w:val="20"/>
          <w:szCs w:val="20"/>
        </w:rPr>
        <w:t xml:space="preserve"> P, </w:t>
      </w:r>
      <w:proofErr w:type="spellStart"/>
      <w:r w:rsidRPr="00C13190">
        <w:rPr>
          <w:sz w:val="20"/>
          <w:szCs w:val="20"/>
        </w:rPr>
        <w:t>Debat</w:t>
      </w:r>
      <w:proofErr w:type="spellEnd"/>
      <w:r w:rsidRPr="00C13190">
        <w:rPr>
          <w:sz w:val="20"/>
          <w:szCs w:val="20"/>
        </w:rPr>
        <w:t xml:space="preserve"> V, </w:t>
      </w:r>
      <w:proofErr w:type="spellStart"/>
      <w:r w:rsidRPr="00C13190">
        <w:rPr>
          <w:sz w:val="20"/>
          <w:szCs w:val="20"/>
        </w:rPr>
        <w:t>Ghalambor</w:t>
      </w:r>
      <w:proofErr w:type="spellEnd"/>
      <w:r w:rsidRPr="00C13190">
        <w:rPr>
          <w:sz w:val="20"/>
          <w:szCs w:val="20"/>
        </w:rPr>
        <w:t xml:space="preserve"> CK. 2019. Phenotypic plasticity, global change, and the speed of adaptive evolution. </w:t>
      </w:r>
      <w:proofErr w:type="spellStart"/>
      <w:r w:rsidRPr="00C13190">
        <w:rPr>
          <w:sz w:val="20"/>
          <w:szCs w:val="20"/>
        </w:rPr>
        <w:t>Curr</w:t>
      </w:r>
      <w:proofErr w:type="spellEnd"/>
      <w:r w:rsidRPr="00C13190">
        <w:rPr>
          <w:sz w:val="20"/>
          <w:szCs w:val="20"/>
        </w:rPr>
        <w:t xml:space="preserve">. </w:t>
      </w:r>
      <w:proofErr w:type="spellStart"/>
      <w:r w:rsidRPr="00C13190">
        <w:rPr>
          <w:sz w:val="20"/>
          <w:szCs w:val="20"/>
        </w:rPr>
        <w:t>Opin</w:t>
      </w:r>
      <w:proofErr w:type="spellEnd"/>
      <w:r w:rsidRPr="00C13190">
        <w:rPr>
          <w:sz w:val="20"/>
          <w:szCs w:val="20"/>
        </w:rPr>
        <w:t xml:space="preserve">. Insect Sci. 35:34–40. </w:t>
      </w:r>
      <w:proofErr w:type="gramStart"/>
      <w:r w:rsidRPr="00C13190">
        <w:rPr>
          <w:sz w:val="20"/>
          <w:szCs w:val="20"/>
        </w:rPr>
        <w:t>doi:10.1016/j.cois</w:t>
      </w:r>
      <w:proofErr w:type="gramEnd"/>
      <w:r w:rsidRPr="00C13190">
        <w:rPr>
          <w:sz w:val="20"/>
          <w:szCs w:val="20"/>
        </w:rPr>
        <w:t>.2019.06.007.</w:t>
      </w:r>
    </w:p>
    <w:p w14:paraId="45892CA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Glover N, </w:t>
      </w:r>
      <w:proofErr w:type="spellStart"/>
      <w:r w:rsidRPr="00C13190">
        <w:rPr>
          <w:sz w:val="20"/>
          <w:szCs w:val="20"/>
        </w:rPr>
        <w:t>Dessimoz</w:t>
      </w:r>
      <w:proofErr w:type="spellEnd"/>
      <w:r w:rsidRPr="00C13190">
        <w:rPr>
          <w:sz w:val="20"/>
          <w:szCs w:val="20"/>
        </w:rPr>
        <w:t xml:space="preserve"> C, </w:t>
      </w:r>
      <w:proofErr w:type="spellStart"/>
      <w:r w:rsidRPr="00C13190">
        <w:rPr>
          <w:sz w:val="20"/>
          <w:szCs w:val="20"/>
        </w:rPr>
        <w:t>Ebersberger</w:t>
      </w:r>
      <w:proofErr w:type="spellEnd"/>
      <w:r w:rsidRPr="00C13190">
        <w:rPr>
          <w:sz w:val="20"/>
          <w:szCs w:val="20"/>
        </w:rPr>
        <w:t xml:space="preserve"> I, </w:t>
      </w:r>
      <w:proofErr w:type="spellStart"/>
      <w:r w:rsidRPr="00C13190">
        <w:rPr>
          <w:sz w:val="20"/>
          <w:szCs w:val="20"/>
        </w:rPr>
        <w:t>Forslund</w:t>
      </w:r>
      <w:proofErr w:type="spellEnd"/>
      <w:r w:rsidRPr="00C13190">
        <w:rPr>
          <w:sz w:val="20"/>
          <w:szCs w:val="20"/>
        </w:rPr>
        <w:t xml:space="preserve"> SK, </w:t>
      </w:r>
      <w:proofErr w:type="spellStart"/>
      <w:r w:rsidRPr="00C13190">
        <w:rPr>
          <w:sz w:val="20"/>
          <w:szCs w:val="20"/>
        </w:rPr>
        <w:t>Gabaldón</w:t>
      </w:r>
      <w:proofErr w:type="spellEnd"/>
      <w:r w:rsidRPr="00C13190">
        <w:rPr>
          <w:sz w:val="20"/>
          <w:szCs w:val="20"/>
        </w:rPr>
        <w:t xml:space="preserve"> T, Huerta-</w:t>
      </w:r>
      <w:proofErr w:type="spellStart"/>
      <w:r w:rsidRPr="00C13190">
        <w:rPr>
          <w:sz w:val="20"/>
          <w:szCs w:val="20"/>
        </w:rPr>
        <w:t>Cepas</w:t>
      </w:r>
      <w:proofErr w:type="spellEnd"/>
      <w:r w:rsidRPr="00C13190">
        <w:rPr>
          <w:sz w:val="20"/>
          <w:szCs w:val="20"/>
        </w:rPr>
        <w:t xml:space="preserve"> J, Martin MJ, </w:t>
      </w:r>
      <w:proofErr w:type="spellStart"/>
      <w:r w:rsidRPr="00C13190">
        <w:rPr>
          <w:sz w:val="20"/>
          <w:szCs w:val="20"/>
        </w:rPr>
        <w:t>Muffato</w:t>
      </w:r>
      <w:proofErr w:type="spellEnd"/>
      <w:r w:rsidRPr="00C13190">
        <w:rPr>
          <w:sz w:val="20"/>
          <w:szCs w:val="20"/>
        </w:rPr>
        <w:t xml:space="preserve"> M, Patricio M, Pereira C, et al. 2019. Advances and Applications in the Quest for Orthologs. Mol. Biol. </w:t>
      </w:r>
      <w:proofErr w:type="spellStart"/>
      <w:r w:rsidRPr="00C13190">
        <w:rPr>
          <w:sz w:val="20"/>
          <w:szCs w:val="20"/>
        </w:rPr>
        <w:t>Evol</w:t>
      </w:r>
      <w:proofErr w:type="spellEnd"/>
      <w:r w:rsidRPr="00C13190">
        <w:rPr>
          <w:sz w:val="20"/>
          <w:szCs w:val="20"/>
        </w:rPr>
        <w:t>. 36:2157–2164. doi:10.1093/</w:t>
      </w:r>
      <w:proofErr w:type="spellStart"/>
      <w:r w:rsidRPr="00C13190">
        <w:rPr>
          <w:sz w:val="20"/>
          <w:szCs w:val="20"/>
        </w:rPr>
        <w:t>molbev</w:t>
      </w:r>
      <w:proofErr w:type="spellEnd"/>
      <w:r w:rsidRPr="00C13190">
        <w:rPr>
          <w:sz w:val="20"/>
          <w:szCs w:val="20"/>
        </w:rPr>
        <w:t>/msz150.</w:t>
      </w:r>
    </w:p>
    <w:p w14:paraId="6DB675C0"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Golestan</w:t>
      </w:r>
      <w:proofErr w:type="spellEnd"/>
      <w:r w:rsidRPr="00C13190">
        <w:rPr>
          <w:sz w:val="20"/>
          <w:szCs w:val="20"/>
        </w:rPr>
        <w:t xml:space="preserve"> Hashemi FS, Razi Ismail M, </w:t>
      </w:r>
      <w:proofErr w:type="spellStart"/>
      <w:r w:rsidRPr="00C13190">
        <w:rPr>
          <w:sz w:val="20"/>
          <w:szCs w:val="20"/>
        </w:rPr>
        <w:t>Rafii</w:t>
      </w:r>
      <w:proofErr w:type="spellEnd"/>
      <w:r w:rsidRPr="00C13190">
        <w:rPr>
          <w:sz w:val="20"/>
          <w:szCs w:val="20"/>
        </w:rPr>
        <w:t xml:space="preserve"> </w:t>
      </w:r>
      <w:proofErr w:type="spellStart"/>
      <w:r w:rsidRPr="00C13190">
        <w:rPr>
          <w:sz w:val="20"/>
          <w:szCs w:val="20"/>
        </w:rPr>
        <w:t>Yusop</w:t>
      </w:r>
      <w:proofErr w:type="spellEnd"/>
      <w:r w:rsidRPr="00C13190">
        <w:rPr>
          <w:sz w:val="20"/>
          <w:szCs w:val="20"/>
        </w:rPr>
        <w:t xml:space="preserve"> M, </w:t>
      </w:r>
      <w:proofErr w:type="spellStart"/>
      <w:r w:rsidRPr="00C13190">
        <w:rPr>
          <w:sz w:val="20"/>
          <w:szCs w:val="20"/>
        </w:rPr>
        <w:t>Golestan</w:t>
      </w:r>
      <w:proofErr w:type="spellEnd"/>
      <w:r w:rsidRPr="00C13190">
        <w:rPr>
          <w:sz w:val="20"/>
          <w:szCs w:val="20"/>
        </w:rPr>
        <w:t xml:space="preserve"> Hashemi MS, </w:t>
      </w:r>
      <w:proofErr w:type="spellStart"/>
      <w:r w:rsidRPr="00C13190">
        <w:rPr>
          <w:sz w:val="20"/>
          <w:szCs w:val="20"/>
        </w:rPr>
        <w:t>Nadimi</w:t>
      </w:r>
      <w:proofErr w:type="spellEnd"/>
      <w:r w:rsidRPr="00C13190">
        <w:rPr>
          <w:sz w:val="20"/>
          <w:szCs w:val="20"/>
        </w:rPr>
        <w:t xml:space="preserve"> </w:t>
      </w:r>
      <w:proofErr w:type="spellStart"/>
      <w:r w:rsidRPr="00C13190">
        <w:rPr>
          <w:sz w:val="20"/>
          <w:szCs w:val="20"/>
        </w:rPr>
        <w:t>Shahraki</w:t>
      </w:r>
      <w:proofErr w:type="spellEnd"/>
      <w:r w:rsidRPr="00C13190">
        <w:rPr>
          <w:sz w:val="20"/>
          <w:szCs w:val="20"/>
        </w:rPr>
        <w:t xml:space="preserve"> MH, </w:t>
      </w:r>
      <w:proofErr w:type="spellStart"/>
      <w:r w:rsidRPr="00C13190">
        <w:rPr>
          <w:sz w:val="20"/>
          <w:szCs w:val="20"/>
        </w:rPr>
        <w:t>Rastegari</w:t>
      </w:r>
      <w:proofErr w:type="spellEnd"/>
      <w:r w:rsidRPr="00C13190">
        <w:rPr>
          <w:sz w:val="20"/>
          <w:szCs w:val="20"/>
        </w:rPr>
        <w:t xml:space="preserve"> H, Miah G, </w:t>
      </w:r>
      <w:proofErr w:type="spellStart"/>
      <w:r w:rsidRPr="00C13190">
        <w:rPr>
          <w:sz w:val="20"/>
          <w:szCs w:val="20"/>
        </w:rPr>
        <w:t>Aslani</w:t>
      </w:r>
      <w:proofErr w:type="spellEnd"/>
      <w:r w:rsidRPr="00C13190">
        <w:rPr>
          <w:sz w:val="20"/>
          <w:szCs w:val="20"/>
        </w:rPr>
        <w:t xml:space="preserve"> F. 2018. Intelligent mining of large-scale </w:t>
      </w:r>
      <w:proofErr w:type="gramStart"/>
      <w:r w:rsidRPr="00C13190">
        <w:rPr>
          <w:sz w:val="20"/>
          <w:szCs w:val="20"/>
        </w:rPr>
        <w:t>bio-data</w:t>
      </w:r>
      <w:proofErr w:type="gramEnd"/>
      <w:r w:rsidRPr="00C13190">
        <w:rPr>
          <w:sz w:val="20"/>
          <w:szCs w:val="20"/>
        </w:rPr>
        <w:t xml:space="preserve">: Bioinformatics applications. </w:t>
      </w:r>
      <w:proofErr w:type="spellStart"/>
      <w:r w:rsidRPr="00C13190">
        <w:rPr>
          <w:sz w:val="20"/>
          <w:szCs w:val="20"/>
        </w:rPr>
        <w:t>Biotechnol</w:t>
      </w:r>
      <w:proofErr w:type="spellEnd"/>
      <w:r w:rsidRPr="00C13190">
        <w:rPr>
          <w:sz w:val="20"/>
          <w:szCs w:val="20"/>
        </w:rPr>
        <w:t xml:space="preserve">. </w:t>
      </w:r>
      <w:proofErr w:type="spellStart"/>
      <w:r w:rsidRPr="00C13190">
        <w:rPr>
          <w:sz w:val="20"/>
          <w:szCs w:val="20"/>
        </w:rPr>
        <w:t>Biotechnol</w:t>
      </w:r>
      <w:proofErr w:type="spellEnd"/>
      <w:r w:rsidRPr="00C13190">
        <w:rPr>
          <w:sz w:val="20"/>
          <w:szCs w:val="20"/>
        </w:rPr>
        <w:t>. Equip. 32:10–29. doi:10.1080/13102818.2017.1364977.</w:t>
      </w:r>
    </w:p>
    <w:p w14:paraId="4F4A7B74"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Grover CE, Salmon A, Wendel JF. 2012. Targeted sequence capture as a powerful tool for evolutionary analysis. Am. J. Bot. 99:312–319. doi:10.3732/ajb.1100323.</w:t>
      </w:r>
    </w:p>
    <w:p w14:paraId="77FF70E9"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Hart MW, Marko PB. 2010. It’s about time: Divergence, demography, and the evolution of developmental modes in marine invertebrates. </w:t>
      </w:r>
      <w:proofErr w:type="spellStart"/>
      <w:r w:rsidRPr="00C13190">
        <w:rPr>
          <w:sz w:val="20"/>
          <w:szCs w:val="20"/>
        </w:rPr>
        <w:t>Integr</w:t>
      </w:r>
      <w:proofErr w:type="spellEnd"/>
      <w:r w:rsidRPr="00C13190">
        <w:rPr>
          <w:sz w:val="20"/>
          <w:szCs w:val="20"/>
        </w:rPr>
        <w:t>. Comp. Biol. 50:643–661. doi:10.1093/</w:t>
      </w:r>
      <w:proofErr w:type="spellStart"/>
      <w:r w:rsidRPr="00C13190">
        <w:rPr>
          <w:sz w:val="20"/>
          <w:szCs w:val="20"/>
        </w:rPr>
        <w:t>icb</w:t>
      </w:r>
      <w:proofErr w:type="spellEnd"/>
      <w:r w:rsidRPr="00C13190">
        <w:rPr>
          <w:sz w:val="20"/>
          <w:szCs w:val="20"/>
        </w:rPr>
        <w:t>/icq068.</w:t>
      </w:r>
    </w:p>
    <w:p w14:paraId="72712C8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Hoban S, Kelley JL, Lotterhos KE, Antolin MF, </w:t>
      </w:r>
      <w:proofErr w:type="spellStart"/>
      <w:r w:rsidRPr="00C13190">
        <w:rPr>
          <w:sz w:val="20"/>
          <w:szCs w:val="20"/>
        </w:rPr>
        <w:t>Bradburd</w:t>
      </w:r>
      <w:proofErr w:type="spellEnd"/>
      <w:r w:rsidRPr="00C13190">
        <w:rPr>
          <w:sz w:val="20"/>
          <w:szCs w:val="20"/>
        </w:rPr>
        <w:t xml:space="preserve"> G, Lowry DB, </w:t>
      </w:r>
      <w:proofErr w:type="spellStart"/>
      <w:r w:rsidRPr="00C13190">
        <w:rPr>
          <w:sz w:val="20"/>
          <w:szCs w:val="20"/>
        </w:rPr>
        <w:t>Poss</w:t>
      </w:r>
      <w:proofErr w:type="spellEnd"/>
      <w:r w:rsidRPr="00C13190">
        <w:rPr>
          <w:sz w:val="20"/>
          <w:szCs w:val="20"/>
        </w:rPr>
        <w:t xml:space="preserve"> ML, Reed LK, </w:t>
      </w:r>
      <w:proofErr w:type="spellStart"/>
      <w:r w:rsidRPr="00C13190">
        <w:rPr>
          <w:sz w:val="20"/>
          <w:szCs w:val="20"/>
        </w:rPr>
        <w:t>Storfer</w:t>
      </w:r>
      <w:proofErr w:type="spellEnd"/>
      <w:r w:rsidRPr="00C13190">
        <w:rPr>
          <w:sz w:val="20"/>
          <w:szCs w:val="20"/>
        </w:rPr>
        <w:t xml:space="preserve"> A, Whitlock MC. 2016. Finding the genomic basis of local adaptation: Pitfalls, practical solutions, and future directions. Am. Nat. 188:379–397. doi:10.1086/688018.</w:t>
      </w:r>
    </w:p>
    <w:p w14:paraId="21731B5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Hodel RGJ, Chen S, Payton AC, McDaniel SF, Soltis P, Soltis DE. 2017. Adding loci improves phylogeographic resolution in red </w:t>
      </w:r>
      <w:r w:rsidRPr="00C13190">
        <w:rPr>
          <w:sz w:val="20"/>
          <w:szCs w:val="20"/>
        </w:rPr>
        <w:lastRenderedPageBreak/>
        <w:t>mangroves despite increased missing data: Comparing microsatellites and RAD-Seq and investigating loci filtering. Sci. Rep. 7:1–14. doi:10.1038/s41598-017-16810-7.</w:t>
      </w:r>
    </w:p>
    <w:p w14:paraId="4C36BB26"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Hoffberg</w:t>
      </w:r>
      <w:proofErr w:type="spellEnd"/>
      <w:r w:rsidRPr="00C13190">
        <w:rPr>
          <w:sz w:val="20"/>
          <w:szCs w:val="20"/>
        </w:rPr>
        <w:t xml:space="preserve"> SL, Kieran TJ, </w:t>
      </w:r>
      <w:proofErr w:type="spellStart"/>
      <w:r w:rsidRPr="00C13190">
        <w:rPr>
          <w:sz w:val="20"/>
          <w:szCs w:val="20"/>
        </w:rPr>
        <w:t>Catchen</w:t>
      </w:r>
      <w:proofErr w:type="spellEnd"/>
      <w:r w:rsidRPr="00C13190">
        <w:rPr>
          <w:sz w:val="20"/>
          <w:szCs w:val="20"/>
        </w:rPr>
        <w:t xml:space="preserve"> JM, </w:t>
      </w:r>
      <w:proofErr w:type="spellStart"/>
      <w:r w:rsidRPr="00C13190">
        <w:rPr>
          <w:sz w:val="20"/>
          <w:szCs w:val="20"/>
        </w:rPr>
        <w:t>Devault</w:t>
      </w:r>
      <w:proofErr w:type="spellEnd"/>
      <w:r w:rsidRPr="00C13190">
        <w:rPr>
          <w:sz w:val="20"/>
          <w:szCs w:val="20"/>
        </w:rPr>
        <w:t xml:space="preserve"> A, Faircloth BC, Mauricio R, Glenn TC. 2016. </w:t>
      </w:r>
      <w:proofErr w:type="spellStart"/>
      <w:r w:rsidRPr="00C13190">
        <w:rPr>
          <w:sz w:val="20"/>
          <w:szCs w:val="20"/>
        </w:rPr>
        <w:t>RADcap</w:t>
      </w:r>
      <w:proofErr w:type="spellEnd"/>
      <w:r w:rsidRPr="00C13190">
        <w:rPr>
          <w:sz w:val="20"/>
          <w:szCs w:val="20"/>
        </w:rPr>
        <w:t xml:space="preserve">: sequence capture of dual-digest RADseq libraries with identifiable duplicates and reduced missing data. Mol. Ecol. </w:t>
      </w:r>
      <w:proofErr w:type="spellStart"/>
      <w:r w:rsidRPr="00C13190">
        <w:rPr>
          <w:sz w:val="20"/>
          <w:szCs w:val="20"/>
        </w:rPr>
        <w:t>Resour</w:t>
      </w:r>
      <w:proofErr w:type="spellEnd"/>
      <w:r w:rsidRPr="00C13190">
        <w:rPr>
          <w:sz w:val="20"/>
          <w:szCs w:val="20"/>
        </w:rPr>
        <w:t>. 16:1264–1278. doi:10.1111/1755-0998.12566.</w:t>
      </w:r>
    </w:p>
    <w:p w14:paraId="75581FF0"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Hölzer</w:t>
      </w:r>
      <w:proofErr w:type="spellEnd"/>
      <w:r w:rsidRPr="00C13190">
        <w:rPr>
          <w:sz w:val="20"/>
          <w:szCs w:val="20"/>
        </w:rPr>
        <w:t xml:space="preserve"> M, </w:t>
      </w:r>
      <w:proofErr w:type="spellStart"/>
      <w:r w:rsidRPr="00C13190">
        <w:rPr>
          <w:sz w:val="20"/>
          <w:szCs w:val="20"/>
        </w:rPr>
        <w:t>Marz</w:t>
      </w:r>
      <w:proofErr w:type="spellEnd"/>
      <w:r w:rsidRPr="00C13190">
        <w:rPr>
          <w:sz w:val="20"/>
          <w:szCs w:val="20"/>
        </w:rPr>
        <w:t xml:space="preserve"> M. 2019. De novo transcriptome assembly: A comprehensive cross-species comparison of short-read RNA-Seq assemblers. </w:t>
      </w:r>
      <w:proofErr w:type="spellStart"/>
      <w:r w:rsidRPr="00C13190">
        <w:rPr>
          <w:sz w:val="20"/>
          <w:szCs w:val="20"/>
        </w:rPr>
        <w:t>Gigascience</w:t>
      </w:r>
      <w:proofErr w:type="spellEnd"/>
      <w:r w:rsidRPr="00C13190">
        <w:rPr>
          <w:sz w:val="20"/>
          <w:szCs w:val="20"/>
        </w:rPr>
        <w:t xml:space="preserve"> 8:1–16. doi:10.1093/</w:t>
      </w:r>
      <w:proofErr w:type="spellStart"/>
      <w:r w:rsidRPr="00C13190">
        <w:rPr>
          <w:sz w:val="20"/>
          <w:szCs w:val="20"/>
        </w:rPr>
        <w:t>gigascience</w:t>
      </w:r>
      <w:proofErr w:type="spellEnd"/>
      <w:r w:rsidRPr="00C13190">
        <w:rPr>
          <w:sz w:val="20"/>
          <w:szCs w:val="20"/>
        </w:rPr>
        <w:t>/giz039.</w:t>
      </w:r>
    </w:p>
    <w:p w14:paraId="122FE540"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Honaas</w:t>
      </w:r>
      <w:proofErr w:type="spellEnd"/>
      <w:r w:rsidRPr="00C13190">
        <w:rPr>
          <w:sz w:val="20"/>
          <w:szCs w:val="20"/>
        </w:rPr>
        <w:t xml:space="preserve"> LA, </w:t>
      </w:r>
      <w:proofErr w:type="spellStart"/>
      <w:r w:rsidRPr="00C13190">
        <w:rPr>
          <w:sz w:val="20"/>
          <w:szCs w:val="20"/>
        </w:rPr>
        <w:t>Wafula</w:t>
      </w:r>
      <w:proofErr w:type="spellEnd"/>
      <w:r w:rsidRPr="00C13190">
        <w:rPr>
          <w:sz w:val="20"/>
          <w:szCs w:val="20"/>
        </w:rPr>
        <w:t xml:space="preserve"> EK, </w:t>
      </w:r>
      <w:proofErr w:type="spellStart"/>
      <w:r w:rsidRPr="00C13190">
        <w:rPr>
          <w:sz w:val="20"/>
          <w:szCs w:val="20"/>
        </w:rPr>
        <w:t>Wickett</w:t>
      </w:r>
      <w:proofErr w:type="spellEnd"/>
      <w:r w:rsidRPr="00C13190">
        <w:rPr>
          <w:sz w:val="20"/>
          <w:szCs w:val="20"/>
        </w:rPr>
        <w:t xml:space="preserve"> NJ, Der JP, Zhang Y, Edger PP, Altman NS, Chris Pires J, </w:t>
      </w:r>
      <w:proofErr w:type="spellStart"/>
      <w:r w:rsidRPr="00C13190">
        <w:rPr>
          <w:sz w:val="20"/>
          <w:szCs w:val="20"/>
        </w:rPr>
        <w:t>Leebens</w:t>
      </w:r>
      <w:proofErr w:type="spellEnd"/>
      <w:r w:rsidRPr="00C13190">
        <w:rPr>
          <w:sz w:val="20"/>
          <w:szCs w:val="20"/>
        </w:rPr>
        <w:t xml:space="preserve">-Mack JH, </w:t>
      </w:r>
      <w:proofErr w:type="spellStart"/>
      <w:r w:rsidRPr="00C13190">
        <w:rPr>
          <w:sz w:val="20"/>
          <w:szCs w:val="20"/>
        </w:rPr>
        <w:t>DePamphilis</w:t>
      </w:r>
      <w:proofErr w:type="spellEnd"/>
      <w:r w:rsidRPr="00C13190">
        <w:rPr>
          <w:sz w:val="20"/>
          <w:szCs w:val="20"/>
        </w:rPr>
        <w:t xml:space="preserve"> CW. 2016. Selecting superior de novo transcriptome assemblies: Lessons learned by leveraging the best plant genome. PLoS One 11:1–42. </w:t>
      </w:r>
      <w:proofErr w:type="gramStart"/>
      <w:r w:rsidRPr="00C13190">
        <w:rPr>
          <w:sz w:val="20"/>
          <w:szCs w:val="20"/>
        </w:rPr>
        <w:t>doi:10.1371/journal.pone</w:t>
      </w:r>
      <w:proofErr w:type="gramEnd"/>
      <w:r w:rsidRPr="00C13190">
        <w:rPr>
          <w:sz w:val="20"/>
          <w:szCs w:val="20"/>
        </w:rPr>
        <w:t>.0146062.</w:t>
      </w:r>
    </w:p>
    <w:p w14:paraId="4298615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Jones MR, Good JM. 2016. Targeted capture in evolutionary and ecological genomics. Mol. Ecol. 25:185–202. doi:10.1111/mec.13304.</w:t>
      </w:r>
    </w:p>
    <w:p w14:paraId="69C7D6B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Kersey PJ, Allen JE, Allot A, Barba M, </w:t>
      </w:r>
      <w:proofErr w:type="spellStart"/>
      <w:r w:rsidRPr="00C13190">
        <w:rPr>
          <w:sz w:val="20"/>
          <w:szCs w:val="20"/>
        </w:rPr>
        <w:t>Boddu</w:t>
      </w:r>
      <w:proofErr w:type="spellEnd"/>
      <w:r w:rsidRPr="00C13190">
        <w:rPr>
          <w:sz w:val="20"/>
          <w:szCs w:val="20"/>
        </w:rPr>
        <w:t xml:space="preserve"> S, Bolt BJ, Carvalho-Silva D, Christensen M, Davis P, </w:t>
      </w:r>
      <w:proofErr w:type="spellStart"/>
      <w:r w:rsidRPr="00C13190">
        <w:rPr>
          <w:sz w:val="20"/>
          <w:szCs w:val="20"/>
        </w:rPr>
        <w:t>Grabmueller</w:t>
      </w:r>
      <w:proofErr w:type="spellEnd"/>
      <w:r w:rsidRPr="00C13190">
        <w:rPr>
          <w:sz w:val="20"/>
          <w:szCs w:val="20"/>
        </w:rPr>
        <w:t xml:space="preserve"> C, et al. 2018. </w:t>
      </w:r>
      <w:proofErr w:type="spellStart"/>
      <w:r w:rsidRPr="00C13190">
        <w:rPr>
          <w:sz w:val="20"/>
          <w:szCs w:val="20"/>
        </w:rPr>
        <w:t>Ensembl</w:t>
      </w:r>
      <w:proofErr w:type="spellEnd"/>
      <w:r w:rsidRPr="00C13190">
        <w:rPr>
          <w:sz w:val="20"/>
          <w:szCs w:val="20"/>
        </w:rPr>
        <w:t xml:space="preserve"> Genomes 2018: An integrated omics infrastructure for non-vertebrate species. Nucleic Acids Res. </w:t>
      </w:r>
      <w:proofErr w:type="gramStart"/>
      <w:r w:rsidRPr="00C13190">
        <w:rPr>
          <w:sz w:val="20"/>
          <w:szCs w:val="20"/>
        </w:rPr>
        <w:t>46:D</w:t>
      </w:r>
      <w:proofErr w:type="gramEnd"/>
      <w:r w:rsidRPr="00C13190">
        <w:rPr>
          <w:sz w:val="20"/>
          <w:szCs w:val="20"/>
        </w:rPr>
        <w:t>802–D808. doi:10.1093/</w:t>
      </w:r>
      <w:proofErr w:type="spellStart"/>
      <w:r w:rsidRPr="00C13190">
        <w:rPr>
          <w:sz w:val="20"/>
          <w:szCs w:val="20"/>
        </w:rPr>
        <w:t>nar</w:t>
      </w:r>
      <w:proofErr w:type="spellEnd"/>
      <w:r w:rsidRPr="00C13190">
        <w:rPr>
          <w:sz w:val="20"/>
          <w:szCs w:val="20"/>
        </w:rPr>
        <w:t>/gkx1011.</w:t>
      </w:r>
    </w:p>
    <w:p w14:paraId="15846EB6"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LaCava</w:t>
      </w:r>
      <w:proofErr w:type="spellEnd"/>
      <w:r w:rsidRPr="00C13190">
        <w:rPr>
          <w:sz w:val="20"/>
          <w:szCs w:val="20"/>
        </w:rPr>
        <w:t xml:space="preserve"> MEF, Aikens EO, </w:t>
      </w:r>
      <w:proofErr w:type="spellStart"/>
      <w:r w:rsidRPr="00C13190">
        <w:rPr>
          <w:sz w:val="20"/>
          <w:szCs w:val="20"/>
        </w:rPr>
        <w:t>Megna</w:t>
      </w:r>
      <w:proofErr w:type="spellEnd"/>
      <w:r w:rsidRPr="00C13190">
        <w:rPr>
          <w:sz w:val="20"/>
          <w:szCs w:val="20"/>
        </w:rPr>
        <w:t xml:space="preserve"> LC, Randolph G, Hubbard C, Buerkle CA. 2020. Accuracy of de novo assembly of DNA sequences from double-digest libraries varies substantially among software. Mol. Ecol. </w:t>
      </w:r>
      <w:proofErr w:type="spellStart"/>
      <w:r w:rsidRPr="00C13190">
        <w:rPr>
          <w:sz w:val="20"/>
          <w:szCs w:val="20"/>
        </w:rPr>
        <w:t>Resour</w:t>
      </w:r>
      <w:proofErr w:type="spellEnd"/>
      <w:r w:rsidRPr="00C13190">
        <w:rPr>
          <w:sz w:val="20"/>
          <w:szCs w:val="20"/>
        </w:rPr>
        <w:t>. 20:360–370. doi:10.1111/1755-0998.13108.</w:t>
      </w:r>
    </w:p>
    <w:p w14:paraId="74C670E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Lal MM, Southgate PC, Jerry DR, </w:t>
      </w:r>
      <w:proofErr w:type="spellStart"/>
      <w:r w:rsidRPr="00C13190">
        <w:rPr>
          <w:sz w:val="20"/>
          <w:szCs w:val="20"/>
        </w:rPr>
        <w:t>Bosserelle</w:t>
      </w:r>
      <w:proofErr w:type="spellEnd"/>
      <w:r w:rsidRPr="00C13190">
        <w:rPr>
          <w:sz w:val="20"/>
          <w:szCs w:val="20"/>
        </w:rPr>
        <w:t xml:space="preserve"> C, Zenger KR. 2017. Swept away: Ocean currents and seascape features influence genetic structure across the 18,000 Km Indo-Pacific distribution of a marine invertebrate, the black-lip pearl oyster Pinctada </w:t>
      </w:r>
      <w:proofErr w:type="spellStart"/>
      <w:r w:rsidRPr="00C13190">
        <w:rPr>
          <w:sz w:val="20"/>
          <w:szCs w:val="20"/>
        </w:rPr>
        <w:t>margaritifera</w:t>
      </w:r>
      <w:proofErr w:type="spellEnd"/>
      <w:r w:rsidRPr="00C13190">
        <w:rPr>
          <w:sz w:val="20"/>
          <w:szCs w:val="20"/>
        </w:rPr>
        <w:t>. BMC Genomics 18:1–21. doi:10.1186/s12864-016-3410-y.</w:t>
      </w:r>
    </w:p>
    <w:p w14:paraId="40D35CD2"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Langa</w:t>
      </w:r>
      <w:proofErr w:type="spellEnd"/>
      <w:r w:rsidRPr="00C13190">
        <w:rPr>
          <w:sz w:val="20"/>
          <w:szCs w:val="20"/>
        </w:rPr>
        <w:t xml:space="preserve"> J, </w:t>
      </w:r>
      <w:proofErr w:type="spellStart"/>
      <w:r w:rsidRPr="00C13190">
        <w:rPr>
          <w:sz w:val="20"/>
          <w:szCs w:val="20"/>
        </w:rPr>
        <w:t>Estonba</w:t>
      </w:r>
      <w:proofErr w:type="spellEnd"/>
      <w:r w:rsidRPr="00C13190">
        <w:rPr>
          <w:sz w:val="20"/>
          <w:szCs w:val="20"/>
        </w:rPr>
        <w:t xml:space="preserve"> A, Conklin D. 2020. EXFI: Exon and splice graph prediction without a reference genome. Ecol. </w:t>
      </w:r>
      <w:proofErr w:type="spellStart"/>
      <w:r w:rsidRPr="00C13190">
        <w:rPr>
          <w:sz w:val="20"/>
          <w:szCs w:val="20"/>
        </w:rPr>
        <w:t>Evol</w:t>
      </w:r>
      <w:proofErr w:type="spellEnd"/>
      <w:r w:rsidRPr="00C13190">
        <w:rPr>
          <w:sz w:val="20"/>
          <w:szCs w:val="20"/>
        </w:rPr>
        <w:t>. 10:8880–8893. doi:10.1002/ece3.6587.</w:t>
      </w:r>
    </w:p>
    <w:p w14:paraId="38BD9350"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Lelieveld</w:t>
      </w:r>
      <w:proofErr w:type="spellEnd"/>
      <w:r w:rsidRPr="00C13190">
        <w:rPr>
          <w:sz w:val="20"/>
          <w:szCs w:val="20"/>
        </w:rPr>
        <w:t xml:space="preserve"> SH, </w:t>
      </w:r>
      <w:proofErr w:type="spellStart"/>
      <w:r w:rsidRPr="00C13190">
        <w:rPr>
          <w:sz w:val="20"/>
          <w:szCs w:val="20"/>
        </w:rPr>
        <w:t>Veltman</w:t>
      </w:r>
      <w:proofErr w:type="spellEnd"/>
      <w:r w:rsidRPr="00C13190">
        <w:rPr>
          <w:sz w:val="20"/>
          <w:szCs w:val="20"/>
        </w:rPr>
        <w:t xml:space="preserve"> JA, </w:t>
      </w:r>
      <w:proofErr w:type="spellStart"/>
      <w:r w:rsidRPr="00C13190">
        <w:rPr>
          <w:sz w:val="20"/>
          <w:szCs w:val="20"/>
        </w:rPr>
        <w:t>Gilissen</w:t>
      </w:r>
      <w:proofErr w:type="spellEnd"/>
      <w:r w:rsidRPr="00C13190">
        <w:rPr>
          <w:sz w:val="20"/>
          <w:szCs w:val="20"/>
        </w:rPr>
        <w:t xml:space="preserve"> C. 2016. Novel bioinformatic developments for exome sequencing. Hum. Genet. 135:603–614. doi:10.1007/s00439-016-1658-6.</w:t>
      </w:r>
    </w:p>
    <w:p w14:paraId="210EE27E" w14:textId="5313C6C7" w:rsidR="008C5C77" w:rsidRPr="00C13190" w:rsidRDefault="008C5C77" w:rsidP="00C13190">
      <w:pPr>
        <w:pStyle w:val="ListParagraph"/>
        <w:numPr>
          <w:ilvl w:val="0"/>
          <w:numId w:val="2"/>
        </w:numPr>
        <w:spacing w:line="240" w:lineRule="auto"/>
        <w:rPr>
          <w:sz w:val="20"/>
          <w:szCs w:val="20"/>
        </w:rPr>
      </w:pPr>
      <w:r w:rsidRPr="00C13190">
        <w:rPr>
          <w:sz w:val="20"/>
          <w:szCs w:val="20"/>
        </w:rPr>
        <w:t>Li B, Fillmore N, Bai Y, Collins M, Thomson JA, Stewart R, Dewey CN. 2014. Evaluation of de novo transcriptome assemblies from RNA-Seq data. Genome Biol. 15:1–21. doi:10.1186/s13059-014-0553-5.</w:t>
      </w:r>
    </w:p>
    <w:p w14:paraId="53D4078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Liao X, Li M, Zou Y, Wu FX, Yi-Pan, Wang J. 2019. Current challenges and solutions of de novo assembly. Quant. Biol. 7:90–109. doi:10.1007/s40484-019-0166-9.</w:t>
      </w:r>
    </w:p>
    <w:p w14:paraId="663643E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Lim HC, Braun MJ. 2016. High-throughput SNP genotyping of historical and modern samples of five bird species via sequence capture of </w:t>
      </w:r>
      <w:proofErr w:type="spellStart"/>
      <w:r w:rsidRPr="00C13190">
        <w:rPr>
          <w:sz w:val="20"/>
          <w:szCs w:val="20"/>
        </w:rPr>
        <w:t>ultraconserved</w:t>
      </w:r>
      <w:proofErr w:type="spellEnd"/>
      <w:r w:rsidRPr="00C13190">
        <w:rPr>
          <w:sz w:val="20"/>
          <w:szCs w:val="20"/>
        </w:rPr>
        <w:t xml:space="preserve"> elements. Mol. Ecol. </w:t>
      </w:r>
      <w:proofErr w:type="spellStart"/>
      <w:r w:rsidRPr="00C13190">
        <w:rPr>
          <w:sz w:val="20"/>
          <w:szCs w:val="20"/>
        </w:rPr>
        <w:t>Resour</w:t>
      </w:r>
      <w:proofErr w:type="spellEnd"/>
      <w:r w:rsidRPr="00C13190">
        <w:rPr>
          <w:sz w:val="20"/>
          <w:szCs w:val="20"/>
        </w:rPr>
        <w:t>. 16:1204–1223. doi:10.1111/1755-0998.12568.</w:t>
      </w:r>
    </w:p>
    <w:p w14:paraId="2EDC6783"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Linck</w:t>
      </w:r>
      <w:proofErr w:type="spellEnd"/>
      <w:r w:rsidRPr="00C13190">
        <w:rPr>
          <w:sz w:val="20"/>
          <w:szCs w:val="20"/>
        </w:rPr>
        <w:t xml:space="preserve"> EB, Hanna ZR, </w:t>
      </w:r>
      <w:proofErr w:type="spellStart"/>
      <w:r w:rsidRPr="00C13190">
        <w:rPr>
          <w:sz w:val="20"/>
          <w:szCs w:val="20"/>
        </w:rPr>
        <w:t>Sellas</w:t>
      </w:r>
      <w:proofErr w:type="spellEnd"/>
      <w:r w:rsidRPr="00C13190">
        <w:rPr>
          <w:sz w:val="20"/>
          <w:szCs w:val="20"/>
        </w:rPr>
        <w:t xml:space="preserve"> A, </w:t>
      </w:r>
      <w:proofErr w:type="spellStart"/>
      <w:r w:rsidRPr="00C13190">
        <w:rPr>
          <w:sz w:val="20"/>
          <w:szCs w:val="20"/>
        </w:rPr>
        <w:t>Dumbacher</w:t>
      </w:r>
      <w:proofErr w:type="spellEnd"/>
      <w:r w:rsidRPr="00C13190">
        <w:rPr>
          <w:sz w:val="20"/>
          <w:szCs w:val="20"/>
        </w:rPr>
        <w:t xml:space="preserve"> JP. 2017. Evaluating hybridization capture with RAD probes as a tool for museum genomics with historical bird specimens. Ecol. </w:t>
      </w:r>
      <w:proofErr w:type="spellStart"/>
      <w:r w:rsidRPr="00C13190">
        <w:rPr>
          <w:sz w:val="20"/>
          <w:szCs w:val="20"/>
        </w:rPr>
        <w:t>Evol</w:t>
      </w:r>
      <w:proofErr w:type="spellEnd"/>
      <w:r w:rsidRPr="00C13190">
        <w:rPr>
          <w:sz w:val="20"/>
          <w:szCs w:val="20"/>
        </w:rPr>
        <w:t>. 7:4755–4767. doi:10.1002/ece3.3065.</w:t>
      </w:r>
    </w:p>
    <w:p w14:paraId="2221B435"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Lindegren</w:t>
      </w:r>
      <w:proofErr w:type="spellEnd"/>
      <w:r w:rsidRPr="00C13190">
        <w:rPr>
          <w:sz w:val="20"/>
          <w:szCs w:val="20"/>
        </w:rPr>
        <w:t xml:space="preserve"> M, Holt BG, </w:t>
      </w:r>
      <w:proofErr w:type="spellStart"/>
      <w:r w:rsidRPr="00C13190">
        <w:rPr>
          <w:sz w:val="20"/>
          <w:szCs w:val="20"/>
        </w:rPr>
        <w:t>MacKenzie</w:t>
      </w:r>
      <w:proofErr w:type="spellEnd"/>
      <w:r w:rsidRPr="00C13190">
        <w:rPr>
          <w:sz w:val="20"/>
          <w:szCs w:val="20"/>
        </w:rPr>
        <w:t xml:space="preserve"> BR, </w:t>
      </w:r>
      <w:proofErr w:type="spellStart"/>
      <w:r w:rsidRPr="00C13190">
        <w:rPr>
          <w:sz w:val="20"/>
          <w:szCs w:val="20"/>
        </w:rPr>
        <w:t>Rahbek</w:t>
      </w:r>
      <w:proofErr w:type="spellEnd"/>
      <w:r w:rsidRPr="00C13190">
        <w:rPr>
          <w:sz w:val="20"/>
          <w:szCs w:val="20"/>
        </w:rPr>
        <w:t xml:space="preserve"> C. 2018. A global mismatch in the protection of multiple marine biodiversity components and ecosystem services. Sci. Rep. 8:1–8. doi:10.1038/s41598-018-22419-1.</w:t>
      </w:r>
    </w:p>
    <w:p w14:paraId="7EA5253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Liu J, Li G, Chang Z, Yu T, Liu B, McMullen R, Chen P, Huang X. 2016. </w:t>
      </w:r>
      <w:proofErr w:type="spellStart"/>
      <w:r w:rsidRPr="00C13190">
        <w:rPr>
          <w:sz w:val="20"/>
          <w:szCs w:val="20"/>
        </w:rPr>
        <w:t>BinPacker</w:t>
      </w:r>
      <w:proofErr w:type="spellEnd"/>
      <w:r w:rsidRPr="00C13190">
        <w:rPr>
          <w:sz w:val="20"/>
          <w:szCs w:val="20"/>
        </w:rPr>
        <w:t xml:space="preserve">: Packing-Based De Novo Transcriptome Assembly from RNA-seq Data. PLoS </w:t>
      </w:r>
      <w:proofErr w:type="spellStart"/>
      <w:r w:rsidRPr="00C13190">
        <w:rPr>
          <w:sz w:val="20"/>
          <w:szCs w:val="20"/>
        </w:rPr>
        <w:t>Comput</w:t>
      </w:r>
      <w:proofErr w:type="spellEnd"/>
      <w:r w:rsidRPr="00C13190">
        <w:rPr>
          <w:sz w:val="20"/>
          <w:szCs w:val="20"/>
        </w:rPr>
        <w:t xml:space="preserve">. Biol. 12:1–15. </w:t>
      </w:r>
      <w:proofErr w:type="gramStart"/>
      <w:r w:rsidRPr="00C13190">
        <w:rPr>
          <w:sz w:val="20"/>
          <w:szCs w:val="20"/>
        </w:rPr>
        <w:t>doi:10.1371/journal.pcbi</w:t>
      </w:r>
      <w:proofErr w:type="gramEnd"/>
      <w:r w:rsidRPr="00C13190">
        <w:rPr>
          <w:sz w:val="20"/>
          <w:szCs w:val="20"/>
        </w:rPr>
        <w:t>.1004772.</w:t>
      </w:r>
    </w:p>
    <w:p w14:paraId="16277F9F"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Lotterhos KE. 2019. The effect of neutral recombination variation on genome scans for selection. G3 Genes, Genomes, Genet. 9:1851–1867. doi:10.1534/g3.119.400088.</w:t>
      </w:r>
    </w:p>
    <w:p w14:paraId="3604AB79"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Lotterhos KE, Card DC, </w:t>
      </w:r>
      <w:proofErr w:type="spellStart"/>
      <w:r w:rsidRPr="00C13190">
        <w:rPr>
          <w:sz w:val="20"/>
          <w:szCs w:val="20"/>
        </w:rPr>
        <w:t>Schaal</w:t>
      </w:r>
      <w:proofErr w:type="spellEnd"/>
      <w:r w:rsidRPr="00C13190">
        <w:rPr>
          <w:sz w:val="20"/>
          <w:szCs w:val="20"/>
        </w:rPr>
        <w:t xml:space="preserve"> SM, Wang L, Collins C, Verity B. 2017. Composite measures of selection can improve the signal-to-noise ratio in genome scans. Methods Ecol. </w:t>
      </w:r>
      <w:proofErr w:type="spellStart"/>
      <w:r w:rsidRPr="00C13190">
        <w:rPr>
          <w:sz w:val="20"/>
          <w:szCs w:val="20"/>
        </w:rPr>
        <w:t>Evol</w:t>
      </w:r>
      <w:proofErr w:type="spellEnd"/>
      <w:r w:rsidRPr="00C13190">
        <w:rPr>
          <w:sz w:val="20"/>
          <w:szCs w:val="20"/>
        </w:rPr>
        <w:t>. 8:717–727. doi:10.1111/2041-210X.12774.</w:t>
      </w:r>
    </w:p>
    <w:p w14:paraId="0069AC5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Lotterhos KE, Whitlock MC. 2015. The relative power of genome scans to detect local adaptation depends on sampling design and statistical method. Mol. Ecol. 24:1031–1046. doi:10.1111/mec.13100.</w:t>
      </w:r>
    </w:p>
    <w:p w14:paraId="7705E04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Lotterhos KE, Whitlock MC. 2014. Evaluation of demographic history and neutral parameterization on the </w:t>
      </w:r>
      <w:r w:rsidRPr="00C13190">
        <w:rPr>
          <w:sz w:val="20"/>
          <w:szCs w:val="20"/>
        </w:rPr>
        <w:lastRenderedPageBreak/>
        <w:t>performance of FST outlier tests. Mol. Ecol. 23:2178–2192. doi:10.1111/mec.12725.</w:t>
      </w:r>
    </w:p>
    <w:p w14:paraId="3D9EDF7B"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Lowry DB, Hoban S, Kelley JL, Lotterhos KE, Reed LK, Antolin MF, </w:t>
      </w:r>
      <w:proofErr w:type="spellStart"/>
      <w:r w:rsidRPr="00C13190">
        <w:rPr>
          <w:sz w:val="20"/>
          <w:szCs w:val="20"/>
        </w:rPr>
        <w:t>Storfer</w:t>
      </w:r>
      <w:proofErr w:type="spellEnd"/>
      <w:r w:rsidRPr="00C13190">
        <w:rPr>
          <w:sz w:val="20"/>
          <w:szCs w:val="20"/>
        </w:rPr>
        <w:t xml:space="preserve"> A. 2017. Breaking RAD: an evaluation of the utility of restriction site-associated DNA sequencing for genome scans of adaptation. Mol. Ecol. </w:t>
      </w:r>
      <w:proofErr w:type="spellStart"/>
      <w:r w:rsidRPr="00C13190">
        <w:rPr>
          <w:sz w:val="20"/>
          <w:szCs w:val="20"/>
        </w:rPr>
        <w:t>Resour</w:t>
      </w:r>
      <w:proofErr w:type="spellEnd"/>
      <w:r w:rsidRPr="00C13190">
        <w:rPr>
          <w:sz w:val="20"/>
          <w:szCs w:val="20"/>
        </w:rPr>
        <w:t>. 17:142–152. doi:10.1111/1755-0998.12635.</w:t>
      </w:r>
    </w:p>
    <w:p w14:paraId="28C77742"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Maisano</w:t>
      </w:r>
      <w:proofErr w:type="spellEnd"/>
      <w:r w:rsidRPr="00C13190">
        <w:rPr>
          <w:sz w:val="20"/>
          <w:szCs w:val="20"/>
        </w:rPr>
        <w:t xml:space="preserve"> </w:t>
      </w:r>
      <w:proofErr w:type="spellStart"/>
      <w:r w:rsidRPr="00C13190">
        <w:rPr>
          <w:sz w:val="20"/>
          <w:szCs w:val="20"/>
        </w:rPr>
        <w:t>Delser</w:t>
      </w:r>
      <w:proofErr w:type="spellEnd"/>
      <w:r w:rsidRPr="00C13190">
        <w:rPr>
          <w:sz w:val="20"/>
          <w:szCs w:val="20"/>
        </w:rPr>
        <w:t xml:space="preserve"> P, Corrigan S, Hale M, Li C, </w:t>
      </w:r>
      <w:proofErr w:type="spellStart"/>
      <w:r w:rsidRPr="00C13190">
        <w:rPr>
          <w:sz w:val="20"/>
          <w:szCs w:val="20"/>
        </w:rPr>
        <w:t>Veuille</w:t>
      </w:r>
      <w:proofErr w:type="spellEnd"/>
      <w:r w:rsidRPr="00C13190">
        <w:rPr>
          <w:sz w:val="20"/>
          <w:szCs w:val="20"/>
        </w:rPr>
        <w:t xml:space="preserve"> M, Planes S, Naylor G, Mona S. 2016. Population genomics of C. </w:t>
      </w:r>
      <w:proofErr w:type="spellStart"/>
      <w:r w:rsidRPr="00C13190">
        <w:rPr>
          <w:sz w:val="20"/>
          <w:szCs w:val="20"/>
        </w:rPr>
        <w:t>melanopterus</w:t>
      </w:r>
      <w:proofErr w:type="spellEnd"/>
      <w:r w:rsidRPr="00C13190">
        <w:rPr>
          <w:sz w:val="20"/>
          <w:szCs w:val="20"/>
        </w:rPr>
        <w:t xml:space="preserve"> using target gene capture data: Demographic inferences and conservation perspectives. Sci. Rep. 6:1–12. doi:10.1038/srep33753.</w:t>
      </w:r>
    </w:p>
    <w:p w14:paraId="5ECF8B5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Marko PB, Hart MW. 2011. The complex analytical landscape of gene flow inference. Trends Ecol. </w:t>
      </w:r>
      <w:proofErr w:type="spellStart"/>
      <w:r w:rsidRPr="00C13190">
        <w:rPr>
          <w:sz w:val="20"/>
          <w:szCs w:val="20"/>
        </w:rPr>
        <w:t>Evol</w:t>
      </w:r>
      <w:proofErr w:type="spellEnd"/>
      <w:r w:rsidRPr="00C13190">
        <w:rPr>
          <w:sz w:val="20"/>
          <w:szCs w:val="20"/>
        </w:rPr>
        <w:t xml:space="preserve">. 26:448–456. </w:t>
      </w:r>
      <w:proofErr w:type="gramStart"/>
      <w:r w:rsidRPr="00C13190">
        <w:rPr>
          <w:sz w:val="20"/>
          <w:szCs w:val="20"/>
        </w:rPr>
        <w:t>doi:10.1016/j.tree</w:t>
      </w:r>
      <w:proofErr w:type="gramEnd"/>
      <w:r w:rsidRPr="00C13190">
        <w:rPr>
          <w:sz w:val="20"/>
          <w:szCs w:val="20"/>
        </w:rPr>
        <w:t>.2011.05.007.</w:t>
      </w:r>
    </w:p>
    <w:p w14:paraId="0BE6C4D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Matz M V. 2018. Fantastic Beasts and How </w:t>
      </w:r>
      <w:proofErr w:type="gramStart"/>
      <w:r w:rsidRPr="00C13190">
        <w:rPr>
          <w:sz w:val="20"/>
          <w:szCs w:val="20"/>
        </w:rPr>
        <w:t>To</w:t>
      </w:r>
      <w:proofErr w:type="gramEnd"/>
      <w:r w:rsidRPr="00C13190">
        <w:rPr>
          <w:sz w:val="20"/>
          <w:szCs w:val="20"/>
        </w:rPr>
        <w:t xml:space="preserve"> Sequence Them: Ecological Genomics for Obscure Model Organisms. Trends Genet. 34:121–132. </w:t>
      </w:r>
      <w:proofErr w:type="gramStart"/>
      <w:r w:rsidRPr="00C13190">
        <w:rPr>
          <w:sz w:val="20"/>
          <w:szCs w:val="20"/>
        </w:rPr>
        <w:t>doi:10.1016/j.tig</w:t>
      </w:r>
      <w:proofErr w:type="gramEnd"/>
      <w:r w:rsidRPr="00C13190">
        <w:rPr>
          <w:sz w:val="20"/>
          <w:szCs w:val="20"/>
        </w:rPr>
        <w:t>.2017.11.002.</w:t>
      </w:r>
    </w:p>
    <w:p w14:paraId="3DA15A04"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McKinney GJ, Larson WA, </w:t>
      </w:r>
      <w:proofErr w:type="spellStart"/>
      <w:r w:rsidRPr="00C13190">
        <w:rPr>
          <w:sz w:val="20"/>
          <w:szCs w:val="20"/>
        </w:rPr>
        <w:t>Seeb</w:t>
      </w:r>
      <w:proofErr w:type="spellEnd"/>
      <w:r w:rsidRPr="00C13190">
        <w:rPr>
          <w:sz w:val="20"/>
          <w:szCs w:val="20"/>
        </w:rPr>
        <w:t xml:space="preserve"> LW, </w:t>
      </w:r>
      <w:proofErr w:type="spellStart"/>
      <w:r w:rsidRPr="00C13190">
        <w:rPr>
          <w:sz w:val="20"/>
          <w:szCs w:val="20"/>
        </w:rPr>
        <w:t>Seeb</w:t>
      </w:r>
      <w:proofErr w:type="spellEnd"/>
      <w:r w:rsidRPr="00C13190">
        <w:rPr>
          <w:sz w:val="20"/>
          <w:szCs w:val="20"/>
        </w:rPr>
        <w:t xml:space="preserve"> JE. 2017. RADseq provides unprecedented insights into molecular ecology and evolutionary genetics: comment on Breaking RAD by Lowry et al. (2016). Mol. Ecol. </w:t>
      </w:r>
      <w:proofErr w:type="spellStart"/>
      <w:r w:rsidRPr="00C13190">
        <w:rPr>
          <w:sz w:val="20"/>
          <w:szCs w:val="20"/>
        </w:rPr>
        <w:t>Resour</w:t>
      </w:r>
      <w:proofErr w:type="spellEnd"/>
      <w:r w:rsidRPr="00C13190">
        <w:rPr>
          <w:sz w:val="20"/>
          <w:szCs w:val="20"/>
        </w:rPr>
        <w:t>. 17:356–361. doi:10.1111/1755-0998.12649.</w:t>
      </w:r>
    </w:p>
    <w:p w14:paraId="1822D4EE"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Micheletti</w:t>
      </w:r>
      <w:proofErr w:type="spellEnd"/>
      <w:r w:rsidRPr="00C13190">
        <w:rPr>
          <w:sz w:val="20"/>
          <w:szCs w:val="20"/>
        </w:rPr>
        <w:t xml:space="preserve"> SJ, </w:t>
      </w:r>
      <w:proofErr w:type="spellStart"/>
      <w:r w:rsidRPr="00C13190">
        <w:rPr>
          <w:sz w:val="20"/>
          <w:szCs w:val="20"/>
        </w:rPr>
        <w:t>Matala</w:t>
      </w:r>
      <w:proofErr w:type="spellEnd"/>
      <w:r w:rsidRPr="00C13190">
        <w:rPr>
          <w:sz w:val="20"/>
          <w:szCs w:val="20"/>
        </w:rPr>
        <w:t xml:space="preserve"> AR, </w:t>
      </w:r>
      <w:proofErr w:type="spellStart"/>
      <w:r w:rsidRPr="00C13190">
        <w:rPr>
          <w:sz w:val="20"/>
          <w:szCs w:val="20"/>
        </w:rPr>
        <w:t>Matala</w:t>
      </w:r>
      <w:proofErr w:type="spellEnd"/>
      <w:r w:rsidRPr="00C13190">
        <w:rPr>
          <w:sz w:val="20"/>
          <w:szCs w:val="20"/>
        </w:rPr>
        <w:t xml:space="preserve"> AP, </w:t>
      </w:r>
      <w:proofErr w:type="spellStart"/>
      <w:r w:rsidRPr="00C13190">
        <w:rPr>
          <w:sz w:val="20"/>
          <w:szCs w:val="20"/>
        </w:rPr>
        <w:t>Narum</w:t>
      </w:r>
      <w:proofErr w:type="spellEnd"/>
      <w:r w:rsidRPr="00C13190">
        <w:rPr>
          <w:sz w:val="20"/>
          <w:szCs w:val="20"/>
        </w:rPr>
        <w:t xml:space="preserve"> SR. 2018. Landscape features along migratory routes influence adaptive genomic variation in anadromous steelhead (Oncorhynchus mykiss). Mol. Ecol. 27:128–145. doi:10.1111/mec.14407.</w:t>
      </w:r>
    </w:p>
    <w:p w14:paraId="7E9E0F2B"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Milbury</w:t>
      </w:r>
      <w:proofErr w:type="spellEnd"/>
      <w:r w:rsidRPr="00C13190">
        <w:rPr>
          <w:sz w:val="20"/>
          <w:szCs w:val="20"/>
        </w:rPr>
        <w:t xml:space="preserve"> CA, Lee JC, </w:t>
      </w:r>
      <w:proofErr w:type="spellStart"/>
      <w:r w:rsidRPr="00C13190">
        <w:rPr>
          <w:sz w:val="20"/>
          <w:szCs w:val="20"/>
        </w:rPr>
        <w:t>Cannone</w:t>
      </w:r>
      <w:proofErr w:type="spellEnd"/>
      <w:r w:rsidRPr="00C13190">
        <w:rPr>
          <w:sz w:val="20"/>
          <w:szCs w:val="20"/>
        </w:rPr>
        <w:t xml:space="preserve"> JJ, Gaffney PM, </w:t>
      </w:r>
      <w:proofErr w:type="spellStart"/>
      <w:r w:rsidRPr="00C13190">
        <w:rPr>
          <w:sz w:val="20"/>
          <w:szCs w:val="20"/>
        </w:rPr>
        <w:t>Gutell</w:t>
      </w:r>
      <w:proofErr w:type="spellEnd"/>
      <w:r w:rsidRPr="00C13190">
        <w:rPr>
          <w:sz w:val="20"/>
          <w:szCs w:val="20"/>
        </w:rPr>
        <w:t xml:space="preserve"> RR. 2010. Fragmentation of the large subunit ribosomal RNA gene in oyster mitochondrial genomes. BMC Genomics 11:1–17. doi:10.1186/1471-2164-11-485.</w:t>
      </w:r>
    </w:p>
    <w:p w14:paraId="1E9716C4"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Miller MR, Dunham JP, </w:t>
      </w:r>
      <w:proofErr w:type="spellStart"/>
      <w:r w:rsidRPr="00C13190">
        <w:rPr>
          <w:sz w:val="20"/>
          <w:szCs w:val="20"/>
        </w:rPr>
        <w:t>Amores</w:t>
      </w:r>
      <w:proofErr w:type="spellEnd"/>
      <w:r w:rsidRPr="00C13190">
        <w:rPr>
          <w:sz w:val="20"/>
          <w:szCs w:val="20"/>
        </w:rPr>
        <w:t xml:space="preserve"> A, </w:t>
      </w:r>
      <w:proofErr w:type="spellStart"/>
      <w:r w:rsidRPr="00C13190">
        <w:rPr>
          <w:sz w:val="20"/>
          <w:szCs w:val="20"/>
        </w:rPr>
        <w:t>Cresko</w:t>
      </w:r>
      <w:proofErr w:type="spellEnd"/>
      <w:r w:rsidRPr="00C13190">
        <w:rPr>
          <w:sz w:val="20"/>
          <w:szCs w:val="20"/>
        </w:rPr>
        <w:t xml:space="preserve"> WA, Johnson EA. 2007. Rapid and cost-effective polymorphism identification and genotyping using restriction site associated DNA (RAD) markers. Genome Res. 17:240–248. doi:10.1101/gr.5681207.</w:t>
      </w:r>
    </w:p>
    <w:p w14:paraId="346978D2"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O’Leary SJ, Puritz JB, Willis SC, Hollenbeck CM, Portnoy DS. 2018. These aren’t the loci </w:t>
      </w:r>
      <w:proofErr w:type="spellStart"/>
      <w:r w:rsidRPr="00C13190">
        <w:rPr>
          <w:sz w:val="20"/>
          <w:szCs w:val="20"/>
        </w:rPr>
        <w:t>you’e</w:t>
      </w:r>
      <w:proofErr w:type="spellEnd"/>
      <w:r w:rsidRPr="00C13190">
        <w:rPr>
          <w:sz w:val="20"/>
          <w:szCs w:val="20"/>
        </w:rPr>
        <w:t xml:space="preserve"> looking for: Principles of effective SNP filtering for molecular ecologists. Mol. Ecol. 27:3193–3206. doi:10.1111/mec.14792.</w:t>
      </w:r>
    </w:p>
    <w:p w14:paraId="18E47B0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O’Leary SJ, Puritz JB, Willis SC, Hollenbeck CM, Portnoy DS. 2018. These aren’t the loci </w:t>
      </w:r>
      <w:proofErr w:type="spellStart"/>
      <w:r w:rsidRPr="00C13190">
        <w:rPr>
          <w:sz w:val="20"/>
          <w:szCs w:val="20"/>
        </w:rPr>
        <w:t>you’e</w:t>
      </w:r>
      <w:proofErr w:type="spellEnd"/>
      <w:r w:rsidRPr="00C13190">
        <w:rPr>
          <w:sz w:val="20"/>
          <w:szCs w:val="20"/>
        </w:rPr>
        <w:t xml:space="preserve"> looking for: Principles of effective SNP filtering for molecular ecologists. Mol. Ecol. 27:3193–3206. doi:10.1111/mec.14792.</w:t>
      </w:r>
    </w:p>
    <w:p w14:paraId="549AE4CA"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Patnaik BB, Wang TH, Kang SW, Hwang HJ, Park SY, Park EB, Chung JM, Song DK, Kim C, Kim S, et al. 2016. Sequencing, de novo assembly, and annotation of the transcriptome of the endangered freshwater pearl bivalve, </w:t>
      </w:r>
      <w:proofErr w:type="spellStart"/>
      <w:r w:rsidRPr="00C13190">
        <w:rPr>
          <w:sz w:val="20"/>
          <w:szCs w:val="20"/>
        </w:rPr>
        <w:t>Cristaria</w:t>
      </w:r>
      <w:proofErr w:type="spellEnd"/>
      <w:r w:rsidRPr="00C13190">
        <w:rPr>
          <w:sz w:val="20"/>
          <w:szCs w:val="20"/>
        </w:rPr>
        <w:t xml:space="preserve"> plicata, provides novel insights into functional genes and marker discovery. PLoS One 11:1–28. </w:t>
      </w:r>
      <w:proofErr w:type="gramStart"/>
      <w:r w:rsidRPr="00C13190">
        <w:rPr>
          <w:sz w:val="20"/>
          <w:szCs w:val="20"/>
        </w:rPr>
        <w:t>doi:10.1371/journal.pone</w:t>
      </w:r>
      <w:proofErr w:type="gramEnd"/>
      <w:r w:rsidRPr="00C13190">
        <w:rPr>
          <w:sz w:val="20"/>
          <w:szCs w:val="20"/>
        </w:rPr>
        <w:t>.0148622.</w:t>
      </w:r>
    </w:p>
    <w:p w14:paraId="4305D1FE"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Payne A, Holmes N, Clarke T, Munro R, </w:t>
      </w:r>
      <w:proofErr w:type="spellStart"/>
      <w:r w:rsidRPr="00C13190">
        <w:rPr>
          <w:sz w:val="20"/>
          <w:szCs w:val="20"/>
        </w:rPr>
        <w:t>Debebe</w:t>
      </w:r>
      <w:proofErr w:type="spellEnd"/>
      <w:r w:rsidRPr="00C13190">
        <w:rPr>
          <w:sz w:val="20"/>
          <w:szCs w:val="20"/>
        </w:rPr>
        <w:t xml:space="preserve"> B, Loose M. 2020. Nanopore adaptive sequencing for mixed samples, whole exome capture and targeted panels. bioRxiv:1–28.</w:t>
      </w:r>
    </w:p>
    <w:p w14:paraId="65E51CCC" w14:textId="77777777" w:rsidR="008C5C77" w:rsidRPr="00C13190" w:rsidRDefault="008C5C77" w:rsidP="00C13190">
      <w:pPr>
        <w:pStyle w:val="ListParagraph"/>
        <w:numPr>
          <w:ilvl w:val="0"/>
          <w:numId w:val="2"/>
        </w:numPr>
        <w:spacing w:line="240" w:lineRule="auto"/>
        <w:rPr>
          <w:sz w:val="20"/>
          <w:szCs w:val="20"/>
        </w:rPr>
      </w:pPr>
      <w:proofErr w:type="spellStart"/>
      <w:r w:rsidRPr="00C13190">
        <w:rPr>
          <w:sz w:val="20"/>
          <w:szCs w:val="20"/>
        </w:rPr>
        <w:t>Pertea</w:t>
      </w:r>
      <w:proofErr w:type="spellEnd"/>
      <w:r w:rsidRPr="00C13190">
        <w:rPr>
          <w:sz w:val="20"/>
          <w:szCs w:val="20"/>
        </w:rPr>
        <w:t xml:space="preserve"> M, Kim D, </w:t>
      </w:r>
      <w:proofErr w:type="spellStart"/>
      <w:r w:rsidRPr="00C13190">
        <w:rPr>
          <w:sz w:val="20"/>
          <w:szCs w:val="20"/>
        </w:rPr>
        <w:t>Pertea</w:t>
      </w:r>
      <w:proofErr w:type="spellEnd"/>
      <w:r w:rsidRPr="00C13190">
        <w:rPr>
          <w:sz w:val="20"/>
          <w:szCs w:val="20"/>
        </w:rPr>
        <w:t xml:space="preserve"> GM, Leek JT, </w:t>
      </w:r>
      <w:proofErr w:type="spellStart"/>
      <w:r w:rsidRPr="00C13190">
        <w:rPr>
          <w:sz w:val="20"/>
          <w:szCs w:val="20"/>
        </w:rPr>
        <w:t>Salzberg</w:t>
      </w:r>
      <w:proofErr w:type="spellEnd"/>
      <w:r w:rsidRPr="00C13190">
        <w:rPr>
          <w:sz w:val="20"/>
          <w:szCs w:val="20"/>
        </w:rPr>
        <w:t xml:space="preserve"> SL. 2016. Transcript-level expression analysis of RNA-seq experiments with HISAT, </w:t>
      </w:r>
      <w:proofErr w:type="spellStart"/>
      <w:r w:rsidRPr="00C13190">
        <w:rPr>
          <w:sz w:val="20"/>
          <w:szCs w:val="20"/>
        </w:rPr>
        <w:t>StringTie</w:t>
      </w:r>
      <w:proofErr w:type="spellEnd"/>
      <w:r w:rsidRPr="00C13190">
        <w:rPr>
          <w:sz w:val="20"/>
          <w:szCs w:val="20"/>
        </w:rPr>
        <w:t xml:space="preserve"> and Ballgown. Nat. </w:t>
      </w:r>
      <w:proofErr w:type="spellStart"/>
      <w:r w:rsidRPr="00C13190">
        <w:rPr>
          <w:sz w:val="20"/>
          <w:szCs w:val="20"/>
        </w:rPr>
        <w:t>Protoc</w:t>
      </w:r>
      <w:proofErr w:type="spellEnd"/>
      <w:r w:rsidRPr="00C13190">
        <w:rPr>
          <w:sz w:val="20"/>
          <w:szCs w:val="20"/>
        </w:rPr>
        <w:t>. 11:1650–1667. doi:10.1038/nprot.2016.095.</w:t>
      </w:r>
    </w:p>
    <w:p w14:paraId="7C30745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Peterson BK, Weber JN, Kay EH, Fisher HS, Hoekstra HE. 2012. Double digest RADseq: An inexpensive method for de novo SNP discovery and genotyping in model and non-model species. PLoS One 7. </w:t>
      </w:r>
      <w:proofErr w:type="gramStart"/>
      <w:r w:rsidRPr="00C13190">
        <w:rPr>
          <w:sz w:val="20"/>
          <w:szCs w:val="20"/>
        </w:rPr>
        <w:t>doi:10.1371/journal.pone</w:t>
      </w:r>
      <w:proofErr w:type="gramEnd"/>
      <w:r w:rsidRPr="00C13190">
        <w:rPr>
          <w:sz w:val="20"/>
          <w:szCs w:val="20"/>
        </w:rPr>
        <w:t>.0037135.</w:t>
      </w:r>
    </w:p>
    <w:p w14:paraId="7E32DE9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Portnoy DS, Puritz JB, Hollenbeck CM, </w:t>
      </w:r>
      <w:proofErr w:type="spellStart"/>
      <w:r w:rsidRPr="00C13190">
        <w:rPr>
          <w:sz w:val="20"/>
          <w:szCs w:val="20"/>
        </w:rPr>
        <w:t>Gelsleichter</w:t>
      </w:r>
      <w:proofErr w:type="spellEnd"/>
      <w:r w:rsidRPr="00C13190">
        <w:rPr>
          <w:sz w:val="20"/>
          <w:szCs w:val="20"/>
        </w:rPr>
        <w:t xml:space="preserve"> J, Chapman D, Gold JR. 2015. Selection and sex-biased dispersal in a coastal shark: The influence of philopatry on adaptive variation. Mol. Ecol. 24:5877–5885. doi:10.1111/mec.13441.</w:t>
      </w:r>
    </w:p>
    <w:p w14:paraId="304970E6"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Puritz JB, Gold JR, Portnoy DS. 2016. Fine-scale partitioning of genomic variation among recruits in an exploited fishery: Causes and consequences. Sci. Rep. 6:1–6. doi:10.1038/srep36095.</w:t>
      </w:r>
    </w:p>
    <w:p w14:paraId="3107A43F"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Puritz JB, </w:t>
      </w:r>
      <w:proofErr w:type="spellStart"/>
      <w:r w:rsidRPr="00C13190">
        <w:rPr>
          <w:sz w:val="20"/>
          <w:szCs w:val="20"/>
        </w:rPr>
        <w:t>Keever</w:t>
      </w:r>
      <w:proofErr w:type="spellEnd"/>
      <w:r w:rsidRPr="00C13190">
        <w:rPr>
          <w:sz w:val="20"/>
          <w:szCs w:val="20"/>
        </w:rPr>
        <w:t xml:space="preserve"> CC, Addison JA, Barbosa SS, Byrne M, Hart MW, </w:t>
      </w:r>
      <w:proofErr w:type="spellStart"/>
      <w:r w:rsidRPr="00C13190">
        <w:rPr>
          <w:sz w:val="20"/>
          <w:szCs w:val="20"/>
        </w:rPr>
        <w:t>Grosberg</w:t>
      </w:r>
      <w:proofErr w:type="spellEnd"/>
      <w:r w:rsidRPr="00C13190">
        <w:rPr>
          <w:sz w:val="20"/>
          <w:szCs w:val="20"/>
        </w:rPr>
        <w:t xml:space="preserve"> RK, </w:t>
      </w:r>
      <w:proofErr w:type="spellStart"/>
      <w:r w:rsidRPr="00C13190">
        <w:rPr>
          <w:sz w:val="20"/>
          <w:szCs w:val="20"/>
        </w:rPr>
        <w:t>Toonen</w:t>
      </w:r>
      <w:proofErr w:type="spellEnd"/>
      <w:r w:rsidRPr="00C13190">
        <w:rPr>
          <w:sz w:val="20"/>
          <w:szCs w:val="20"/>
        </w:rPr>
        <w:t xml:space="preserve"> RJ. 2017. Life-history predicts past and present population connectivity in two sympatric sea stars. Ecol. </w:t>
      </w:r>
      <w:proofErr w:type="spellStart"/>
      <w:r w:rsidRPr="00C13190">
        <w:rPr>
          <w:sz w:val="20"/>
          <w:szCs w:val="20"/>
        </w:rPr>
        <w:t>Evol</w:t>
      </w:r>
      <w:proofErr w:type="spellEnd"/>
      <w:r w:rsidRPr="00C13190">
        <w:rPr>
          <w:sz w:val="20"/>
          <w:szCs w:val="20"/>
        </w:rPr>
        <w:t>. 7:3916–3930. doi:10.1002/ece3.2938.</w:t>
      </w:r>
    </w:p>
    <w:p w14:paraId="3E6E6CF8"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Puritz JB, Lotterhos KE. 2018. Expressed exome capture sequencing: A method for cost-effective exome sequencing for all </w:t>
      </w:r>
      <w:r w:rsidRPr="00C13190">
        <w:rPr>
          <w:sz w:val="20"/>
          <w:szCs w:val="20"/>
        </w:rPr>
        <w:lastRenderedPageBreak/>
        <w:t xml:space="preserve">organisms. Mol. Ecol. </w:t>
      </w:r>
      <w:proofErr w:type="spellStart"/>
      <w:r w:rsidRPr="00C13190">
        <w:rPr>
          <w:sz w:val="20"/>
          <w:szCs w:val="20"/>
        </w:rPr>
        <w:t>Resour</w:t>
      </w:r>
      <w:proofErr w:type="spellEnd"/>
      <w:r w:rsidRPr="00C13190">
        <w:rPr>
          <w:sz w:val="20"/>
          <w:szCs w:val="20"/>
        </w:rPr>
        <w:t>. 18:1209–1222. doi:10.1111/1755-0998.12905.</w:t>
      </w:r>
    </w:p>
    <w:p w14:paraId="0770432C"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Puritz JB, Matz M V., </w:t>
      </w:r>
      <w:proofErr w:type="spellStart"/>
      <w:r w:rsidRPr="00C13190">
        <w:rPr>
          <w:sz w:val="20"/>
          <w:szCs w:val="20"/>
        </w:rPr>
        <w:t>Toonen</w:t>
      </w:r>
      <w:proofErr w:type="spellEnd"/>
      <w:r w:rsidRPr="00C13190">
        <w:rPr>
          <w:sz w:val="20"/>
          <w:szCs w:val="20"/>
        </w:rPr>
        <w:t xml:space="preserve"> RJ, Weber JN, </w:t>
      </w:r>
      <w:proofErr w:type="spellStart"/>
      <w:r w:rsidRPr="00C13190">
        <w:rPr>
          <w:sz w:val="20"/>
          <w:szCs w:val="20"/>
        </w:rPr>
        <w:t>Bolnick</w:t>
      </w:r>
      <w:proofErr w:type="spellEnd"/>
      <w:r w:rsidRPr="00C13190">
        <w:rPr>
          <w:sz w:val="20"/>
          <w:szCs w:val="20"/>
        </w:rPr>
        <w:t xml:space="preserve"> DI, Bird CE. 2014. Demystifying the RAD fad. Mol. Ecol. 23:5937–5942. doi:10.1111/mec.12965.</w:t>
      </w:r>
    </w:p>
    <w:p w14:paraId="042ED6EC"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Puritz JB, </w:t>
      </w:r>
      <w:proofErr w:type="spellStart"/>
      <w:r w:rsidRPr="00C13190">
        <w:rPr>
          <w:sz w:val="20"/>
          <w:szCs w:val="20"/>
        </w:rPr>
        <w:t>Toonen</w:t>
      </w:r>
      <w:proofErr w:type="spellEnd"/>
      <w:r w:rsidRPr="00C13190">
        <w:rPr>
          <w:sz w:val="20"/>
          <w:szCs w:val="20"/>
        </w:rPr>
        <w:t xml:space="preserve"> RJ. 2011. Coastal pollution limits pelagic larval dispersal. Nat. </w:t>
      </w:r>
      <w:proofErr w:type="spellStart"/>
      <w:r w:rsidRPr="00C13190">
        <w:rPr>
          <w:sz w:val="20"/>
          <w:szCs w:val="20"/>
        </w:rPr>
        <w:t>Commun</w:t>
      </w:r>
      <w:proofErr w:type="spellEnd"/>
      <w:r w:rsidRPr="00C13190">
        <w:rPr>
          <w:sz w:val="20"/>
          <w:szCs w:val="20"/>
        </w:rPr>
        <w:t>. 2. doi:10.1038/ncomms1238.</w:t>
      </w:r>
    </w:p>
    <w:p w14:paraId="24BE1D53"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Quattrini</w:t>
      </w:r>
      <w:proofErr w:type="spellEnd"/>
      <w:r w:rsidRPr="00C13190">
        <w:rPr>
          <w:sz w:val="20"/>
          <w:szCs w:val="20"/>
        </w:rPr>
        <w:t xml:space="preserve"> AM, Faircloth BC, </w:t>
      </w:r>
      <w:proofErr w:type="spellStart"/>
      <w:r w:rsidRPr="00C13190">
        <w:rPr>
          <w:sz w:val="20"/>
          <w:szCs w:val="20"/>
        </w:rPr>
        <w:t>Dueñas</w:t>
      </w:r>
      <w:proofErr w:type="spellEnd"/>
      <w:r w:rsidRPr="00C13190">
        <w:rPr>
          <w:sz w:val="20"/>
          <w:szCs w:val="20"/>
        </w:rPr>
        <w:t xml:space="preserve"> LF, Bridge TCL, </w:t>
      </w:r>
      <w:proofErr w:type="spellStart"/>
      <w:r w:rsidRPr="00C13190">
        <w:rPr>
          <w:sz w:val="20"/>
          <w:szCs w:val="20"/>
        </w:rPr>
        <w:t>Brugler</w:t>
      </w:r>
      <w:proofErr w:type="spellEnd"/>
      <w:r w:rsidRPr="00C13190">
        <w:rPr>
          <w:sz w:val="20"/>
          <w:szCs w:val="20"/>
        </w:rPr>
        <w:t xml:space="preserve"> MR, Calixto-</w:t>
      </w:r>
      <w:proofErr w:type="spellStart"/>
      <w:r w:rsidRPr="00C13190">
        <w:rPr>
          <w:sz w:val="20"/>
          <w:szCs w:val="20"/>
        </w:rPr>
        <w:t>Botía</w:t>
      </w:r>
      <w:proofErr w:type="spellEnd"/>
      <w:r w:rsidRPr="00C13190">
        <w:rPr>
          <w:sz w:val="20"/>
          <w:szCs w:val="20"/>
        </w:rPr>
        <w:t xml:space="preserve"> IF, DeLeo DM, </w:t>
      </w:r>
      <w:proofErr w:type="spellStart"/>
      <w:r w:rsidRPr="00C13190">
        <w:rPr>
          <w:sz w:val="20"/>
          <w:szCs w:val="20"/>
        </w:rPr>
        <w:t>Forêt</w:t>
      </w:r>
      <w:proofErr w:type="spellEnd"/>
      <w:r w:rsidRPr="00C13190">
        <w:rPr>
          <w:sz w:val="20"/>
          <w:szCs w:val="20"/>
        </w:rPr>
        <w:t xml:space="preserve"> S, Herrera S, Lee SMY, et al. 2018. Universal target-enrichment baits for anthozoan (Cnidaria) phylogenomics: </w:t>
      </w:r>
      <w:proofErr w:type="gramStart"/>
      <w:r w:rsidRPr="00C13190">
        <w:rPr>
          <w:sz w:val="20"/>
          <w:szCs w:val="20"/>
        </w:rPr>
        <w:t>New</w:t>
      </w:r>
      <w:proofErr w:type="gramEnd"/>
      <w:r w:rsidRPr="00C13190">
        <w:rPr>
          <w:sz w:val="20"/>
          <w:szCs w:val="20"/>
        </w:rPr>
        <w:t xml:space="preserve"> approaches to long-standing problems. Mol. Ecol. </w:t>
      </w:r>
      <w:proofErr w:type="spellStart"/>
      <w:r w:rsidRPr="00C13190">
        <w:rPr>
          <w:sz w:val="20"/>
          <w:szCs w:val="20"/>
        </w:rPr>
        <w:t>Resour</w:t>
      </w:r>
      <w:proofErr w:type="spellEnd"/>
      <w:r w:rsidRPr="00C13190">
        <w:rPr>
          <w:sz w:val="20"/>
          <w:szCs w:val="20"/>
        </w:rPr>
        <w:t>. 18:281–295. doi:10.1111/1755-0998.12736.</w:t>
      </w:r>
    </w:p>
    <w:p w14:paraId="0B05F609"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Rellstab</w:t>
      </w:r>
      <w:proofErr w:type="spellEnd"/>
      <w:r w:rsidRPr="00C13190">
        <w:rPr>
          <w:sz w:val="20"/>
          <w:szCs w:val="20"/>
        </w:rPr>
        <w:t xml:space="preserve"> C, Dauphin B, Zoller S, </w:t>
      </w:r>
      <w:proofErr w:type="spellStart"/>
      <w:r w:rsidRPr="00C13190">
        <w:rPr>
          <w:sz w:val="20"/>
          <w:szCs w:val="20"/>
        </w:rPr>
        <w:t>Brodbeck</w:t>
      </w:r>
      <w:proofErr w:type="spellEnd"/>
      <w:r w:rsidRPr="00C13190">
        <w:rPr>
          <w:sz w:val="20"/>
          <w:szCs w:val="20"/>
        </w:rPr>
        <w:t xml:space="preserve"> S, </w:t>
      </w:r>
      <w:proofErr w:type="spellStart"/>
      <w:r w:rsidRPr="00C13190">
        <w:rPr>
          <w:sz w:val="20"/>
          <w:szCs w:val="20"/>
        </w:rPr>
        <w:t>Gugerli</w:t>
      </w:r>
      <w:proofErr w:type="spellEnd"/>
      <w:r w:rsidRPr="00C13190">
        <w:rPr>
          <w:sz w:val="20"/>
          <w:szCs w:val="20"/>
        </w:rPr>
        <w:t xml:space="preserve"> F. 2019. Using transcriptome sequencing and pooled exome capture to study local adaptation in the giga-genome of Pinus cembra. Mol. Ecol. </w:t>
      </w:r>
      <w:proofErr w:type="spellStart"/>
      <w:r w:rsidRPr="00C13190">
        <w:rPr>
          <w:sz w:val="20"/>
          <w:szCs w:val="20"/>
        </w:rPr>
        <w:t>Resour</w:t>
      </w:r>
      <w:proofErr w:type="spellEnd"/>
      <w:r w:rsidRPr="00C13190">
        <w:rPr>
          <w:sz w:val="20"/>
          <w:szCs w:val="20"/>
        </w:rPr>
        <w:t>. 19:536–551. doi:10.1111/1755-0998.12986.</w:t>
      </w:r>
    </w:p>
    <w:p w14:paraId="1F745ABF"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RI Coastal Resources Management Council. 2014. Shellfish management plan. RI Gen. </w:t>
      </w:r>
      <w:proofErr w:type="spellStart"/>
      <w:r w:rsidRPr="00C13190">
        <w:rPr>
          <w:sz w:val="20"/>
          <w:szCs w:val="20"/>
        </w:rPr>
        <w:t>Laws.Richmond</w:t>
      </w:r>
      <w:proofErr w:type="spellEnd"/>
      <w:r w:rsidRPr="00C13190">
        <w:rPr>
          <w:sz w:val="20"/>
          <w:szCs w:val="20"/>
        </w:rPr>
        <w:t xml:space="preserve"> JQ, </w:t>
      </w:r>
      <w:proofErr w:type="spellStart"/>
      <w:r w:rsidRPr="00C13190">
        <w:rPr>
          <w:sz w:val="20"/>
          <w:szCs w:val="20"/>
        </w:rPr>
        <w:t>Backlin</w:t>
      </w:r>
      <w:proofErr w:type="spellEnd"/>
      <w:r w:rsidRPr="00C13190">
        <w:rPr>
          <w:sz w:val="20"/>
          <w:szCs w:val="20"/>
        </w:rPr>
        <w:t xml:space="preserve"> AR, </w:t>
      </w:r>
      <w:proofErr w:type="spellStart"/>
      <w:r w:rsidRPr="00C13190">
        <w:rPr>
          <w:sz w:val="20"/>
          <w:szCs w:val="20"/>
        </w:rPr>
        <w:t>Galst</w:t>
      </w:r>
      <w:proofErr w:type="spellEnd"/>
      <w:r w:rsidRPr="00C13190">
        <w:rPr>
          <w:sz w:val="20"/>
          <w:szCs w:val="20"/>
        </w:rPr>
        <w:t>-Cavalcante C, O’Brien JW, Fisher RN. 2018. Loss of dendritic connectivity in southern California’s urban riverscape facilitates decline of an endemic freshwater fish. Mol. Ecol. 27:369–386. doi:10.1111/mec.14445.</w:t>
      </w:r>
    </w:p>
    <w:p w14:paraId="5EBE2F31"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Russell PH, Johnson RL, Ananthan S, </w:t>
      </w:r>
      <w:proofErr w:type="spellStart"/>
      <w:r w:rsidRPr="00C13190">
        <w:rPr>
          <w:sz w:val="20"/>
          <w:szCs w:val="20"/>
        </w:rPr>
        <w:t>Harnke</w:t>
      </w:r>
      <w:proofErr w:type="spellEnd"/>
      <w:r w:rsidRPr="00C13190">
        <w:rPr>
          <w:sz w:val="20"/>
          <w:szCs w:val="20"/>
        </w:rPr>
        <w:t xml:space="preserve"> B, Carlson NE. 2018. A large-scale analysis of bioinformatics code on GitHub. PLoS One 13:1–35. </w:t>
      </w:r>
      <w:proofErr w:type="gramStart"/>
      <w:r w:rsidRPr="00C13190">
        <w:rPr>
          <w:sz w:val="20"/>
          <w:szCs w:val="20"/>
        </w:rPr>
        <w:t>doi:10.1371/journal.pone</w:t>
      </w:r>
      <w:proofErr w:type="gramEnd"/>
      <w:r w:rsidRPr="00C13190">
        <w:rPr>
          <w:sz w:val="20"/>
          <w:szCs w:val="20"/>
        </w:rPr>
        <w:t>.0205898.</w:t>
      </w:r>
    </w:p>
    <w:p w14:paraId="4EB2CEA5"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Schiebelhut</w:t>
      </w:r>
      <w:proofErr w:type="spellEnd"/>
      <w:r w:rsidRPr="00C13190">
        <w:rPr>
          <w:sz w:val="20"/>
          <w:szCs w:val="20"/>
        </w:rPr>
        <w:t xml:space="preserve"> LM, Puritz JB, Dawson MN. 2018. Decimation by sea star wasting disease and rapid genetic change in a keystone species, Pisaster </w:t>
      </w:r>
      <w:proofErr w:type="spellStart"/>
      <w:r w:rsidRPr="00C13190">
        <w:rPr>
          <w:sz w:val="20"/>
          <w:szCs w:val="20"/>
        </w:rPr>
        <w:t>ochraceus</w:t>
      </w:r>
      <w:proofErr w:type="spellEnd"/>
      <w:r w:rsidRPr="00C13190">
        <w:rPr>
          <w:sz w:val="20"/>
          <w:szCs w:val="20"/>
        </w:rPr>
        <w:t>. Proc. Natl. Acad. Sci. U. S. A. 115:7069–7074. doi:10.1073/pnas.1800285115.</w:t>
      </w:r>
    </w:p>
    <w:p w14:paraId="0B25636F"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Schlötterer</w:t>
      </w:r>
      <w:proofErr w:type="spellEnd"/>
      <w:r w:rsidRPr="00C13190">
        <w:rPr>
          <w:sz w:val="20"/>
          <w:szCs w:val="20"/>
        </w:rPr>
        <w:t xml:space="preserve"> C, Tobler R, </w:t>
      </w:r>
      <w:proofErr w:type="spellStart"/>
      <w:r w:rsidRPr="00C13190">
        <w:rPr>
          <w:sz w:val="20"/>
          <w:szCs w:val="20"/>
        </w:rPr>
        <w:t>Kofler</w:t>
      </w:r>
      <w:proofErr w:type="spellEnd"/>
      <w:r w:rsidRPr="00C13190">
        <w:rPr>
          <w:sz w:val="20"/>
          <w:szCs w:val="20"/>
        </w:rPr>
        <w:t xml:space="preserve"> R, Nolte V. 2014. Sequencing pools of individuals-mining genome-wide polymorphism data without big funding. Nat. Rev. Genet. 15:749–763. doi:10.1038/nrg3803.</w:t>
      </w:r>
    </w:p>
    <w:p w14:paraId="077E5F2A"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Schmid S, </w:t>
      </w:r>
      <w:proofErr w:type="spellStart"/>
      <w:r w:rsidRPr="00C13190">
        <w:rPr>
          <w:sz w:val="20"/>
          <w:szCs w:val="20"/>
        </w:rPr>
        <w:t>Genevest</w:t>
      </w:r>
      <w:proofErr w:type="spellEnd"/>
      <w:r w:rsidRPr="00C13190">
        <w:rPr>
          <w:sz w:val="20"/>
          <w:szCs w:val="20"/>
        </w:rPr>
        <w:t xml:space="preserve"> R, </w:t>
      </w:r>
      <w:proofErr w:type="spellStart"/>
      <w:r w:rsidRPr="00C13190">
        <w:rPr>
          <w:sz w:val="20"/>
          <w:szCs w:val="20"/>
        </w:rPr>
        <w:t>Gobet</w:t>
      </w:r>
      <w:proofErr w:type="spellEnd"/>
      <w:r w:rsidRPr="00C13190">
        <w:rPr>
          <w:sz w:val="20"/>
          <w:szCs w:val="20"/>
        </w:rPr>
        <w:t xml:space="preserve"> E, </w:t>
      </w:r>
      <w:proofErr w:type="spellStart"/>
      <w:r w:rsidRPr="00C13190">
        <w:rPr>
          <w:sz w:val="20"/>
          <w:szCs w:val="20"/>
        </w:rPr>
        <w:t>Suchan</w:t>
      </w:r>
      <w:proofErr w:type="spellEnd"/>
      <w:r w:rsidRPr="00C13190">
        <w:rPr>
          <w:sz w:val="20"/>
          <w:szCs w:val="20"/>
        </w:rPr>
        <w:t xml:space="preserve"> T, </w:t>
      </w:r>
      <w:proofErr w:type="spellStart"/>
      <w:r w:rsidRPr="00C13190">
        <w:rPr>
          <w:sz w:val="20"/>
          <w:szCs w:val="20"/>
        </w:rPr>
        <w:t>Sperisen</w:t>
      </w:r>
      <w:proofErr w:type="spellEnd"/>
      <w:r w:rsidRPr="00C13190">
        <w:rPr>
          <w:sz w:val="20"/>
          <w:szCs w:val="20"/>
        </w:rPr>
        <w:t xml:space="preserve"> C, Tinner W, Alvarez N. 2017. </w:t>
      </w:r>
      <w:proofErr w:type="spellStart"/>
      <w:r w:rsidRPr="00C13190">
        <w:rPr>
          <w:sz w:val="20"/>
          <w:szCs w:val="20"/>
        </w:rPr>
        <w:t>HyRAD</w:t>
      </w:r>
      <w:proofErr w:type="spellEnd"/>
      <w:r w:rsidRPr="00C13190">
        <w:rPr>
          <w:sz w:val="20"/>
          <w:szCs w:val="20"/>
        </w:rPr>
        <w:t xml:space="preserve">-X, a versatile method combining exome capture and RAD sequencing to extract genomic information from ancient </w:t>
      </w:r>
      <w:r w:rsidRPr="00C13190">
        <w:rPr>
          <w:sz w:val="20"/>
          <w:szCs w:val="20"/>
        </w:rPr>
        <w:t xml:space="preserve">DNA. Methods Ecol. </w:t>
      </w:r>
      <w:proofErr w:type="spellStart"/>
      <w:r w:rsidRPr="00C13190">
        <w:rPr>
          <w:sz w:val="20"/>
          <w:szCs w:val="20"/>
        </w:rPr>
        <w:t>Evol</w:t>
      </w:r>
      <w:proofErr w:type="spellEnd"/>
      <w:r w:rsidRPr="00C13190">
        <w:rPr>
          <w:sz w:val="20"/>
          <w:szCs w:val="20"/>
        </w:rPr>
        <w:t>. 8:1374–1388. doi:10.1111/2041-210X.12785.</w:t>
      </w:r>
    </w:p>
    <w:p w14:paraId="5332CE8D"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Schmitz-Abe K, Li Q, Rosen SM, Nori N, Madden JA, </w:t>
      </w:r>
      <w:proofErr w:type="spellStart"/>
      <w:r w:rsidRPr="00C13190">
        <w:rPr>
          <w:sz w:val="20"/>
          <w:szCs w:val="20"/>
        </w:rPr>
        <w:t>Genetti</w:t>
      </w:r>
      <w:proofErr w:type="spellEnd"/>
      <w:r w:rsidRPr="00C13190">
        <w:rPr>
          <w:sz w:val="20"/>
          <w:szCs w:val="20"/>
        </w:rPr>
        <w:t xml:space="preserve"> CA, Wojcik MH, </w:t>
      </w:r>
      <w:proofErr w:type="spellStart"/>
      <w:r w:rsidRPr="00C13190">
        <w:rPr>
          <w:sz w:val="20"/>
          <w:szCs w:val="20"/>
        </w:rPr>
        <w:t>Ponnaluri</w:t>
      </w:r>
      <w:proofErr w:type="spellEnd"/>
      <w:r w:rsidRPr="00C13190">
        <w:rPr>
          <w:sz w:val="20"/>
          <w:szCs w:val="20"/>
        </w:rPr>
        <w:t xml:space="preserve"> S, </w:t>
      </w:r>
      <w:proofErr w:type="spellStart"/>
      <w:r w:rsidRPr="00C13190">
        <w:rPr>
          <w:sz w:val="20"/>
          <w:szCs w:val="20"/>
        </w:rPr>
        <w:t>Gubbels</w:t>
      </w:r>
      <w:proofErr w:type="spellEnd"/>
      <w:r w:rsidRPr="00C13190">
        <w:rPr>
          <w:sz w:val="20"/>
          <w:szCs w:val="20"/>
        </w:rPr>
        <w:t xml:space="preserve"> CS, Picker JD, et al. 2019. Unique bioinformatic approach and comprehensive reanalysis improve diagnostic yield of clinical exomes. Eur. J. Hum. Genet. 27:1398–1405. doi:10.1038/s41431-019-0401-x.</w:t>
      </w:r>
    </w:p>
    <w:p w14:paraId="0C85B7BE"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Schweizer RM, </w:t>
      </w:r>
      <w:proofErr w:type="spellStart"/>
      <w:r w:rsidRPr="00C13190">
        <w:rPr>
          <w:sz w:val="20"/>
          <w:szCs w:val="20"/>
        </w:rPr>
        <w:t>VonHoldt</w:t>
      </w:r>
      <w:proofErr w:type="spellEnd"/>
      <w:r w:rsidRPr="00C13190">
        <w:rPr>
          <w:sz w:val="20"/>
          <w:szCs w:val="20"/>
        </w:rPr>
        <w:t xml:space="preserve"> BM, Harrigan R, Knowles JC, </w:t>
      </w:r>
      <w:proofErr w:type="spellStart"/>
      <w:r w:rsidRPr="00C13190">
        <w:rPr>
          <w:sz w:val="20"/>
          <w:szCs w:val="20"/>
        </w:rPr>
        <w:t>Musiani</w:t>
      </w:r>
      <w:proofErr w:type="spellEnd"/>
      <w:r w:rsidRPr="00C13190">
        <w:rPr>
          <w:sz w:val="20"/>
          <w:szCs w:val="20"/>
        </w:rPr>
        <w:t xml:space="preserve"> M, </w:t>
      </w:r>
      <w:proofErr w:type="spellStart"/>
      <w:r w:rsidRPr="00C13190">
        <w:rPr>
          <w:sz w:val="20"/>
          <w:szCs w:val="20"/>
        </w:rPr>
        <w:t>Coltman</w:t>
      </w:r>
      <w:proofErr w:type="spellEnd"/>
      <w:r w:rsidRPr="00C13190">
        <w:rPr>
          <w:sz w:val="20"/>
          <w:szCs w:val="20"/>
        </w:rPr>
        <w:t xml:space="preserve"> D, </w:t>
      </w:r>
      <w:proofErr w:type="spellStart"/>
      <w:r w:rsidRPr="00C13190">
        <w:rPr>
          <w:sz w:val="20"/>
          <w:szCs w:val="20"/>
        </w:rPr>
        <w:t>Novembre</w:t>
      </w:r>
      <w:proofErr w:type="spellEnd"/>
      <w:r w:rsidRPr="00C13190">
        <w:rPr>
          <w:sz w:val="20"/>
          <w:szCs w:val="20"/>
        </w:rPr>
        <w:t xml:space="preserve"> J, Wayne RK. 2016. Genetic subdivision and candidate genes under selection in North American grey wolves. Mol. Ecol. 25:380–402. doi:10.1111/mec.13364.</w:t>
      </w:r>
    </w:p>
    <w:p w14:paraId="2AAC3712"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Selkoe</w:t>
      </w:r>
      <w:proofErr w:type="spellEnd"/>
      <w:r w:rsidRPr="00C13190">
        <w:rPr>
          <w:sz w:val="20"/>
          <w:szCs w:val="20"/>
        </w:rPr>
        <w:t xml:space="preserve"> KA, </w:t>
      </w:r>
      <w:proofErr w:type="spellStart"/>
      <w:r w:rsidRPr="00C13190">
        <w:rPr>
          <w:sz w:val="20"/>
          <w:szCs w:val="20"/>
        </w:rPr>
        <w:t>D’Aloia</w:t>
      </w:r>
      <w:proofErr w:type="spellEnd"/>
      <w:r w:rsidRPr="00C13190">
        <w:rPr>
          <w:sz w:val="20"/>
          <w:szCs w:val="20"/>
        </w:rPr>
        <w:t xml:space="preserve"> CC, Crandall ED, </w:t>
      </w:r>
      <w:proofErr w:type="spellStart"/>
      <w:r w:rsidRPr="00C13190">
        <w:rPr>
          <w:sz w:val="20"/>
          <w:szCs w:val="20"/>
        </w:rPr>
        <w:t>Iacchei</w:t>
      </w:r>
      <w:proofErr w:type="spellEnd"/>
      <w:r w:rsidRPr="00C13190">
        <w:rPr>
          <w:sz w:val="20"/>
          <w:szCs w:val="20"/>
        </w:rPr>
        <w:t xml:space="preserve"> M, Liggins L, Puritz JB, Von Der </w:t>
      </w:r>
      <w:proofErr w:type="spellStart"/>
      <w:r w:rsidRPr="00C13190">
        <w:rPr>
          <w:sz w:val="20"/>
          <w:szCs w:val="20"/>
        </w:rPr>
        <w:t>Heyden</w:t>
      </w:r>
      <w:proofErr w:type="spellEnd"/>
      <w:r w:rsidRPr="00C13190">
        <w:rPr>
          <w:sz w:val="20"/>
          <w:szCs w:val="20"/>
        </w:rPr>
        <w:t xml:space="preserve"> S, </w:t>
      </w:r>
      <w:proofErr w:type="spellStart"/>
      <w:r w:rsidRPr="00C13190">
        <w:rPr>
          <w:sz w:val="20"/>
          <w:szCs w:val="20"/>
        </w:rPr>
        <w:t>Toonen</w:t>
      </w:r>
      <w:proofErr w:type="spellEnd"/>
      <w:r w:rsidRPr="00C13190">
        <w:rPr>
          <w:sz w:val="20"/>
          <w:szCs w:val="20"/>
        </w:rPr>
        <w:t xml:space="preserve"> RJ. 2016. A decade of seascape genetics: Contributions to basic and applied marine connectivity. Mar. Ecol. Prog. Ser. 554:1–19. doi:10.3354/meps11792.</w:t>
      </w:r>
    </w:p>
    <w:p w14:paraId="6C9DB9F2"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Shafer ABA, Peart CR, </w:t>
      </w:r>
      <w:proofErr w:type="spellStart"/>
      <w:r w:rsidRPr="00C13190">
        <w:rPr>
          <w:sz w:val="20"/>
          <w:szCs w:val="20"/>
        </w:rPr>
        <w:t>Tusso</w:t>
      </w:r>
      <w:proofErr w:type="spellEnd"/>
      <w:r w:rsidRPr="00C13190">
        <w:rPr>
          <w:sz w:val="20"/>
          <w:szCs w:val="20"/>
        </w:rPr>
        <w:t xml:space="preserve"> S, </w:t>
      </w:r>
      <w:proofErr w:type="spellStart"/>
      <w:r w:rsidRPr="00C13190">
        <w:rPr>
          <w:sz w:val="20"/>
          <w:szCs w:val="20"/>
        </w:rPr>
        <w:t>Maayan</w:t>
      </w:r>
      <w:proofErr w:type="spellEnd"/>
      <w:r w:rsidRPr="00C13190">
        <w:rPr>
          <w:sz w:val="20"/>
          <w:szCs w:val="20"/>
        </w:rPr>
        <w:t xml:space="preserve"> I, Brelsford A, Wheat CW, Wolf JBW. 2017. Bioinformatic processing of RAD-seq data dramatically impacts downstream population genetic inference. Methods Ecol. </w:t>
      </w:r>
      <w:proofErr w:type="spellStart"/>
      <w:r w:rsidRPr="00C13190">
        <w:rPr>
          <w:sz w:val="20"/>
          <w:szCs w:val="20"/>
        </w:rPr>
        <w:t>Evol</w:t>
      </w:r>
      <w:proofErr w:type="spellEnd"/>
      <w:r w:rsidRPr="00C13190">
        <w:rPr>
          <w:sz w:val="20"/>
          <w:szCs w:val="20"/>
        </w:rPr>
        <w:t>. 8:907–917. doi:10.1111/2041-210X.12700.</w:t>
      </w:r>
    </w:p>
    <w:p w14:paraId="095F7972"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Shih BB, Angus T, Barnett MMW, Chen S, Summers KKM, Klein K, Faulkner GJG, Saini HKH, Watson M, </w:t>
      </w:r>
      <w:proofErr w:type="spellStart"/>
      <w:r w:rsidRPr="00C13190">
        <w:rPr>
          <w:sz w:val="20"/>
          <w:szCs w:val="20"/>
        </w:rPr>
        <w:t>Dongen</w:t>
      </w:r>
      <w:proofErr w:type="spellEnd"/>
      <w:r w:rsidRPr="00C13190">
        <w:rPr>
          <w:sz w:val="20"/>
          <w:szCs w:val="20"/>
        </w:rPr>
        <w:t xml:space="preserve"> S Van, et al. 2018. </w:t>
      </w:r>
      <w:proofErr w:type="spellStart"/>
      <w:r w:rsidRPr="00C13190">
        <w:rPr>
          <w:sz w:val="20"/>
          <w:szCs w:val="20"/>
        </w:rPr>
        <w:t>Visualisation</w:t>
      </w:r>
      <w:proofErr w:type="spellEnd"/>
      <w:r w:rsidRPr="00C13190">
        <w:rPr>
          <w:sz w:val="20"/>
          <w:szCs w:val="20"/>
        </w:rPr>
        <w:t xml:space="preserve"> and analysis of RNA-Seq assembly graphs. bioRxiv:1–14. doi:10.1101/409573.</w:t>
      </w:r>
    </w:p>
    <w:p w14:paraId="7FC7E7D3"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Silliman K. 2019. Population structure, genetic connectivity, and adaptation in the Olympia oyster (Ostrea </w:t>
      </w:r>
      <w:proofErr w:type="spellStart"/>
      <w:r w:rsidRPr="00C13190">
        <w:rPr>
          <w:sz w:val="20"/>
          <w:szCs w:val="20"/>
        </w:rPr>
        <w:t>lurida</w:t>
      </w:r>
      <w:proofErr w:type="spellEnd"/>
      <w:r w:rsidRPr="00C13190">
        <w:rPr>
          <w:sz w:val="20"/>
          <w:szCs w:val="20"/>
        </w:rPr>
        <w:t xml:space="preserve">) along the west coast of North America. </w:t>
      </w:r>
      <w:proofErr w:type="spellStart"/>
      <w:r w:rsidRPr="00C13190">
        <w:rPr>
          <w:sz w:val="20"/>
          <w:szCs w:val="20"/>
        </w:rPr>
        <w:t>Evol</w:t>
      </w:r>
      <w:proofErr w:type="spellEnd"/>
      <w:r w:rsidRPr="00C13190">
        <w:rPr>
          <w:sz w:val="20"/>
          <w:szCs w:val="20"/>
        </w:rPr>
        <w:t>. Appl. 12:923–939. doi:10.1111/eva.12766.</w:t>
      </w:r>
    </w:p>
    <w:p w14:paraId="5BE36D7A"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Smith BT, Harvey MG, Faircloth BC, Glenn TC, Brumfield RT. 2014. Target capture and massively parallel sequencing of </w:t>
      </w:r>
      <w:proofErr w:type="spellStart"/>
      <w:r w:rsidRPr="00C13190">
        <w:rPr>
          <w:sz w:val="20"/>
          <w:szCs w:val="20"/>
        </w:rPr>
        <w:t>ultraconserved</w:t>
      </w:r>
      <w:proofErr w:type="spellEnd"/>
      <w:r w:rsidRPr="00C13190">
        <w:rPr>
          <w:sz w:val="20"/>
          <w:szCs w:val="20"/>
        </w:rPr>
        <w:t xml:space="preserve"> elements for comparative studies at shallow evolutionary time scales. Syst. Biol. 63:83–95. doi:10.1093/</w:t>
      </w:r>
      <w:proofErr w:type="spellStart"/>
      <w:r w:rsidRPr="00C13190">
        <w:rPr>
          <w:sz w:val="20"/>
          <w:szCs w:val="20"/>
        </w:rPr>
        <w:t>sysbio</w:t>
      </w:r>
      <w:proofErr w:type="spellEnd"/>
      <w:r w:rsidRPr="00C13190">
        <w:rPr>
          <w:sz w:val="20"/>
          <w:szCs w:val="20"/>
        </w:rPr>
        <w:t>/syt061.</w:t>
      </w:r>
    </w:p>
    <w:p w14:paraId="7726E6A8"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Smukowski</w:t>
      </w:r>
      <w:proofErr w:type="spellEnd"/>
      <w:r w:rsidRPr="00C13190">
        <w:rPr>
          <w:sz w:val="20"/>
          <w:szCs w:val="20"/>
        </w:rPr>
        <w:t xml:space="preserve"> CS, Noor MAF. 2011. Recombination rate variation in closely related species. Heredity (</w:t>
      </w:r>
      <w:proofErr w:type="spellStart"/>
      <w:r w:rsidRPr="00C13190">
        <w:rPr>
          <w:sz w:val="20"/>
          <w:szCs w:val="20"/>
        </w:rPr>
        <w:t>Edinb</w:t>
      </w:r>
      <w:proofErr w:type="spellEnd"/>
      <w:r w:rsidRPr="00C13190">
        <w:rPr>
          <w:sz w:val="20"/>
          <w:szCs w:val="20"/>
        </w:rPr>
        <w:t xml:space="preserve">). 107:496–508. </w:t>
      </w:r>
      <w:proofErr w:type="gramStart"/>
      <w:r w:rsidRPr="00C13190">
        <w:rPr>
          <w:sz w:val="20"/>
          <w:szCs w:val="20"/>
        </w:rPr>
        <w:t>doi:10.1038/hdy.2011.44.Sohn</w:t>
      </w:r>
      <w:proofErr w:type="gramEnd"/>
      <w:r w:rsidRPr="00C13190">
        <w:rPr>
          <w:sz w:val="20"/>
          <w:szCs w:val="20"/>
        </w:rPr>
        <w:t xml:space="preserve"> J Il, Nam JW. 2018. The present and future of </w:t>
      </w:r>
      <w:r w:rsidRPr="00C13190">
        <w:rPr>
          <w:sz w:val="20"/>
          <w:szCs w:val="20"/>
        </w:rPr>
        <w:lastRenderedPageBreak/>
        <w:t xml:space="preserve">de novo whole-genome assembly. Brief. </w:t>
      </w:r>
      <w:proofErr w:type="spellStart"/>
      <w:r w:rsidRPr="00C13190">
        <w:rPr>
          <w:sz w:val="20"/>
          <w:szCs w:val="20"/>
        </w:rPr>
        <w:t>Bioinform</w:t>
      </w:r>
      <w:proofErr w:type="spellEnd"/>
      <w:r w:rsidRPr="00C13190">
        <w:rPr>
          <w:sz w:val="20"/>
          <w:szCs w:val="20"/>
        </w:rPr>
        <w:t>. 19:23–40. doi:10.1093/bib/bbw096.</w:t>
      </w:r>
    </w:p>
    <w:p w14:paraId="7E09CBDC"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Suchan</w:t>
      </w:r>
      <w:proofErr w:type="spellEnd"/>
      <w:r w:rsidRPr="00C13190">
        <w:rPr>
          <w:sz w:val="20"/>
          <w:szCs w:val="20"/>
        </w:rPr>
        <w:t xml:space="preserve"> T, </w:t>
      </w:r>
      <w:proofErr w:type="spellStart"/>
      <w:r w:rsidRPr="00C13190">
        <w:rPr>
          <w:sz w:val="20"/>
          <w:szCs w:val="20"/>
        </w:rPr>
        <w:t>Pitteloud</w:t>
      </w:r>
      <w:proofErr w:type="spellEnd"/>
      <w:r w:rsidRPr="00C13190">
        <w:rPr>
          <w:sz w:val="20"/>
          <w:szCs w:val="20"/>
        </w:rPr>
        <w:t xml:space="preserve"> C, </w:t>
      </w:r>
      <w:proofErr w:type="spellStart"/>
      <w:r w:rsidRPr="00C13190">
        <w:rPr>
          <w:sz w:val="20"/>
          <w:szCs w:val="20"/>
        </w:rPr>
        <w:t>Gerasimova</w:t>
      </w:r>
      <w:proofErr w:type="spellEnd"/>
      <w:r w:rsidRPr="00C13190">
        <w:rPr>
          <w:sz w:val="20"/>
          <w:szCs w:val="20"/>
        </w:rPr>
        <w:t xml:space="preserve"> NS, </w:t>
      </w:r>
      <w:proofErr w:type="spellStart"/>
      <w:r w:rsidRPr="00C13190">
        <w:rPr>
          <w:sz w:val="20"/>
          <w:szCs w:val="20"/>
        </w:rPr>
        <w:t>Kostikova</w:t>
      </w:r>
      <w:proofErr w:type="spellEnd"/>
      <w:r w:rsidRPr="00C13190">
        <w:rPr>
          <w:sz w:val="20"/>
          <w:szCs w:val="20"/>
        </w:rPr>
        <w:t xml:space="preserve"> A, Schmid S, Arrigo N, </w:t>
      </w:r>
      <w:proofErr w:type="spellStart"/>
      <w:r w:rsidRPr="00C13190">
        <w:rPr>
          <w:sz w:val="20"/>
          <w:szCs w:val="20"/>
        </w:rPr>
        <w:t>Pajkovic</w:t>
      </w:r>
      <w:proofErr w:type="spellEnd"/>
      <w:r w:rsidRPr="00C13190">
        <w:rPr>
          <w:sz w:val="20"/>
          <w:szCs w:val="20"/>
        </w:rPr>
        <w:t xml:space="preserve"> M, </w:t>
      </w:r>
      <w:proofErr w:type="spellStart"/>
      <w:r w:rsidRPr="00C13190">
        <w:rPr>
          <w:sz w:val="20"/>
          <w:szCs w:val="20"/>
        </w:rPr>
        <w:t>Ronikier</w:t>
      </w:r>
      <w:proofErr w:type="spellEnd"/>
      <w:r w:rsidRPr="00C13190">
        <w:rPr>
          <w:sz w:val="20"/>
          <w:szCs w:val="20"/>
        </w:rPr>
        <w:t xml:space="preserve"> M, Alvarez N. 2016. Hybridization capture using RAD probes (</w:t>
      </w:r>
      <w:proofErr w:type="spellStart"/>
      <w:r w:rsidRPr="00C13190">
        <w:rPr>
          <w:sz w:val="20"/>
          <w:szCs w:val="20"/>
        </w:rPr>
        <w:t>hyRAD</w:t>
      </w:r>
      <w:proofErr w:type="spellEnd"/>
      <w:r w:rsidRPr="00C13190">
        <w:rPr>
          <w:sz w:val="20"/>
          <w:szCs w:val="20"/>
        </w:rPr>
        <w:t xml:space="preserve">), a new tool for performing genomic analyses on collection specimens. PLoS One 11:1–22. </w:t>
      </w:r>
      <w:proofErr w:type="gramStart"/>
      <w:r w:rsidRPr="00C13190">
        <w:rPr>
          <w:sz w:val="20"/>
          <w:szCs w:val="20"/>
        </w:rPr>
        <w:t>doi:10.1371/journal.pone</w:t>
      </w:r>
      <w:proofErr w:type="gramEnd"/>
      <w:r w:rsidRPr="00C13190">
        <w:rPr>
          <w:sz w:val="20"/>
          <w:szCs w:val="20"/>
        </w:rPr>
        <w:t>.0151651.</w:t>
      </w:r>
    </w:p>
    <w:p w14:paraId="7160CCC0"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Syring</w:t>
      </w:r>
      <w:proofErr w:type="spellEnd"/>
      <w:r w:rsidRPr="00C13190">
        <w:rPr>
          <w:sz w:val="20"/>
          <w:szCs w:val="20"/>
        </w:rPr>
        <w:t xml:space="preserve"> J V., </w:t>
      </w:r>
      <w:proofErr w:type="spellStart"/>
      <w:r w:rsidRPr="00C13190">
        <w:rPr>
          <w:sz w:val="20"/>
          <w:szCs w:val="20"/>
        </w:rPr>
        <w:t>Tennessen</w:t>
      </w:r>
      <w:proofErr w:type="spellEnd"/>
      <w:r w:rsidRPr="00C13190">
        <w:rPr>
          <w:sz w:val="20"/>
          <w:szCs w:val="20"/>
        </w:rPr>
        <w:t xml:space="preserve"> JA, Jennings TN, </w:t>
      </w:r>
      <w:proofErr w:type="spellStart"/>
      <w:r w:rsidRPr="00C13190">
        <w:rPr>
          <w:sz w:val="20"/>
          <w:szCs w:val="20"/>
        </w:rPr>
        <w:t>Wegrzyn</w:t>
      </w:r>
      <w:proofErr w:type="spellEnd"/>
      <w:r w:rsidRPr="00C13190">
        <w:rPr>
          <w:sz w:val="20"/>
          <w:szCs w:val="20"/>
        </w:rPr>
        <w:t xml:space="preserve"> J, </w:t>
      </w:r>
      <w:proofErr w:type="spellStart"/>
      <w:r w:rsidRPr="00C13190">
        <w:rPr>
          <w:sz w:val="20"/>
          <w:szCs w:val="20"/>
        </w:rPr>
        <w:t>Scelfo-Dalbey</w:t>
      </w:r>
      <w:proofErr w:type="spellEnd"/>
      <w:r w:rsidRPr="00C13190">
        <w:rPr>
          <w:sz w:val="20"/>
          <w:szCs w:val="20"/>
        </w:rPr>
        <w:t xml:space="preserve"> C, </w:t>
      </w:r>
      <w:proofErr w:type="spellStart"/>
      <w:r w:rsidRPr="00C13190">
        <w:rPr>
          <w:sz w:val="20"/>
          <w:szCs w:val="20"/>
        </w:rPr>
        <w:t>Cronn</w:t>
      </w:r>
      <w:proofErr w:type="spellEnd"/>
      <w:r w:rsidRPr="00C13190">
        <w:rPr>
          <w:sz w:val="20"/>
          <w:szCs w:val="20"/>
        </w:rPr>
        <w:t xml:space="preserve"> R. 2016. Targeted capture sequencing in </w:t>
      </w:r>
      <w:proofErr w:type="spellStart"/>
      <w:r w:rsidRPr="00C13190">
        <w:rPr>
          <w:sz w:val="20"/>
          <w:szCs w:val="20"/>
        </w:rPr>
        <w:t>whitebark</w:t>
      </w:r>
      <w:proofErr w:type="spellEnd"/>
      <w:r w:rsidRPr="00C13190">
        <w:rPr>
          <w:sz w:val="20"/>
          <w:szCs w:val="20"/>
        </w:rPr>
        <w:t xml:space="preserve"> pine reveals range-wide demographic and adaptive patterns despite challenges of a large, repetitive genome. Front. Plant Sci. 7:1–15. doi:10.3389/fpls.2016.00484.</w:t>
      </w:r>
    </w:p>
    <w:p w14:paraId="33CFFB0A"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Therkildsen</w:t>
      </w:r>
      <w:proofErr w:type="spellEnd"/>
      <w:r w:rsidRPr="00C13190">
        <w:rPr>
          <w:sz w:val="20"/>
          <w:szCs w:val="20"/>
        </w:rPr>
        <w:t xml:space="preserve"> NO, </w:t>
      </w:r>
      <w:proofErr w:type="spellStart"/>
      <w:r w:rsidRPr="00C13190">
        <w:rPr>
          <w:sz w:val="20"/>
          <w:szCs w:val="20"/>
        </w:rPr>
        <w:t>Palumbi</w:t>
      </w:r>
      <w:proofErr w:type="spellEnd"/>
      <w:r w:rsidRPr="00C13190">
        <w:rPr>
          <w:sz w:val="20"/>
          <w:szCs w:val="20"/>
        </w:rPr>
        <w:t xml:space="preserve"> SR. 2017. Practical low-coverage genome</w:t>
      </w:r>
      <w:r w:rsidR="00C13190" w:rsidRPr="00C13190">
        <w:rPr>
          <w:sz w:val="20"/>
          <w:szCs w:val="20"/>
        </w:rPr>
        <w:t xml:space="preserve"> </w:t>
      </w:r>
      <w:r w:rsidRPr="00C13190">
        <w:rPr>
          <w:sz w:val="20"/>
          <w:szCs w:val="20"/>
        </w:rPr>
        <w:t xml:space="preserve">wide sequencing of hundreds of individually barcoded samples for population and evolutionary genomics in </w:t>
      </w:r>
      <w:proofErr w:type="spellStart"/>
      <w:r w:rsidRPr="00C13190">
        <w:rPr>
          <w:sz w:val="20"/>
          <w:szCs w:val="20"/>
        </w:rPr>
        <w:t>nonmodel</w:t>
      </w:r>
      <w:proofErr w:type="spellEnd"/>
      <w:r w:rsidRPr="00C13190">
        <w:rPr>
          <w:sz w:val="20"/>
          <w:szCs w:val="20"/>
        </w:rPr>
        <w:t xml:space="preserve"> species. Mol. Ecol. </w:t>
      </w:r>
      <w:proofErr w:type="spellStart"/>
      <w:r w:rsidRPr="00C13190">
        <w:rPr>
          <w:sz w:val="20"/>
          <w:szCs w:val="20"/>
        </w:rPr>
        <w:t>Resour</w:t>
      </w:r>
      <w:proofErr w:type="spellEnd"/>
      <w:r w:rsidRPr="00C13190">
        <w:rPr>
          <w:sz w:val="20"/>
          <w:szCs w:val="20"/>
        </w:rPr>
        <w:t>. 17:194–208. doi:10.1111/1755-0998.12593.</w:t>
      </w:r>
    </w:p>
    <w:p w14:paraId="0DA83858"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Tian S, Yan H, Klee EW, Kalmbach M, </w:t>
      </w:r>
      <w:proofErr w:type="spellStart"/>
      <w:r w:rsidRPr="00C13190">
        <w:rPr>
          <w:sz w:val="20"/>
          <w:szCs w:val="20"/>
        </w:rPr>
        <w:t>Slager</w:t>
      </w:r>
      <w:proofErr w:type="spellEnd"/>
      <w:r w:rsidRPr="00C13190">
        <w:rPr>
          <w:sz w:val="20"/>
          <w:szCs w:val="20"/>
        </w:rPr>
        <w:t xml:space="preserve"> SL. 2018. Comparative analysis of de novo assemblers for variation discovery in personal genomes. Brief. </w:t>
      </w:r>
      <w:proofErr w:type="spellStart"/>
      <w:r w:rsidRPr="00C13190">
        <w:rPr>
          <w:sz w:val="20"/>
          <w:szCs w:val="20"/>
        </w:rPr>
        <w:t>Bioinform</w:t>
      </w:r>
      <w:proofErr w:type="spellEnd"/>
      <w:r w:rsidRPr="00C13190">
        <w:rPr>
          <w:sz w:val="20"/>
          <w:szCs w:val="20"/>
        </w:rPr>
        <w:t>. 19:893–904. doi:10.1093/bib/bbx037.</w:t>
      </w:r>
    </w:p>
    <w:p w14:paraId="7CB1E0F2"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Verity R, Collins C, Card DC, </w:t>
      </w:r>
      <w:proofErr w:type="spellStart"/>
      <w:r w:rsidRPr="00C13190">
        <w:rPr>
          <w:sz w:val="20"/>
          <w:szCs w:val="20"/>
        </w:rPr>
        <w:t>Schaal</w:t>
      </w:r>
      <w:proofErr w:type="spellEnd"/>
      <w:r w:rsidRPr="00C13190">
        <w:rPr>
          <w:sz w:val="20"/>
          <w:szCs w:val="20"/>
        </w:rPr>
        <w:t xml:space="preserve"> SM, Wang L, Lotterhos KE. 2017. minotaur: A platform for the analysis and visualization of multivariate results from genome scans with R Shiny. Mol. Ecol. </w:t>
      </w:r>
      <w:proofErr w:type="spellStart"/>
      <w:r w:rsidRPr="00C13190">
        <w:rPr>
          <w:sz w:val="20"/>
          <w:szCs w:val="20"/>
        </w:rPr>
        <w:t>Resour</w:t>
      </w:r>
      <w:proofErr w:type="spellEnd"/>
      <w:r w:rsidRPr="00C13190">
        <w:rPr>
          <w:sz w:val="20"/>
          <w:szCs w:val="20"/>
        </w:rPr>
        <w:t>. 17:33–43. doi:10.1111/1755-0998.12579.</w:t>
      </w:r>
    </w:p>
    <w:p w14:paraId="262923DF"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Via S, </w:t>
      </w:r>
      <w:proofErr w:type="spellStart"/>
      <w:r w:rsidRPr="00C13190">
        <w:rPr>
          <w:sz w:val="20"/>
          <w:szCs w:val="20"/>
        </w:rPr>
        <w:t>Lande</w:t>
      </w:r>
      <w:proofErr w:type="spellEnd"/>
      <w:r w:rsidRPr="00C13190">
        <w:rPr>
          <w:sz w:val="20"/>
          <w:szCs w:val="20"/>
        </w:rPr>
        <w:t xml:space="preserve"> R. 2016. Genotype-Environment Interaction and the Evolution of Phenotypic Plasticity Author </w:t>
      </w:r>
      <w:proofErr w:type="gramStart"/>
      <w:r w:rsidRPr="00C13190">
        <w:rPr>
          <w:sz w:val="20"/>
          <w:szCs w:val="20"/>
        </w:rPr>
        <w:t>( s</w:t>
      </w:r>
      <w:proofErr w:type="gramEnd"/>
      <w:r w:rsidRPr="00C13190">
        <w:rPr>
          <w:sz w:val="20"/>
          <w:szCs w:val="20"/>
        </w:rPr>
        <w:t xml:space="preserve"> ): Sara Via and Russell </w:t>
      </w:r>
      <w:proofErr w:type="spellStart"/>
      <w:r w:rsidRPr="00C13190">
        <w:rPr>
          <w:sz w:val="20"/>
          <w:szCs w:val="20"/>
        </w:rPr>
        <w:t>Lande</w:t>
      </w:r>
      <w:proofErr w:type="spellEnd"/>
      <w:r w:rsidRPr="00C13190">
        <w:rPr>
          <w:sz w:val="20"/>
          <w:szCs w:val="20"/>
        </w:rPr>
        <w:t xml:space="preserve"> Published by : Society for the Study of Evolution Stable URL : http://www.jstor.org/stable/2408649 Accessed : 01-03-2016 03 : 35 UTC </w:t>
      </w:r>
      <w:proofErr w:type="spellStart"/>
      <w:r w:rsidRPr="00C13190">
        <w:rPr>
          <w:sz w:val="20"/>
          <w:szCs w:val="20"/>
        </w:rPr>
        <w:t>Your</w:t>
      </w:r>
      <w:proofErr w:type="spellEnd"/>
      <w:r w:rsidRPr="00C13190">
        <w:rPr>
          <w:sz w:val="20"/>
          <w:szCs w:val="20"/>
        </w:rPr>
        <w:t xml:space="preserve"> . Evolution (N. Y). 39:505–522.</w:t>
      </w:r>
    </w:p>
    <w:p w14:paraId="487D2B4B"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Wang J, Chen K, Ren Q, Zhang Y, Liu J, Wang G, Liu A, Li Y, Liu G, Luo J, et al. 2021. Systematic Comparison of the Performances of De Novo Genome Assemblers for Oxford Nanopore Technology Reads </w:t>
      </w:r>
      <w:proofErr w:type="gramStart"/>
      <w:r w:rsidRPr="00C13190">
        <w:rPr>
          <w:sz w:val="20"/>
          <w:szCs w:val="20"/>
        </w:rPr>
        <w:t>From</w:t>
      </w:r>
      <w:proofErr w:type="gramEnd"/>
      <w:r w:rsidRPr="00C13190">
        <w:rPr>
          <w:sz w:val="20"/>
          <w:szCs w:val="20"/>
        </w:rPr>
        <w:t xml:space="preserve"> Piroplasm. Front. Cell. Infect. </w:t>
      </w:r>
      <w:proofErr w:type="spellStart"/>
      <w:r w:rsidRPr="00C13190">
        <w:rPr>
          <w:sz w:val="20"/>
          <w:szCs w:val="20"/>
        </w:rPr>
        <w:t>Microbiol</w:t>
      </w:r>
      <w:proofErr w:type="spellEnd"/>
      <w:r w:rsidRPr="00C13190">
        <w:rPr>
          <w:sz w:val="20"/>
          <w:szCs w:val="20"/>
        </w:rPr>
        <w:t>. 11:1–9. doi:10.3389/fcimb.2021.696669.</w:t>
      </w:r>
    </w:p>
    <w:p w14:paraId="6EC75595"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Wang S, Meyer E, </w:t>
      </w:r>
      <w:proofErr w:type="spellStart"/>
      <w:r w:rsidRPr="00C13190">
        <w:rPr>
          <w:sz w:val="20"/>
          <w:szCs w:val="20"/>
        </w:rPr>
        <w:t>Mckay</w:t>
      </w:r>
      <w:proofErr w:type="spellEnd"/>
      <w:r w:rsidRPr="00C13190">
        <w:rPr>
          <w:sz w:val="20"/>
          <w:szCs w:val="20"/>
        </w:rPr>
        <w:t xml:space="preserve"> JK, Matz M V. 2012. 2b-RAD: A simple and flexible method </w:t>
      </w:r>
      <w:r w:rsidRPr="00C13190">
        <w:rPr>
          <w:sz w:val="20"/>
          <w:szCs w:val="20"/>
        </w:rPr>
        <w:t>for genome-wide genotyping. Nat. Methods 9:808–810. doi:10.1038/nmeth.2023.</w:t>
      </w:r>
    </w:p>
    <w:p w14:paraId="4450B38F"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Wang S, </w:t>
      </w:r>
      <w:proofErr w:type="spellStart"/>
      <w:r w:rsidRPr="00C13190">
        <w:rPr>
          <w:sz w:val="20"/>
          <w:szCs w:val="20"/>
        </w:rPr>
        <w:t>Gribskov</w:t>
      </w:r>
      <w:proofErr w:type="spellEnd"/>
      <w:r w:rsidRPr="00C13190">
        <w:rPr>
          <w:sz w:val="20"/>
          <w:szCs w:val="20"/>
        </w:rPr>
        <w:t xml:space="preserve"> M. 2017. Comprehensive evaluation of de novo transcriptome assembly programs and their effects on differential gene expression analysis. Bioinformatics 33:327–333. doi:10.1093/bioinformatics/btw625.</w:t>
      </w:r>
    </w:p>
    <w:p w14:paraId="5383D7D8"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Waterhouse RM, </w:t>
      </w:r>
      <w:proofErr w:type="spellStart"/>
      <w:r w:rsidRPr="00C13190">
        <w:rPr>
          <w:sz w:val="20"/>
          <w:szCs w:val="20"/>
        </w:rPr>
        <w:t>Seppey</w:t>
      </w:r>
      <w:proofErr w:type="spellEnd"/>
      <w:r w:rsidRPr="00C13190">
        <w:rPr>
          <w:sz w:val="20"/>
          <w:szCs w:val="20"/>
        </w:rPr>
        <w:t xml:space="preserve"> M, </w:t>
      </w:r>
      <w:proofErr w:type="spellStart"/>
      <w:r w:rsidRPr="00C13190">
        <w:rPr>
          <w:sz w:val="20"/>
          <w:szCs w:val="20"/>
        </w:rPr>
        <w:t>Simao</w:t>
      </w:r>
      <w:proofErr w:type="spellEnd"/>
      <w:r w:rsidRPr="00C13190">
        <w:rPr>
          <w:sz w:val="20"/>
          <w:szCs w:val="20"/>
        </w:rPr>
        <w:t xml:space="preserve"> FA, Manni M, Ioannidis P, </w:t>
      </w:r>
      <w:proofErr w:type="spellStart"/>
      <w:r w:rsidRPr="00C13190">
        <w:rPr>
          <w:sz w:val="20"/>
          <w:szCs w:val="20"/>
        </w:rPr>
        <w:t>Klioutchnikov</w:t>
      </w:r>
      <w:proofErr w:type="spellEnd"/>
      <w:r w:rsidRPr="00C13190">
        <w:rPr>
          <w:sz w:val="20"/>
          <w:szCs w:val="20"/>
        </w:rPr>
        <w:t xml:space="preserve"> G, </w:t>
      </w:r>
      <w:proofErr w:type="spellStart"/>
      <w:r w:rsidRPr="00C13190">
        <w:rPr>
          <w:sz w:val="20"/>
          <w:szCs w:val="20"/>
        </w:rPr>
        <w:t>Kriventseva</w:t>
      </w:r>
      <w:proofErr w:type="spellEnd"/>
      <w:r w:rsidRPr="00C13190">
        <w:rPr>
          <w:sz w:val="20"/>
          <w:szCs w:val="20"/>
        </w:rPr>
        <w:t xml:space="preserve"> E V., </w:t>
      </w:r>
      <w:proofErr w:type="spellStart"/>
      <w:r w:rsidRPr="00C13190">
        <w:rPr>
          <w:sz w:val="20"/>
          <w:szCs w:val="20"/>
        </w:rPr>
        <w:t>Zdobnov</w:t>
      </w:r>
      <w:proofErr w:type="spellEnd"/>
      <w:r w:rsidRPr="00C13190">
        <w:rPr>
          <w:sz w:val="20"/>
          <w:szCs w:val="20"/>
        </w:rPr>
        <w:t xml:space="preserve"> EM. 2018. BUSCO applications from quality assessments to gene prediction and phylogenomics. Mol. Biol. </w:t>
      </w:r>
      <w:proofErr w:type="spellStart"/>
      <w:r w:rsidRPr="00C13190">
        <w:rPr>
          <w:sz w:val="20"/>
          <w:szCs w:val="20"/>
        </w:rPr>
        <w:t>Evol</w:t>
      </w:r>
      <w:proofErr w:type="spellEnd"/>
      <w:r w:rsidRPr="00C13190">
        <w:rPr>
          <w:sz w:val="20"/>
          <w:szCs w:val="20"/>
        </w:rPr>
        <w:t>. 35:543–548. doi:10.1093/</w:t>
      </w:r>
      <w:proofErr w:type="spellStart"/>
      <w:r w:rsidRPr="00C13190">
        <w:rPr>
          <w:sz w:val="20"/>
          <w:szCs w:val="20"/>
        </w:rPr>
        <w:t>molbev</w:t>
      </w:r>
      <w:proofErr w:type="spellEnd"/>
      <w:r w:rsidRPr="00C13190">
        <w:rPr>
          <w:sz w:val="20"/>
          <w:szCs w:val="20"/>
        </w:rPr>
        <w:t>/msx319.</w:t>
      </w:r>
    </w:p>
    <w:p w14:paraId="0436F6CE"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Willis SC, Hollenbeck CM, Puritz JB, Portnoy DS. 2022. Genetic recruitment patterns are patchy and spatiotemporally unpredictable in a deep-water snapper (Lutjanus </w:t>
      </w:r>
      <w:proofErr w:type="spellStart"/>
      <w:r w:rsidRPr="00C13190">
        <w:rPr>
          <w:sz w:val="20"/>
          <w:szCs w:val="20"/>
        </w:rPr>
        <w:t>vivanus</w:t>
      </w:r>
      <w:proofErr w:type="spellEnd"/>
      <w:r w:rsidRPr="00C13190">
        <w:rPr>
          <w:sz w:val="20"/>
          <w:szCs w:val="20"/>
        </w:rPr>
        <w:t xml:space="preserve">) sampled in fished and protected areas of western Puerto Rico. </w:t>
      </w:r>
      <w:proofErr w:type="spellStart"/>
      <w:r w:rsidRPr="00C13190">
        <w:rPr>
          <w:sz w:val="20"/>
          <w:szCs w:val="20"/>
        </w:rPr>
        <w:t>Conserv</w:t>
      </w:r>
      <w:proofErr w:type="spellEnd"/>
      <w:r w:rsidRPr="00C13190">
        <w:rPr>
          <w:sz w:val="20"/>
          <w:szCs w:val="20"/>
        </w:rPr>
        <w:t>. Genet. doi:10.1007/s10592-021-01426-2.</w:t>
      </w:r>
    </w:p>
    <w:p w14:paraId="5BF11AAB"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Xuereb</w:t>
      </w:r>
      <w:proofErr w:type="spellEnd"/>
      <w:r w:rsidRPr="00C13190">
        <w:rPr>
          <w:sz w:val="20"/>
          <w:szCs w:val="20"/>
        </w:rPr>
        <w:t xml:space="preserve"> A, </w:t>
      </w:r>
      <w:proofErr w:type="spellStart"/>
      <w:r w:rsidRPr="00C13190">
        <w:rPr>
          <w:sz w:val="20"/>
          <w:szCs w:val="20"/>
        </w:rPr>
        <w:t>Benestan</w:t>
      </w:r>
      <w:proofErr w:type="spellEnd"/>
      <w:r w:rsidRPr="00C13190">
        <w:rPr>
          <w:sz w:val="20"/>
          <w:szCs w:val="20"/>
        </w:rPr>
        <w:t xml:space="preserve"> L, </w:t>
      </w:r>
      <w:proofErr w:type="spellStart"/>
      <w:r w:rsidRPr="00C13190">
        <w:rPr>
          <w:sz w:val="20"/>
          <w:szCs w:val="20"/>
        </w:rPr>
        <w:t>Normandeau</w:t>
      </w:r>
      <w:proofErr w:type="spellEnd"/>
      <w:r w:rsidRPr="00C13190">
        <w:rPr>
          <w:sz w:val="20"/>
          <w:szCs w:val="20"/>
        </w:rPr>
        <w:t xml:space="preserve"> É, Daigle RM, Curtis JMR, </w:t>
      </w:r>
      <w:proofErr w:type="spellStart"/>
      <w:r w:rsidRPr="00C13190">
        <w:rPr>
          <w:sz w:val="20"/>
          <w:szCs w:val="20"/>
        </w:rPr>
        <w:t>Bernatchez</w:t>
      </w:r>
      <w:proofErr w:type="spellEnd"/>
      <w:r w:rsidRPr="00C13190">
        <w:rPr>
          <w:sz w:val="20"/>
          <w:szCs w:val="20"/>
        </w:rPr>
        <w:t xml:space="preserve"> L, Fortin MJ. 2018. Asymmetric oceanographic processes mediate connectivity and population genetic structure, as revealed by RADseq, in a highly dispersive marine invertebrate (</w:t>
      </w:r>
      <w:proofErr w:type="spellStart"/>
      <w:r w:rsidRPr="00C13190">
        <w:rPr>
          <w:sz w:val="20"/>
          <w:szCs w:val="20"/>
        </w:rPr>
        <w:t>Parastichopus</w:t>
      </w:r>
      <w:proofErr w:type="spellEnd"/>
      <w:r w:rsidRPr="00C13190">
        <w:rPr>
          <w:sz w:val="20"/>
          <w:szCs w:val="20"/>
        </w:rPr>
        <w:t xml:space="preserve"> </w:t>
      </w:r>
      <w:proofErr w:type="spellStart"/>
      <w:r w:rsidRPr="00C13190">
        <w:rPr>
          <w:sz w:val="20"/>
          <w:szCs w:val="20"/>
        </w:rPr>
        <w:t>californicus</w:t>
      </w:r>
      <w:proofErr w:type="spellEnd"/>
      <w:r w:rsidRPr="00C13190">
        <w:rPr>
          <w:sz w:val="20"/>
          <w:szCs w:val="20"/>
        </w:rPr>
        <w:t>). Mol. Ecol. 27:2347–2364. doi:10.1111/mec.14589.</w:t>
      </w:r>
    </w:p>
    <w:p w14:paraId="45BAC15D" w14:textId="77777777" w:rsidR="00C13190" w:rsidRPr="00C13190" w:rsidRDefault="008C5C77" w:rsidP="00C13190">
      <w:pPr>
        <w:pStyle w:val="ListParagraph"/>
        <w:numPr>
          <w:ilvl w:val="0"/>
          <w:numId w:val="2"/>
        </w:numPr>
        <w:spacing w:line="240" w:lineRule="auto"/>
        <w:rPr>
          <w:sz w:val="20"/>
          <w:szCs w:val="20"/>
        </w:rPr>
      </w:pPr>
      <w:proofErr w:type="spellStart"/>
      <w:r w:rsidRPr="00C13190">
        <w:rPr>
          <w:sz w:val="20"/>
          <w:szCs w:val="20"/>
        </w:rPr>
        <w:t>Xuereb</w:t>
      </w:r>
      <w:proofErr w:type="spellEnd"/>
      <w:r w:rsidRPr="00C13190">
        <w:rPr>
          <w:sz w:val="20"/>
          <w:szCs w:val="20"/>
        </w:rPr>
        <w:t xml:space="preserve"> A, </w:t>
      </w:r>
      <w:proofErr w:type="spellStart"/>
      <w:r w:rsidRPr="00C13190">
        <w:rPr>
          <w:sz w:val="20"/>
          <w:szCs w:val="20"/>
        </w:rPr>
        <w:t>D’Aloia</w:t>
      </w:r>
      <w:proofErr w:type="spellEnd"/>
      <w:r w:rsidRPr="00C13190">
        <w:rPr>
          <w:sz w:val="20"/>
          <w:szCs w:val="20"/>
        </w:rPr>
        <w:t xml:space="preserve"> CC, </w:t>
      </w:r>
      <w:proofErr w:type="spellStart"/>
      <w:r w:rsidRPr="00C13190">
        <w:rPr>
          <w:sz w:val="20"/>
          <w:szCs w:val="20"/>
        </w:rPr>
        <w:t>Andrello</w:t>
      </w:r>
      <w:proofErr w:type="spellEnd"/>
      <w:r w:rsidRPr="00C13190">
        <w:rPr>
          <w:sz w:val="20"/>
          <w:szCs w:val="20"/>
        </w:rPr>
        <w:t xml:space="preserve"> M, </w:t>
      </w:r>
      <w:proofErr w:type="spellStart"/>
      <w:r w:rsidRPr="00C13190">
        <w:rPr>
          <w:sz w:val="20"/>
          <w:szCs w:val="20"/>
        </w:rPr>
        <w:t>Bernatchez</w:t>
      </w:r>
      <w:proofErr w:type="spellEnd"/>
      <w:r w:rsidRPr="00C13190">
        <w:rPr>
          <w:sz w:val="20"/>
          <w:szCs w:val="20"/>
        </w:rPr>
        <w:t xml:space="preserve"> L, Fortin MJ. 2021. Incorporating putatively neutral and adaptive genomic data into marine conservation planning. </w:t>
      </w:r>
      <w:proofErr w:type="spellStart"/>
      <w:r w:rsidRPr="00C13190">
        <w:rPr>
          <w:sz w:val="20"/>
          <w:szCs w:val="20"/>
        </w:rPr>
        <w:t>Conserv</w:t>
      </w:r>
      <w:proofErr w:type="spellEnd"/>
      <w:r w:rsidRPr="00C13190">
        <w:rPr>
          <w:sz w:val="20"/>
          <w:szCs w:val="20"/>
        </w:rPr>
        <w:t>. Biol. 35:909–920. doi:10.1111/cobi.13609.</w:t>
      </w:r>
    </w:p>
    <w:p w14:paraId="770276DD" w14:textId="4B98F34D" w:rsidR="00BF5797" w:rsidRPr="00C13190" w:rsidRDefault="008C5C77" w:rsidP="00C13190">
      <w:pPr>
        <w:pStyle w:val="ListParagraph"/>
        <w:numPr>
          <w:ilvl w:val="0"/>
          <w:numId w:val="2"/>
        </w:numPr>
        <w:spacing w:line="240" w:lineRule="auto"/>
        <w:rPr>
          <w:sz w:val="20"/>
          <w:szCs w:val="20"/>
        </w:rPr>
      </w:pPr>
      <w:proofErr w:type="spellStart"/>
      <w:r w:rsidRPr="00C13190">
        <w:rPr>
          <w:sz w:val="20"/>
          <w:szCs w:val="20"/>
        </w:rPr>
        <w:t>Yahav</w:t>
      </w:r>
      <w:proofErr w:type="spellEnd"/>
      <w:r w:rsidRPr="00C13190">
        <w:rPr>
          <w:sz w:val="20"/>
          <w:szCs w:val="20"/>
        </w:rPr>
        <w:t xml:space="preserve"> T, </w:t>
      </w:r>
      <w:proofErr w:type="spellStart"/>
      <w:r w:rsidRPr="00C13190">
        <w:rPr>
          <w:sz w:val="20"/>
          <w:szCs w:val="20"/>
        </w:rPr>
        <w:t>Privman</w:t>
      </w:r>
      <w:proofErr w:type="spellEnd"/>
      <w:r w:rsidRPr="00C13190">
        <w:rPr>
          <w:sz w:val="20"/>
          <w:szCs w:val="20"/>
        </w:rPr>
        <w:t xml:space="preserve"> E. 2019. A comparative analysis of methods for de novo assembly of hymenopteran genomes using either haploid or diploid samples. Sci. Rep. 9:1–10. doi:10.1038/s41598-019-42795-6.</w:t>
      </w:r>
    </w:p>
    <w:p w14:paraId="45D120D8" w14:textId="77777777" w:rsidR="00BF5797" w:rsidRPr="00C13190" w:rsidRDefault="00BF5797" w:rsidP="007E62CB">
      <w:pPr>
        <w:spacing w:line="240" w:lineRule="auto"/>
        <w:rPr>
          <w:rFonts w:cstheme="minorHAnsi"/>
          <w:b/>
          <w:bCs/>
          <w:sz w:val="20"/>
          <w:szCs w:val="20"/>
        </w:rPr>
      </w:pPr>
    </w:p>
    <w:sectPr w:rsidR="00BF5797" w:rsidRPr="00C13190" w:rsidSect="00C1319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2D25" w14:textId="77777777" w:rsidR="00B91D51" w:rsidRDefault="00B91D51" w:rsidP="00AA4D54">
      <w:pPr>
        <w:spacing w:after="0" w:line="240" w:lineRule="auto"/>
      </w:pPr>
      <w:r>
        <w:separator/>
      </w:r>
    </w:p>
  </w:endnote>
  <w:endnote w:type="continuationSeparator" w:id="0">
    <w:p w14:paraId="307268C2" w14:textId="77777777" w:rsidR="00B91D51" w:rsidRDefault="00B91D51" w:rsidP="00AA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351447"/>
      <w:docPartObj>
        <w:docPartGallery w:val="Page Numbers (Bottom of Page)"/>
        <w:docPartUnique/>
      </w:docPartObj>
    </w:sdtPr>
    <w:sdtEndPr>
      <w:rPr>
        <w:noProof/>
      </w:rPr>
    </w:sdtEndPr>
    <w:sdtContent>
      <w:p w14:paraId="156FBFB4" w14:textId="30F3D3ED" w:rsidR="00AA4D54" w:rsidRDefault="00AA4D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F4D727" w14:textId="77777777" w:rsidR="00AA4D54" w:rsidRDefault="00AA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DE56C" w14:textId="77777777" w:rsidR="00B91D51" w:rsidRDefault="00B91D51" w:rsidP="00AA4D54">
      <w:pPr>
        <w:spacing w:after="0" w:line="240" w:lineRule="auto"/>
      </w:pPr>
      <w:r>
        <w:separator/>
      </w:r>
    </w:p>
  </w:footnote>
  <w:footnote w:type="continuationSeparator" w:id="0">
    <w:p w14:paraId="4FDCAF2E" w14:textId="77777777" w:rsidR="00B91D51" w:rsidRDefault="00B91D51" w:rsidP="00AA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845D5"/>
    <w:multiLevelType w:val="hybridMultilevel"/>
    <w:tmpl w:val="8472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3651E"/>
    <w:multiLevelType w:val="hybridMultilevel"/>
    <w:tmpl w:val="2ED2BD2C"/>
    <w:lvl w:ilvl="0" w:tplc="519C579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343196">
    <w:abstractNumId w:val="1"/>
  </w:num>
  <w:num w:numId="2" w16cid:durableId="49083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E5"/>
    <w:rsid w:val="000C7929"/>
    <w:rsid w:val="00121313"/>
    <w:rsid w:val="00123C7A"/>
    <w:rsid w:val="00150FEA"/>
    <w:rsid w:val="001978E5"/>
    <w:rsid w:val="001B6631"/>
    <w:rsid w:val="002155EB"/>
    <w:rsid w:val="00236A07"/>
    <w:rsid w:val="00252A18"/>
    <w:rsid w:val="0026675B"/>
    <w:rsid w:val="002B53B9"/>
    <w:rsid w:val="002D38F8"/>
    <w:rsid w:val="003001B4"/>
    <w:rsid w:val="0034227E"/>
    <w:rsid w:val="00363AB0"/>
    <w:rsid w:val="00371209"/>
    <w:rsid w:val="0037456D"/>
    <w:rsid w:val="003A1D74"/>
    <w:rsid w:val="003B3325"/>
    <w:rsid w:val="004D6F9B"/>
    <w:rsid w:val="004D7B6D"/>
    <w:rsid w:val="00521E26"/>
    <w:rsid w:val="005420EF"/>
    <w:rsid w:val="00554D6F"/>
    <w:rsid w:val="00594DF4"/>
    <w:rsid w:val="00655C5B"/>
    <w:rsid w:val="0069012F"/>
    <w:rsid w:val="007177C1"/>
    <w:rsid w:val="00722A8C"/>
    <w:rsid w:val="00730989"/>
    <w:rsid w:val="007C09D6"/>
    <w:rsid w:val="007D297D"/>
    <w:rsid w:val="007D2C75"/>
    <w:rsid w:val="007E62CB"/>
    <w:rsid w:val="007F470B"/>
    <w:rsid w:val="00856C2C"/>
    <w:rsid w:val="008B44E3"/>
    <w:rsid w:val="008B52BE"/>
    <w:rsid w:val="008C5C77"/>
    <w:rsid w:val="008F72C5"/>
    <w:rsid w:val="00920088"/>
    <w:rsid w:val="00941F38"/>
    <w:rsid w:val="00966BD4"/>
    <w:rsid w:val="00985DFB"/>
    <w:rsid w:val="009C0D84"/>
    <w:rsid w:val="009F1A50"/>
    <w:rsid w:val="00A56355"/>
    <w:rsid w:val="00A605BD"/>
    <w:rsid w:val="00AA4D54"/>
    <w:rsid w:val="00AF5A96"/>
    <w:rsid w:val="00B179AA"/>
    <w:rsid w:val="00B803BF"/>
    <w:rsid w:val="00B90C56"/>
    <w:rsid w:val="00B91D51"/>
    <w:rsid w:val="00B97141"/>
    <w:rsid w:val="00B975DC"/>
    <w:rsid w:val="00BA7F6C"/>
    <w:rsid w:val="00BF5797"/>
    <w:rsid w:val="00C110D0"/>
    <w:rsid w:val="00C13190"/>
    <w:rsid w:val="00C27110"/>
    <w:rsid w:val="00C528EC"/>
    <w:rsid w:val="00C95310"/>
    <w:rsid w:val="00D00124"/>
    <w:rsid w:val="00D04450"/>
    <w:rsid w:val="00D16689"/>
    <w:rsid w:val="00D21CE5"/>
    <w:rsid w:val="00E32083"/>
    <w:rsid w:val="00EB3324"/>
    <w:rsid w:val="00EF54B4"/>
    <w:rsid w:val="00F42351"/>
    <w:rsid w:val="00F90DA9"/>
    <w:rsid w:val="00F91D26"/>
    <w:rsid w:val="00FC1B87"/>
    <w:rsid w:val="00FD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C1A2"/>
  <w15:chartTrackingRefBased/>
  <w15:docId w15:val="{C85E6CD3-CFB0-434F-8CCC-7C681B0F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5BD"/>
    <w:pPr>
      <w:ind w:left="720"/>
      <w:contextualSpacing/>
    </w:pPr>
  </w:style>
  <w:style w:type="paragraph" w:styleId="NormalWeb">
    <w:name w:val="Normal (Web)"/>
    <w:basedOn w:val="Normal"/>
    <w:uiPriority w:val="99"/>
    <w:unhideWhenUsed/>
    <w:rsid w:val="00554D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4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D54"/>
  </w:style>
  <w:style w:type="paragraph" w:styleId="Footer">
    <w:name w:val="footer"/>
    <w:basedOn w:val="Normal"/>
    <w:link w:val="FooterChar"/>
    <w:uiPriority w:val="99"/>
    <w:unhideWhenUsed/>
    <w:rsid w:val="00AA4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D54"/>
  </w:style>
  <w:style w:type="paragraph" w:customStyle="1" w:styleId="Default">
    <w:name w:val="Default"/>
    <w:rsid w:val="00AA4D54"/>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722A8C"/>
    <w:rPr>
      <w:sz w:val="16"/>
      <w:szCs w:val="16"/>
    </w:rPr>
  </w:style>
  <w:style w:type="paragraph" w:styleId="CommentText">
    <w:name w:val="annotation text"/>
    <w:basedOn w:val="Normal"/>
    <w:link w:val="CommentTextChar"/>
    <w:uiPriority w:val="99"/>
    <w:semiHidden/>
    <w:unhideWhenUsed/>
    <w:rsid w:val="00722A8C"/>
    <w:pPr>
      <w:spacing w:line="240" w:lineRule="auto"/>
    </w:pPr>
    <w:rPr>
      <w:sz w:val="20"/>
      <w:szCs w:val="20"/>
    </w:rPr>
  </w:style>
  <w:style w:type="character" w:customStyle="1" w:styleId="CommentTextChar">
    <w:name w:val="Comment Text Char"/>
    <w:basedOn w:val="DefaultParagraphFont"/>
    <w:link w:val="CommentText"/>
    <w:uiPriority w:val="99"/>
    <w:semiHidden/>
    <w:rsid w:val="00722A8C"/>
    <w:rPr>
      <w:sz w:val="20"/>
      <w:szCs w:val="20"/>
    </w:rPr>
  </w:style>
  <w:style w:type="paragraph" w:styleId="CommentSubject">
    <w:name w:val="annotation subject"/>
    <w:basedOn w:val="CommentText"/>
    <w:next w:val="CommentText"/>
    <w:link w:val="CommentSubjectChar"/>
    <w:uiPriority w:val="99"/>
    <w:semiHidden/>
    <w:unhideWhenUsed/>
    <w:rsid w:val="00722A8C"/>
    <w:rPr>
      <w:b/>
      <w:bCs/>
    </w:rPr>
  </w:style>
  <w:style w:type="character" w:customStyle="1" w:styleId="CommentSubjectChar">
    <w:name w:val="Comment Subject Char"/>
    <w:basedOn w:val="CommentTextChar"/>
    <w:link w:val="CommentSubject"/>
    <w:uiPriority w:val="99"/>
    <w:semiHidden/>
    <w:rsid w:val="00722A8C"/>
    <w:rPr>
      <w:b/>
      <w:bCs/>
      <w:sz w:val="20"/>
      <w:szCs w:val="20"/>
    </w:rPr>
  </w:style>
  <w:style w:type="character" w:styleId="Hyperlink">
    <w:name w:val="Hyperlink"/>
    <w:basedOn w:val="DefaultParagraphFont"/>
    <w:uiPriority w:val="99"/>
    <w:unhideWhenUsed/>
    <w:rsid w:val="00150FEA"/>
    <w:rPr>
      <w:color w:val="0563C1" w:themeColor="hyperlink"/>
      <w:u w:val="single"/>
    </w:rPr>
  </w:style>
  <w:style w:type="character" w:styleId="UnresolvedMention">
    <w:name w:val="Unresolved Mention"/>
    <w:basedOn w:val="DefaultParagraphFont"/>
    <w:uiPriority w:val="99"/>
    <w:semiHidden/>
    <w:unhideWhenUsed/>
    <w:rsid w:val="00150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4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molecularman/JMG_Puritz_Lab_Notebook/blob/main/_posts/2021-01-08-Oyster_DNA_RNA_extractions1.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rineEvoEcoLa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madmolecularman/JMG_Puritz_Lab_Notebook/blob/main/_posts/2022-04-22-mRNA-library-preparations.md" TargetMode="External"/><Relationship Id="rId4" Type="http://schemas.openxmlformats.org/officeDocument/2006/relationships/webSettings" Target="webSettings.xml"/><Relationship Id="rId9" Type="http://schemas.openxmlformats.org/officeDocument/2006/relationships/hyperlink" Target="https://github.com/madmolecularman/JMG_Puritz_Lab_Notebook/blob/main/protocols/EecSeq_adapter_design_walkthrough_v1.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11</Pages>
  <Words>6065</Words>
  <Characters>34577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Green</dc:creator>
  <cp:keywords/>
  <dc:description/>
  <cp:lastModifiedBy>Jacob Green</cp:lastModifiedBy>
  <cp:revision>4</cp:revision>
  <dcterms:created xsi:type="dcterms:W3CDTF">2022-04-27T14:47:00Z</dcterms:created>
  <dcterms:modified xsi:type="dcterms:W3CDTF">2022-04-28T02:23:00Z</dcterms:modified>
</cp:coreProperties>
</file>