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Overview — Private Framework Summary</w:t>
      </w:r>
    </w:p>
    <w:p>
      <w:r>
        <w:t>This framework represents a private, pre-publication body of work developed by Evan Nicholas Hodges. It combines symbolic reasoning, learning integrity principles, and healing-oriented cognitive scaffolds.</w:t>
      </w:r>
    </w:p>
    <w:p>
      <w:r>
        <w:t>The work is designed to explore discovery, regulation, and interpretation without claiming literal predictive or physical authority. It emphasizes boundaries between imagination, metaphor, and reality.</w:t>
      </w:r>
    </w:p>
    <w:p>
      <w:r>
        <w:t>Core mechanics, transformations, and normalization rules are intentionally withheld from public or shared documents. This overview communicates intent, scope, and evolution only.</w:t>
      </w:r>
    </w:p>
    <w:p>
      <w:r>
        <w:t>The system is modular, versioned, and designed for long-term expansion while maintaining safety, authorship, and non-replicability.</w:t>
      </w:r>
    </w:p>
    <w:p>
      <w:r>
        <w:t>Current status: Private, career-bound intellectual work. Not licensed, not released, and not authorized for derivative reconstruction.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