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 — Master Index (Stabilization &amp; Reference Layer)</w:t>
      </w:r>
    </w:p>
    <w:p>
      <w:r>
        <w:t>Norma represents the stabilizing, standard-setting layer of the overall framework.</w:t>
      </w:r>
    </w:p>
    <w:p>
      <w:r>
        <w:t>This index maps Norma as a standalone component that can later be combined with Sion and Axiom.</w:t>
      </w:r>
    </w:p>
    <w:p>
      <w:r>
        <w:t>This document is descriptive only and contains no operational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