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Sion Axiom Norma — Original Authorship Record</w:t>
      </w:r>
    </w:p>
    <w:p>
      <w:r>
        <w:rPr>
          <w:rFonts w:ascii="Calibri" w:hAnsi="Calibri"/>
        </w:rPr>
        <w:t>Copyright (c) 2026 Nick Hodges. All rights reserved.</w:t>
      </w:r>
    </w:p>
    <w:p>
      <w:r>
        <w:rPr>
          <w:rFonts w:ascii="Calibri" w:hAnsi="Calibri"/>
        </w:rPr>
        <w:t>Author: Nick Hodges | Version: — | Document ID: HCL-EA0AEB80291B</w:t>
      </w:r>
    </w:p>
    <w:p>
      <w:r>
        <w:t>Title: Sion Axiom Norma</w:t>
        <w:br/>
        <w:t>Author: Evan Nicholas Hodges (Nick)</w:t>
        <w:br/>
        <w:t>Status: Private, Pre‑Publication Intellectual Work</w:t>
        <w:br/>
        <w:t>Creation: Original framework authored by Evan Nicholas Hodges.</w:t>
        <w:br/>
      </w:r>
    </w:p>
    <w:p>
      <w:r>
        <w:t>Description:</w:t>
        <w:br/>
        <w:t>Sion Axiom Norma is a symbolic reasoning and integrity framework composed of three ordered components:</w:t>
        <w:br/>
        <w:t>1) Sion — orienting symbolic anchor</w:t>
        <w:br/>
        <w:t>2) Axiom — rule‑forming reasoning principle</w:t>
        <w:br/>
        <w:t>3) Norma — stabilizing reference standard</w:t>
        <w:br/>
      </w:r>
    </w:p>
    <w:p>
      <w:r>
        <w:t>Boundary Statement:</w:t>
        <w:br/>
        <w:t>This document asserts authorship and intent only. It contains no operational mechanics, algorithms, or exploitable instructions.</w:t>
        <w:br/>
        <w:t>Unauthorized copying, misrepresentation, or derivative reconstruction without permission is not authorized.</w:t>
        <w:br/>
      </w:r>
    </w:p>
    <w:p>
      <w:r>
        <w:t>Copyright Notice:</w:t>
        <w:br/>
        <w:t>© Evan Nicholas Hodges. All rights reserved. Private use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