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Literature review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This section reviews relevant literature about the forecast of USD/CNY exchange rate.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Hybrid approach: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Charef (2023) found hybrid model (GARCH-NN) outperforms other two used model and provides a satisfactory result on the USD/TND, the EUR/TND and the YEN/TND</w:t>
      </w:r>
    </w:p>
    <w:p>
      <w:pPr>
        <w:rPr>
          <w:rFonts w:hint="eastAsia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Ensemble: </w:t>
      </w:r>
      <w:r>
        <w:rPr>
          <w:rFonts w:ascii="宋体" w:hAnsi="宋体" w:eastAsia="宋体" w:cs="宋体"/>
          <w:sz w:val="24"/>
          <w:szCs w:val="24"/>
        </w:rPr>
        <w:t>A new ensemble deep learning approach for exchange rates forecasting and trading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decomposition ensemble strategy is proposed to break complex time series into various modes such that prediction performance can greatly improve. For example,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CFCFC"/>
        </w:rPr>
        <w:t>Charef, F. Exchange Rate Forecasting: Nonlinear GARCH-NN Modeling Approach.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CFCFC"/>
        </w:rPr>
        <w:t> </w:t>
      </w:r>
      <w:r>
        <w:rPr>
          <w:rFonts w:hint="default" w:ascii="Segoe UI" w:hAnsi="Segoe UI" w:eastAsia="Segoe UI" w:cs="Segoe UI"/>
          <w:i/>
          <w:iCs/>
          <w:caps w:val="0"/>
          <w:color w:val="333333"/>
          <w:spacing w:val="0"/>
          <w:sz w:val="24"/>
          <w:szCs w:val="24"/>
          <w:shd w:val="clear" w:fill="FCFCFC"/>
        </w:rPr>
        <w:t>Ann. Data. Sci.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CFCFC"/>
        </w:rPr>
        <w:t> (2023). https://doi.org/10.1007/s40745-022-00458-w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32593EA0"/>
    <w:rsid w:val="10E93381"/>
    <w:rsid w:val="32593EA0"/>
    <w:rsid w:val="5EBB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366</Characters>
  <Lines>0</Lines>
  <Paragraphs>0</Paragraphs>
  <TotalTime>22</TotalTime>
  <ScaleCrop>false</ScaleCrop>
  <LinksUpToDate>false</LinksUpToDate>
  <CharactersWithSpaces>417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2023-08-05T16:43:00Z</dcterms:created>
  <dc:creator>小尘</dc:creator>
  <cp:lastModifiedBy>小尘</cp:lastModifiedBy>
  <dcterms:modified xsi:type="dcterms:W3CDTF">2023-08-05T17:33:53Z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D13306A489D24109A8BC6CE9455A335D_11</vt:lpwstr>
  </property>
</Properties>
</file>