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327D" w14:textId="28343284" w:rsidR="00391697" w:rsidRDefault="00CE085C">
      <w:r>
        <w:fldChar w:fldCharType="begin"/>
      </w:r>
      <w:r w:rsidR="00A54808">
        <w:instrText xml:space="preserve"> ADDIN ZOTERO_ITEM CSL_CITATION {"citationID":"hCApatKF","properties":{"formattedCitation":"[1]","plainCitation":"[1]","noteIndex":0},"citationItems":[{"id":2316,"uris":["http://zotero.org/users/9213158/items/MHY3LBCS"],"itemData":{"id":2316,"type":"article-journal","abstract":"Purpose – The applications of multi-agent systems (MASs) are considered to be among the most promising paradigms for detailed investigations and reliable problem-solving methods, and MAS applications make it possible for researchers and practitioners to better understand complex systems. Although a number of prior studies have been conducted to address complex issues that arise from construction projects, few studies have summarised the applications and discussed the capacity of MASs from the perspective of construction management. To fill the gap, this paper provides a comprehensive literature review of MAS applications from the perspective of construction management.","container-title":"Engineering, Construction and Architectural Management","DOI":"10.1108/ECAM-01-2021-0038","ISSN":"0969-9988","issue":"9","journalAbbreviation":"ECAM","language":"en","page":"3288-3310","source":"DOI.org (Crossref)","title":"Applications of multi-agent systems from the perspective of construction management: A literature review","title-short":"Applications of multi-agent systems from the perspective of construction management","volume":"29","author":[{"family":"Xiang","given":"Liqun"},{"family":"Tan","given":"Yongtao"},{"family":"Shen","given":"Geoffrey"},{"family":"Jin","given":"Xin"}],"issued":{"date-parts":[["2022",11,24]]}}}],"schema":"https://github.com/citation-style-language/schema/raw/master/csl-citation.json"} </w:instrText>
      </w:r>
      <w:r>
        <w:fldChar w:fldCharType="separate"/>
      </w:r>
      <w:r w:rsidRPr="00CE085C">
        <w:rPr>
          <w:rFonts w:ascii="Calibri" w:hAnsi="Calibri" w:cs="Calibri"/>
        </w:rPr>
        <w:t>[1]</w:t>
      </w:r>
      <w:r>
        <w:fldChar w:fldCharType="end"/>
      </w:r>
      <w:r>
        <w:t xml:space="preserve"> </w:t>
      </w:r>
    </w:p>
    <w:p w14:paraId="1A078681" w14:textId="6CF146D3" w:rsidR="00CE085C" w:rsidRDefault="00CE085C">
      <w:r>
        <w:fldChar w:fldCharType="begin"/>
      </w:r>
      <w:r w:rsidR="00A54808">
        <w:instrText xml:space="preserve"> ADDIN ZOTERO_ITEM CSL_CITATION {"citationID":"a4xr508f","properties":{"formattedCitation":"[2]","plainCitation":"[2]","noteIndex":0},"citationItems":[{"id":2199,"uris":["http://zotero.org/users/9213158/items/9EZ6BVRX"],"itemData":{"id":2199,"type":"article-journal","abstract":"This paper presents safety barrier certiﬁcates that ensure scalable and provably collision-free behaviors in multirobot systems by modifying the nominal controllers to formally satisfy safety constraints. This is achieved by minimizing the difference between the actual and the nominal controllers subject to safety constraints. The resulting computation of the safety controllers is done through a quadratic programming problem that can be solved in real-time and in this paper, we describe a series of problems of increasing complexity. Starting with a centralized formulation, where the safety controller is computed across all agents simultaneously, we show how one can achieve a natural decentralization whereby individual robots only have to remain safe relative to nearby robots. Conservativeness and existence of solutions as well as deadlockavoidance are then addressed using a mixture of relaxed control barrier functions, hybrid braking controllers, and consistent perturbations. The resulting control strategy is veriﬁed experimentally on a collection of wheeled mobile robots whose nominal controllers are explicitly designed to make the robots collide.","container-title":"IEEE Transactions on Robotics","DOI":"10.1109/TRO.2017.2659727","ISSN":"1552-3098, 1941-0468","issue":"3","journalAbbreviation":"IEEE Trans. Robot.","language":"en","page":"661-674","source":"DOI.org (Crossref)","title":"Safety Barrier Certificates for Collisions-Free Multirobot Systems","volume":"33","author":[{"family":"Wang","given":"Li"},{"family":"Ames","given":"Aaron D."},{"family":"Egerstedt","given":"Magnus"}],"issued":{"date-parts":[["2017",6]]}}}],"schema":"https://github.com/citation-style-language/schema/raw/master/csl-citation.json"} </w:instrText>
      </w:r>
      <w:r>
        <w:fldChar w:fldCharType="separate"/>
      </w:r>
      <w:r w:rsidRPr="00CE085C">
        <w:rPr>
          <w:rFonts w:ascii="Calibri" w:hAnsi="Calibri" w:cs="Calibri"/>
        </w:rPr>
        <w:t>[2]</w:t>
      </w:r>
      <w:r>
        <w:fldChar w:fldCharType="end"/>
      </w:r>
    </w:p>
    <w:p w14:paraId="7F4BF072" w14:textId="34CB0D88" w:rsidR="00872EDC" w:rsidRDefault="00CE085C">
      <w:r>
        <w:fldChar w:fldCharType="begin"/>
      </w:r>
      <w:r w:rsidR="00A54808">
        <w:instrText xml:space="preserve"> ADDIN ZOTERO_ITEM CSL_CITATION {"citationID":"oYiAYjTD","properties":{"formattedCitation":"[3]\\uc0\\u8211{}[5]","plainCitation":"[3]–[5]","noteIndex":0},"citationItems":[{"id":2588,"uris":["http://zotero.org/users/9213158/items/2Y8MVA84"],"itemData":{"id":2588,"type":"article-journal","abstract":"Platooning has been exploited as a method for vehicles to minimize energy consumption. In this article, we present a constraint-driven optimal control framework that yields emergent platooning behavior for connected and automated vehicles operating in an open transportation system. Our approach combines recent insights in constraint-driven optimal control with the physical aerodynamic interactions between vehicles in a highway setting. The result is a set of equations that describes when platooning is an appropriate strategy, as well as a descriptive optimal control law that yields emergent platooning behavior. Finally, we demonstrate these properties in simulation.","container-title":"IEEE Control Systems Letters","DOI":"10.1109/LCSYS.2021.3133801","ISSN":"2475-1456","journalAbbreviation":"IEEE Control Syst. Lett.","language":"en","note":"arXiv:2109.05988 [cs, math]","page":"1754-1759","source":"arXiv.org","title":"Constraint-Driven Optimal Control of Multi-Agent Systems: A Highway Platooning Case Study","title-short":"Constraint-Driven Optimal Control of Multi-Agent Systems","volume":"6","author":[{"family":"Beaver","given":"Logan E."},{"family":"Malikopoulos","given":"Andreas A."}],"issued":{"date-parts":[["2022"]]}}},{"id":2590,"uris":["http://zotero.org/users/9213158/items/NIEL6ZU2"],"itemData":{"id":2590,"type":"article","abstract":"In this letter, we present a constraint-driven optimal control framework that achieves emergent cluster ﬂocking within a constrained 2D environment. We formulate a decentralized optimal control problem that includes safety, ﬂocking, and predator avoidance constraints. We explicitly derive conditions for constraint compatibility and propose an event-driven constraint relaxation scheme, which we map to an equivalent ﬁnite state machine that intuitively describes the behavior of each agent in the system. Instead of minimizing control effort, as it is common in the ecologically-inspired robotics literature, in our approach, we minimize each agent’s deviation from their most efﬁcient locomotion speed. Finally, we demonstrate our approach in simulation both with and without the presence of a predator.","language":"en","note":"arXiv:2203.11057 [math]","number":"arXiv:2203.11057","publisher":"arXiv","source":"arXiv.org","title":"Constraint-Driven Optimal Control for Emergent Swarming and Predator Avoidance","URL":"http://arxiv.org/abs/2203.11057","author":[{"family":"Beaver","given":"Logan E."},{"family":"Malikopoulos","given":"Andreas A."}],"accessed":{"date-parts":[["2023",3,2]]},"issued":{"date-parts":[["2022",3,21]]}}},{"id":2688,"uris":["http://zotero.org/users/9213158/items/RZZV2C28"],"itemData":{"id":2688,"type":"article","abstract":"The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schema":"https://github.com/citation-style-language/schema/raw/master/csl-citation.json"} </w:instrText>
      </w:r>
      <w:r>
        <w:fldChar w:fldCharType="separate"/>
      </w:r>
      <w:r w:rsidR="00872EDC" w:rsidRPr="00872EDC">
        <w:rPr>
          <w:rFonts w:ascii="Calibri" w:hAnsi="Calibri" w:cs="Calibri"/>
          <w:szCs w:val="24"/>
        </w:rPr>
        <w:t>[3]</w:t>
      </w:r>
      <w:proofErr w:type="gramStart"/>
      <w:r w:rsidR="00872EDC" w:rsidRPr="00872EDC">
        <w:rPr>
          <w:rFonts w:ascii="Calibri" w:hAnsi="Calibri" w:cs="Calibri"/>
          <w:szCs w:val="24"/>
        </w:rPr>
        <w:t>–[</w:t>
      </w:r>
      <w:proofErr w:type="gramEnd"/>
      <w:r w:rsidR="00872EDC" w:rsidRPr="00872EDC">
        <w:rPr>
          <w:rFonts w:ascii="Calibri" w:hAnsi="Calibri" w:cs="Calibri"/>
          <w:szCs w:val="24"/>
        </w:rPr>
        <w:t>5]</w:t>
      </w:r>
      <w:r>
        <w:fldChar w:fldCharType="end"/>
      </w:r>
    </w:p>
    <w:p w14:paraId="26ACAE00" w14:textId="15202C3A" w:rsidR="00872EDC" w:rsidRDefault="00872EDC">
      <w:r>
        <w:fldChar w:fldCharType="begin"/>
      </w:r>
      <w:r w:rsidR="00A54808">
        <w:instrText xml:space="preserve"> ADDIN ZOTERO_ITEM CSL_CITATION {"citationID":"wt5RA9He","properties":{"formattedCitation":"[6]","plainCitation":"[6]","noteIndex":0},"citationItems":[{"id":2795,"uris":["http://zotero.org/users/9213158/items/FG2J5SCQ"],"itemData":{"id":2795,"type":"article-journal","abstract":"State-of-the-art distributed algorithms for reinforcement learning rely on multiple independent agents, which simultaneously learn in parallel environments1 while asynchronously updating a common, shared policy. Moreover, decentralized control architectures (e.g., central pattern generators) can coordinate spatially distributed portions of an articulated robot to achieve system-level objectives. In this paper, we investigate the relationship between distributed learning and decentralized control by learning decentralized control policies for the locomotion of articulated robots in challenging environments. To this end, we present an approach that leverages the structure of the asynchronous advantage actor-critic (A3C) algorithm to provide a natural means of learning decentralized control policies on a single articulated robot. Our primary contribution shows individual agents in the A3C algorithm can be deﬁned by independently controlled portions of the robot’s body, thus enabling distributed learning on a single robot for efﬁcient hardware implementation. We present results of closed-loop locomotion in unstructured terrains on a snake and a hexapod robot, using decentralized controllers learned ofﬂine and online, respectively, as a natural means to cover the different key applications of our approach. For the snake robot, we are optimizing the forward progression in unstructured environments, but for the hexapod robot, the goal is to maintain a stabilized body pose. Our results show that the proposed approach can be adapted to many different types of articulated robots by controlling some of their independent parts in a distributed manner, and the decentralized policy can be trained with high sample efﬁciency.","container-title":"IEEE Transactions on Robotics","DOI":"10.1109/TRO.2019.2922493","ISSN":"1552-3098, 1941-0468","issue":"5","journalAbbreviation":"IEEE Trans. Robot.","language":"en","page":"1109-1122","source":"DOI.org (Crossref)","title":"Distributed Learning of Decentralized Control Policies for Articulated Mobile Robots","volume":"35","author":[{"family":"Sartoretti","given":"Guillaume"},{"family":"Paivine","given":"William"},{"family":"Shi","given":"Yunfei"},{"family":"Wu","given":"Yue"},{"family":"Choset","given":"Howie"}],"issued":{"date-parts":[["2019",10]]}}}],"schema":"https://github.com/citation-style-language/schema/raw/master/csl-citation.json"} </w:instrText>
      </w:r>
      <w:r>
        <w:fldChar w:fldCharType="separate"/>
      </w:r>
      <w:r w:rsidRPr="00872EDC">
        <w:rPr>
          <w:rFonts w:ascii="Calibri" w:hAnsi="Calibri" w:cs="Calibri"/>
        </w:rPr>
        <w:t>[6]</w:t>
      </w:r>
      <w:r>
        <w:fldChar w:fldCharType="end"/>
      </w:r>
    </w:p>
    <w:p w14:paraId="68E53D63" w14:textId="3D70EBD6" w:rsidR="00E41EF6" w:rsidRDefault="00E41EF6"/>
    <w:p w14:paraId="301447A9" w14:textId="259DD0C5" w:rsidR="00E41EF6" w:rsidRDefault="00E41EF6">
      <w:r>
        <w:fldChar w:fldCharType="begin"/>
      </w:r>
      <w:r w:rsidR="00A54808">
        <w:instrText xml:space="preserve"> ADDIN ZOTERO_ITEM CSL_CITATION {"citationID":"Nh0vPeG5","properties":{"formattedCitation":"[7]\\uc0\\u8211{}[9]","plainCitation":"[7]–[9]","noteIndex":0},"citationItems":[{"id":2612,"uris":["http://zotero.org/users/9213158/items/NFLV9595"],"itemData":{"id":2612,"type":"article","abstract":"Although deep reinforcement learning has become a promising machine learning approach for sequential decision-making problems, it is still not mature enough for high-stake domains such as autonomous driving or medical applications. In such contexts, a learned policy needs for instance to be interpretable, so that it can be inspected before any deployment (e.g., for safety and veriﬁability reasons). This survey provides an overview of various approaches to achieve higher interpretability in reinforcement learning (RL). To that aim, we distinguish interpretability (as a property of a model) and explainability (as a post-hoc operation, with the intervention of a proxy) and discuss them in the context of RL with an emphasis on the former notion. In particular, we argue that interpretable RL may embrace diﬀerent facets: interpretable inputs, interpretable (transition/reward) models, and interpretable decision-making. Based on this scheme, we summarize and analyze recent work related to interpretable RL with an emphasis on papers published in the past 10 years. We also discuss brieﬂy some related research areas and point to some potential promising research directions.","language":"en","note":"arXiv:2112.13112 [cs]","number":"arXiv:2112.13112","publisher":"arXiv","source":"arXiv.org","title":"A Survey on Interpretable Reinforcement Learning","URL":"http://arxiv.org/abs/2112.13112","author":[{"family":"Glanois","given":"Claire"},{"family":"Weng","given":"Paul"},{"family":"Zimmer","given":"Matthieu"},{"family":"Li","given":"Dong"},{"family":"Yang","given":"Tianpei"},{"family":"Hao","given":"Jianye"},{"family":"Liu","given":"Wulong"}],"accessed":{"date-parts":[["2023",3,2]]},"issued":{"date-parts":[["2022",2,24]]}}},{"id":2608,"uris":["http://zotero.org/users/9213158/items/UQ8IZM9I"],"itemData":{"id":2608,"type":"article-journal","abstract":"Deep learning as represented by the artificial deep neural networks (DNNs) has achieved great success recently in many important areas that deal with text, images, videos, graphs, and so on. However, the black-box nature of DNNs has become one of the primary obstacles for their wide adoption in missioncritical applications such as medical diagnosis and therapy. Because of the huge potentials of deep learning, increasing the interpretability of deep neural networks has recently attracted much research attention. In this paper, we propose a simple but comprehensive taxonomy for interpretability, systematically review recent studies in improving interpretability of neural networks, describe applications of interpretability in medicine, and discuss possible future research directions of interpretability, such as in relation to fuzzy logic and brain science.","container-title":"IEEE Transactions on Radiation and Plasma Medical Sciences","DOI":"10.1109/TRPMS.2021.3066428","ISSN":"2469-7311, 2469-7303","issue":"6","journalAbbreviation":"IEEE Trans. Radiat. Plasma Med. Sci.","language":"en","page":"741-760","source":"DOI.org (Crossref)","title":"On Interpretability of Artificial Neural Networks: A Survey","title-short":"On Interpretability of Artificial Neural Networks","volume":"5","author":[{"family":"Fan","given":"Feng-Lei"},{"family":"Xiong","given":"Jinjun"},{"family":"Li","given":"Mengzhou"},{"family":"Wang","given":"Ge"}],"issued":{"date-parts":[["2021",11]]}}},{"id":2529,"uris":["http://zotero.org/users/9213158/items/6FU9B2DP"],"itemData":{"id":2529,"type":"article-journal","abstract":"Swarm robotics will tackle real-world applications by leveraging automatic design, heterogeneity, and hierarchical self-organization.\n          , \n            Swarm robotics will tackle real-world applications by leveraging automatic design, heterogeneity, and hierarchical self-organization.","container-title":"Science Robotics","DOI":"10.1126/scirobotics.abe4385","ISSN":"2470-9476","issue":"49","journalAbbreviation":"Sci. Robot.","language":"en","page":"eabe4385","source":"DOI.org (Crossref)","title":"Reflections on the future of swarm robotics","volume":"5","author":[{"family":"Dorigo","given":"Marco"},{"family":"Theraulaz","given":"Guy"},{"family":"Trianni","given":"Vito"}],"issued":{"date-parts":[["2020",12,16]]}}}],"schema":"https://github.com/citation-style-language/schema/raw/master/csl-citation.json"} </w:instrText>
      </w:r>
      <w:r>
        <w:fldChar w:fldCharType="separate"/>
      </w:r>
      <w:r w:rsidRPr="00E41EF6">
        <w:rPr>
          <w:rFonts w:ascii="Calibri" w:hAnsi="Calibri" w:cs="Calibri"/>
          <w:szCs w:val="24"/>
        </w:rPr>
        <w:t>[7]</w:t>
      </w:r>
      <w:proofErr w:type="gramStart"/>
      <w:r w:rsidRPr="00E41EF6">
        <w:rPr>
          <w:rFonts w:ascii="Calibri" w:hAnsi="Calibri" w:cs="Calibri"/>
          <w:szCs w:val="24"/>
        </w:rPr>
        <w:t>–[</w:t>
      </w:r>
      <w:proofErr w:type="gramEnd"/>
      <w:r w:rsidRPr="00E41EF6">
        <w:rPr>
          <w:rFonts w:ascii="Calibri" w:hAnsi="Calibri" w:cs="Calibri"/>
          <w:szCs w:val="24"/>
        </w:rPr>
        <w:t>9]</w:t>
      </w:r>
      <w:r>
        <w:fldChar w:fldCharType="end"/>
      </w:r>
    </w:p>
    <w:p w14:paraId="7663A009" w14:textId="63D5605E" w:rsidR="00CA61B8" w:rsidRDefault="00876F1F">
      <w:r>
        <w:fldChar w:fldCharType="begin"/>
      </w:r>
      <w:r w:rsidR="00A54808">
        <w:instrText xml:space="preserve"> ADDIN ZOTERO_ITEM CSL_CITATION {"citationID":"0RM5jQAz","properties":{"formattedCitation":"[7], [8]","plainCitation":"[7], [8]","noteIndex":0},"citationItems":[{"id":2612,"uris":["http://zotero.org/users/9213158/items/NFLV9595"],"itemData":{"id":2612,"type":"article","abstract":"Although deep reinforcement learning has become a promising machine learning approach for sequential decision-making problems, it is still not mature enough for high-stake domains such as autonomous driving or medical applications. In such contexts, a learned policy needs for instance to be interpretable, so that it can be inspected before any deployment (e.g., for safety and veriﬁability reasons). This survey provides an overview of various approaches to achieve higher interpretability in reinforcement learning (RL). To that aim, we distinguish interpretability (as a property of a model) and explainability (as a post-hoc operation, with the intervention of a proxy) and discuss them in the context of RL with an emphasis on the former notion. In particular, we argue that interpretable RL may embrace diﬀerent facets: interpretable inputs, interpretable (transition/reward) models, and interpretable decision-making. Based on this scheme, we summarize and analyze recent work related to interpretable RL with an emphasis on papers published in the past 10 years. We also discuss brieﬂy some related research areas and point to some potential promising research directions.","language":"en","note":"arXiv:2112.13112 [cs]","number":"arXiv:2112.13112","publisher":"arXiv","source":"arXiv.org","title":"A Survey on Interpretable Reinforcement Learning","URL":"http://arxiv.org/abs/2112.13112","author":[{"family":"Glanois","given":"Claire"},{"family":"Weng","given":"Paul"},{"family":"Zimmer","given":"Matthieu"},{"family":"Li","given":"Dong"},{"family":"Yang","given":"Tianpei"},{"family":"Hao","given":"Jianye"},{"family":"Liu","given":"Wulong"}],"accessed":{"date-parts":[["2023",3,2]]},"issued":{"date-parts":[["2022",2,24]]}}},{"id":2608,"uris":["http://zotero.org/users/9213158/items/UQ8IZM9I"],"itemData":{"id":2608,"type":"article-journal","abstract":"Deep learning as represented by the artificial deep neural networks (DNNs) has achieved great success recently in many important areas that deal with text, images, videos, graphs, and so on. However, the black-box nature of DNNs has become one of the primary obstacles for their wide adoption in missioncritical applications such as medical diagnosis and therapy. Because of the huge potentials of deep learning, increasing the interpretability of deep neural networks has recently attracted much research attention. In this paper, we propose a simple but comprehensive taxonomy for interpretability, systematically review recent studies in improving interpretability of neural networks, describe applications of interpretability in medicine, and discuss possible future research directions of interpretability, such as in relation to fuzzy logic and brain science.","container-title":"IEEE Transactions on Radiation and Plasma Medical Sciences","DOI":"10.1109/TRPMS.2021.3066428","ISSN":"2469-7311, 2469-7303","issue":"6","journalAbbreviation":"IEEE Trans. Radiat. Plasma Med. Sci.","language":"en","page":"741-760","source":"DOI.org (Crossref)","title":"On Interpretability of Artificial Neural Networks: A Survey","title-short":"On Interpretability of Artificial Neural Networks","volume":"5","author":[{"family":"Fan","given":"Feng-Lei"},{"family":"Xiong","given":"Jinjun"},{"family":"Li","given":"Mengzhou"},{"family":"Wang","given":"Ge"}],"issued":{"date-parts":[["2021",11]]}}}],"schema":"https://github.com/citation-style-language/schema/raw/master/csl-citation.json"} </w:instrText>
      </w:r>
      <w:r>
        <w:fldChar w:fldCharType="separate"/>
      </w:r>
      <w:r w:rsidRPr="00876F1F">
        <w:rPr>
          <w:rFonts w:ascii="Calibri" w:hAnsi="Calibri" w:cs="Calibri"/>
        </w:rPr>
        <w:t>[7], [8]</w:t>
      </w:r>
      <w:r>
        <w:fldChar w:fldCharType="end"/>
      </w:r>
    </w:p>
    <w:p w14:paraId="08D76967" w14:textId="20D94C0F" w:rsidR="00876F1F" w:rsidRDefault="00876F1F">
      <w:r>
        <w:fldChar w:fldCharType="begin"/>
      </w:r>
      <w:r w:rsidR="00A54808">
        <w:instrText xml:space="preserve"> ADDIN ZOTERO_ITEM CSL_CITATION {"citationID":"NwjFZyh7","properties":{"formattedCitation":"[10]","plainCitation":"[10]","noteIndex":0},"citationItems":[{"id":2872,"uris":["http://zotero.org/users/9213158/items/SQS2CYCI"],"itemData":{"id":2872,"type":"article","abstract":"The last decade has witnessed an experimental revolution in data science and machine learning, epitomised by deep learning methods. Indeed, many high-dimensional learning tasks previously thought to be beyond reach -- such as computer vision, playing Go, or protein folding -- are in fact feasible with appropriate computational scale. Remarkably, the essence of deep learning is built from two simple algorithmic principles: first, the notion of representation or feature learning, whereby adapted, often hierarchical, features capture the appropriate notion of regularity for each task, and second, learning by local gradient-descent type methods, typically implemented as backpropagation. While learning generic functions in high dimensions is a cursed estimation problem, most tasks of interest are not generic, and come with essential pre-defined regularities arising from the underlying low-dimensionality and structure of the physical world. This text is concerned with exposing these regularities through unified geometric principles that can be applied throughout a wide spectrum of applications. Such a 'geometric unification' endeavour, in the spirit of Felix Klein's Erlangen Program, serves a dual purpose: on one hand, it provides a common mathematical framework to study the most successful neural network architectures, such as CNNs, RNNs, GNNs, and Transformers. On the other hand, it gives a constructive procedure to incorporate prior physical knowledge into neural architectures and provide principled way to build future architectures yet to be invented.","language":"en","note":"arXiv:2104.13478 [cs, stat]","number":"arXiv:2104.13478","publisher":"arXiv","source":"arXiv.org","title":"Geometric Deep Learning: Grids, Groups, Graphs, Geodesics, and Gauges","title-short":"Geometric Deep Learning","URL":"http://arxiv.org/abs/2104.13478","author":[{"family":"Bronstein","given":"Michael M."},{"family":"Bruna","given":"Joan"},{"family":"Cohen","given":"Taco"},{"family":"Veličković","given":"Petar"}],"accessed":{"date-parts":[["2023",3,7]]},"issued":{"date-parts":[["2021",5,2]]}}}],"schema":"https://github.com/citation-style-language/schema/raw/master/csl-citation.json"} </w:instrText>
      </w:r>
      <w:r>
        <w:fldChar w:fldCharType="separate"/>
      </w:r>
      <w:r w:rsidRPr="00876F1F">
        <w:rPr>
          <w:rFonts w:ascii="Calibri" w:hAnsi="Calibri" w:cs="Calibri"/>
        </w:rPr>
        <w:t>[10]</w:t>
      </w:r>
      <w:r>
        <w:fldChar w:fldCharType="end"/>
      </w:r>
    </w:p>
    <w:p w14:paraId="13A5A1F3" w14:textId="53AB5791" w:rsidR="00876F1F" w:rsidRDefault="00876F1F">
      <w:r>
        <w:fldChar w:fldCharType="begin"/>
      </w:r>
      <w:r w:rsidR="00A54808">
        <w:instrText xml:space="preserve"> ADDIN ZOTERO_ITEM CSL_CITATION {"citationID":"6OYQWVa2","properties":{"formattedCitation":"[11]","plainCitation":"[11]","noteIndex":0},"citationItems":[{"id":2609,"uris":["http://zotero.org/users/9213158/items/7T36KNJZ"],"itemData":{"id":2609,"type":"article-journal","abstract":"Along with the great success of deep neural networks, there is also growing concern about their black-box nature. The interpretability issue affects people’s trust on deep learning systems. It is also related to many ethical problems, e.g., algorithmic discrimination. Moreover, interpretability is a desired property for deep networks to become powerful tools in other research ﬁelds, e.g., drug discovery and genomics. In this survey, we conduct a comprehensive review of the neural network interpretability research. We ﬁrst clarify the deﬁnition of interpretability as it has been used in many different contexts. Then we elaborate on the importance of interpretability and propose a novel taxonomy organized along three dimensions: type of engagement (passive vs. active interpretation approaches), the type of explanation, and the focus (from local to global interpretability). This taxonomy provides a meaningful 3D view of distribution of papers from the relevant literature as two of the dimensions are not simply categorical but allow ordinal subcategories. Finally, we summarize the existing interpretability evaluation methods and suggest possible research directions inspired by our new taxonomy.","container-title":"IEEE Transactions on Emerging Topics in Computational Intelligence","DOI":"10.1109/TETCI.2021.3100641","ISSN":"2471-285X","issue":"5","journalAbbreviation":"IEEE Trans. Emerg. Top. Comput. Intell.","language":"en","note":"arXiv:2012.14261 [cs]","page":"726-742","source":"arXiv.org","title":"A Survey on Neural Network Interpretability","volume":"5","author":[{"family":"Zhang","given":"Yu"},{"family":"Tiňo","given":"Peter"},{"family":"Leonardis","given":"Aleš"},{"family":"Tang","given":"Ke"}],"issued":{"date-parts":[["2021",10]]}}}],"schema":"https://github.com/citation-style-language/schema/raw/master/csl-citation.json"} </w:instrText>
      </w:r>
      <w:r>
        <w:fldChar w:fldCharType="separate"/>
      </w:r>
      <w:r w:rsidRPr="00876F1F">
        <w:rPr>
          <w:rFonts w:ascii="Calibri" w:hAnsi="Calibri" w:cs="Calibri"/>
        </w:rPr>
        <w:t>[11]</w:t>
      </w:r>
      <w:r>
        <w:fldChar w:fldCharType="end"/>
      </w:r>
    </w:p>
    <w:p w14:paraId="2277D1DE" w14:textId="09B6AEE5" w:rsidR="00647AB5" w:rsidRDefault="00647AB5">
      <w:r>
        <w:fldChar w:fldCharType="begin"/>
      </w:r>
      <w:r w:rsidR="00A54808">
        <w:instrText xml:space="preserve"> ADDIN ZOTERO_ITEM CSL_CITATION {"citationID":"SLEz6q02","properties":{"formattedCitation":"[5], [6], [12]","plainCitation":"[5], [6], [12]","noteIndex":0},"citationItems":[{"id":2688,"uris":["http://zotero.org/users/9213158/items/RZZV2C28"],"itemData":{"id":2688,"type":"article","abstract":"The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id":2795,"uris":["http://zotero.org/users/9213158/items/FG2J5SCQ"],"itemData":{"id":2795,"type":"article-journal","abstract":"State-of-the-art distributed algorithms for reinforcement learning rely on multiple independent agents, which simultaneously learn in parallel environments1 while asynchronously updating a common, shared policy. Moreover, decentralized control architectures (e.g., central pattern generators) can coordinate spatially distributed portions of an articulated robot to achieve system-level objectives. In this paper, we investigate the relationship between distributed learning and decentralized control by learning decentralized control policies for the locomotion of articulated robots in challenging environments. To this end, we present an approach that leverages the structure of the asynchronous advantage actor-critic (A3C) algorithm to provide a natural means of learning decentralized control policies on a single articulated robot. Our primary contribution shows individual agents in the A3C algorithm can be deﬁned by independently controlled portions of the robot’s body, thus enabling distributed learning on a single robot for efﬁcient hardware implementation. We present results of closed-loop locomotion in unstructured terrains on a snake and a hexapod robot, using decentralized controllers learned ofﬂine and online, respectively, as a natural means to cover the different key applications of our approach. For the snake robot, we are optimizing the forward progression in unstructured environments, but for the hexapod robot, the goal is to maintain a stabilized body pose. Our results show that the proposed approach can be adapted to many different types of articulated robots by controlling some of their independent parts in a distributed manner, and the decentralized policy can be trained with high sample efﬁciency.","container-title":"IEEE Transactions on Robotics","DOI":"10.1109/TRO.2019.2922493","ISSN":"1552-3098, 1941-0468","issue":"5","journalAbbreviation":"IEEE Trans. Robot.","language":"en","page":"1109-1122","source":"DOI.org (Crossref)","title":"Distributed Learning of Decentralized Control Policies for Articulated Mobile Robots","volume":"35","author":[{"family":"Sartoretti","given":"Guillaume"},{"family":"Paivine","given":"William"},{"family":"Shi","given":"Yunfei"},{"family":"Wu","given":"Yue"},{"family":"Choset","given":"Howie"}],"issued":{"date-parts":[["2019",10]]}}},{"id":2684,"uris":["http://zotero.org/users/9213158/items/ARNTF8AQ"],"itemData":{"id":2684,"type":"article-journal","abstract":"Many real-world problems require the coordination of multiple autonomous agents. Recent work has shown the promise of Graph Neural Networks (GNNs) to learn explicit communication strategies that enable complex multiagent coordination. These works use models of cooperative multi-agent systems whereby agents strive to achieve a shared global goal. When considering agents with self-interested local objectives, the standard design choice is to model these as separate learning systems (albeit sharing the same environment). Such a design choice, however, precludes the existence of a single, differentiable communication channel, and consequently prohibits the learning of inter-agent communication strategies. In this work, we address this gap by presenting a learning model that accommodates individual non-shared rewards and a differentiable communication channel that is common among all agents. We focus on the case where agents have self-interested objectives, and develop a learning algorithm that elicits the emergence of adversarial communications. We perform experiments on multi-agent coverage and path planning problems, and employ a post-hoc interpretability technique to visualize the messages that agents communicate to each other. We show how a single self-interested agent is capable of learning highly manipulative communication strategies that allows it to signiﬁcantly outperform a cooperative team of agents.","language":"en","source":"Zotero","title":"The Emergence of Adversarial Communication in Multi-Agent Reinforcement Learning","author":[{"family":"Blumenkamp","given":"Jan"},{"family":"Prorok","given":"Amanda"}]}}],"schema":"https://github.com/citation-style-language/schema/raw/master/csl-citation.json"} </w:instrText>
      </w:r>
      <w:r>
        <w:fldChar w:fldCharType="separate"/>
      </w:r>
      <w:r w:rsidRPr="00647AB5">
        <w:rPr>
          <w:rFonts w:ascii="Calibri" w:hAnsi="Calibri" w:cs="Calibri"/>
        </w:rPr>
        <w:t>[5], [6], [12]</w:t>
      </w:r>
      <w:r>
        <w:fldChar w:fldCharType="end"/>
      </w:r>
    </w:p>
    <w:p w14:paraId="76318F06" w14:textId="03B0F62D" w:rsidR="00CD60B2" w:rsidRDefault="00647AB5">
      <w:r>
        <w:fldChar w:fldCharType="begin"/>
      </w:r>
      <w:r w:rsidR="00A54808">
        <w:instrText xml:space="preserve"> ADDIN ZOTERO_ITEM CSL_CITATION {"citationID":"tukkbU8G","properties":{"formattedCitation":"[13]","plainCitation":"[13]","noteIndex":0},"citationItems":[{"id":2689,"uris":["http://zotero.org/users/9213158/items/WNWPQXTA"],"itemData":{"id":2689,"type":"article-journal","abstract":"This work explores the large-scale multi-agent communication mechanism for multi-agent reinforcement learning (MARL). We summarize the general topology categories for communication structures, which are often manually specified in MARL literature. A novel framework termed Learning Structured Communication (LSC) is proposed by learning a flexible and efficient communication topology (hierarchical structure). It contains two modules: structured communication module and communication-based policy module. The structured communication module learns to form a hierarchical structure by maximizing the cumulative reward of the agents under the current communication-based policy. The communication-based policy module adopts hierarchical graph neural networks to generate messages, propagate information based on the learned communication structure, and select actions. In contrast to existing communication mechanisms, our method has a learnable and hierarchical communication structure. Experiments on large-scale battle scenarios show that the proposed LSC has high communication efficiency and global cooperation capability.","container-title":"Autonomous Agents and Multi-Agent Systems","DOI":"10.1007/s10458-022-09580-8","ISSN":"1387-2532, 1573-7454","issue":"2","journalAbbreviation":"Auton Agent Multi-Agent Syst","language":"en","page":"50","source":"DOI.org (Crossref)","title":"Learning structured communication for multi-agent reinforcement learning","volume":"36","author":[{"family":"Sheng","given":"Junjie"},{"family":"Wang","given":"Xiangfeng"},{"family":"Jin","given":"Bo"},{"family":"Yan","given":"Junchi"},{"family":"Li","given":"Wenhao"},{"family":"Chang","given":"Tsung-Hui"},{"family":"Wang","given":"Jun"},{"family":"Zha","given":"Hongyuan"}],"issued":{"date-parts":[["2022",10]]}}}],"schema":"https://github.com/citation-style-language/schema/raw/master/csl-citation.json"} </w:instrText>
      </w:r>
      <w:r>
        <w:fldChar w:fldCharType="separate"/>
      </w:r>
      <w:r w:rsidRPr="00647AB5">
        <w:rPr>
          <w:rFonts w:ascii="Calibri" w:hAnsi="Calibri" w:cs="Calibri"/>
        </w:rPr>
        <w:t>[13]</w:t>
      </w:r>
      <w:r>
        <w:fldChar w:fldCharType="end"/>
      </w:r>
    </w:p>
    <w:p w14:paraId="55C8E4DC" w14:textId="7ECB477F" w:rsidR="00A54808" w:rsidRDefault="006F4765">
      <w:r>
        <w:fldChar w:fldCharType="begin"/>
      </w:r>
      <w:r w:rsidR="00A54808">
        <w:instrText xml:space="preserve"> ADDIN ZOTERO_ITEM CSL_CITATION {"citationID":"jVQHfw1L","properties":{"formattedCitation":"[14]","plainCitation":"[14]","noteIndex":0},"citationItems":[{"id":2686,"uris":["http://zotero.org/users/9213158/items/JK9SUHND"],"itemData":{"id":2686,"type":"paper-conference","abstract":"Graph Neural Networks (GNNs) are a paradigmshifting neural architecture to facilitate the learning of complex multi-agent behaviors. Recent work has demonstrated remarkable performance in tasks such as ﬂocking, multi-agent path planning and cooperative coverage. However, the policies derived through GNN-based learning schemes have not yet been deployed to the real-world on physical multi-robot systems. In this work, we present the design of a system that allows for fully decentralized execution of GNN-based policies. We create a framework based on ROS2 and elaborate its details in this paper. We demonstrate our framework on a case-study that requires tight coordination between robots, and present ﬁrstof-a-kind results that show successful real-world deployment of GNN-based policies on a decentralized multi-robot system relying on Adhoc communication. A video demonstration of this case-study can be found online1.","container-title":"2022 International Conference on Robotics and Automation (ICRA)","DOI":"10.1109/ICRA46639.2022.9811744","event-place":"Philadelphia, PA, USA","event-title":"2022 IEEE International Conference on Robotics and Automation (ICRA)","ISBN":"978-1-72819-681-7","language":"en","page":"8772-8778","publisher":"IEEE","publisher-place":"Philadelphia, PA, USA","source":"DOI.org (Crossref)","title":"A Framework for Real-World Multi-Robot Systems Running Decentralized GNN-Based Policies","URL":"https://ieeexplore.ieee.org/document/9811744/","author":[{"family":"Blumenkamp","given":"Jan"},{"family":"Morad","given":"Steven"},{"family":"Gielis","given":"Jennifer"},{"family":"Li","given":"Qingbiao"},{"family":"Prorok","given":"Amanda"}],"accessed":{"date-parts":[["2023",3,3]]},"issued":{"date-parts":[["2022",5,23]]}}}],"schema":"https://github.com/citation-style-language/schema/raw/master/csl-citation.json"} </w:instrText>
      </w:r>
      <w:r>
        <w:fldChar w:fldCharType="separate"/>
      </w:r>
      <w:r w:rsidRPr="006F4765">
        <w:rPr>
          <w:rFonts w:ascii="Calibri" w:hAnsi="Calibri" w:cs="Calibri"/>
        </w:rPr>
        <w:t>[14]</w:t>
      </w:r>
      <w:r>
        <w:fldChar w:fldCharType="end"/>
      </w:r>
    </w:p>
    <w:p w14:paraId="67AE84FD" w14:textId="7236A961" w:rsidR="00872EDC" w:rsidRDefault="00A54808">
      <w:r>
        <w:fldChar w:fldCharType="begin"/>
      </w:r>
      <w:r>
        <w:instrText xml:space="preserve"> ADDIN ZOTERO_ITEM CSL_CITATION {"citationID":"pacjMKvc","properties":{"formattedCitation":"[15]","plainCitation":"[15]","noteIndex":0},"citationItems":[{"id":2685,"uris":["http://zotero.org/users/9213158/items/7YFKBHRB"],"itemData":{"id":2685,"type":"article-journal","abstract":"High-performing teams learn intelligent and efficient communication and coordination strategies to maximize their joint utility. These teams implicitly understand the different roles of heterogeneous team members and adapt their communication protocols accordingly. Multi-Agent Reinforcement Learning (MARL) seeks to develop computational methods for synthesizing such coordination strategies, but formulating models for heterogeneous teams with different state, action, and observation spaces has remained an open problem. Without properly modeling agent heterogeneity, as in prior MARL work that leverages homogeneous graph networks, communication becomes less helpful and can even deteriorate the cooperativity and team performance. We propose Heterogeneous Policy Networks (HetNet) to learn efficient and diverse communication models for coordinating cooperative heterogeneous teams. Building on heterogeneous graph-attention networks, we show that HetNet not only facilitates learning heterogeneous collaborative policies per existing agent-class but also enables end-to-end training for learning highly efficient binarized messaging. Our empirical evaluation shows that HetNet sets a new state of the art in learning coordination and communication strategies for heterogeneous multi-agent teams by achieving an 8.1% to 434.7% performance improvement over the next-best baseline across multiple domains while simultaneously achieving a 200× reduction in the required communication bandwidth.","language":"en","source":"Zotero","title":"Learning Efficient Diverse Communication for Cooperative Heterogeneous Teaming","author":[{"family":"Seraj","given":"Esmaeil"}],"issued":{"date-parts":[["2022"]]}}}],"schema":"https://github.com/citation-style-language/schema/raw/master/csl-citation.json"} </w:instrText>
      </w:r>
      <w:r>
        <w:fldChar w:fldCharType="separate"/>
      </w:r>
      <w:r w:rsidRPr="00A54808">
        <w:rPr>
          <w:rFonts w:ascii="Calibri" w:hAnsi="Calibri" w:cs="Calibri"/>
        </w:rPr>
        <w:t>[15]</w:t>
      </w:r>
      <w:r>
        <w:fldChar w:fldCharType="end"/>
      </w:r>
      <w:r w:rsidR="00872EDC">
        <w:br w:type="page"/>
      </w:r>
    </w:p>
    <w:p w14:paraId="02FD80CF" w14:textId="77777777" w:rsidR="00A54808" w:rsidRPr="00A54808" w:rsidRDefault="00872EDC" w:rsidP="00A54808">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00A54808" w:rsidRPr="00A54808">
        <w:rPr>
          <w:rFonts w:ascii="Calibri" w:hAnsi="Calibri" w:cs="Calibri"/>
        </w:rPr>
        <w:t>[1]</w:t>
      </w:r>
      <w:r w:rsidR="00A54808" w:rsidRPr="00A54808">
        <w:rPr>
          <w:rFonts w:ascii="Calibri" w:hAnsi="Calibri" w:cs="Calibri"/>
        </w:rPr>
        <w:tab/>
        <w:t xml:space="preserve">L. Xiang, Y. Tan, G. Shen, and X. </w:t>
      </w:r>
      <w:proofErr w:type="spellStart"/>
      <w:r w:rsidR="00A54808" w:rsidRPr="00A54808">
        <w:rPr>
          <w:rFonts w:ascii="Calibri" w:hAnsi="Calibri" w:cs="Calibri"/>
        </w:rPr>
        <w:t>Jin</w:t>
      </w:r>
      <w:proofErr w:type="spellEnd"/>
      <w:r w:rsidR="00A54808" w:rsidRPr="00A54808">
        <w:rPr>
          <w:rFonts w:ascii="Calibri" w:hAnsi="Calibri" w:cs="Calibri"/>
        </w:rPr>
        <w:t xml:space="preserve">, “Applications of multi-agent systems from the perspective of construction management: A literature review,” </w:t>
      </w:r>
      <w:r w:rsidR="00A54808" w:rsidRPr="00A54808">
        <w:rPr>
          <w:rFonts w:ascii="Calibri" w:hAnsi="Calibri" w:cs="Calibri"/>
          <w:i/>
          <w:iCs/>
        </w:rPr>
        <w:t xml:space="preserve">Eng. Constr. Archit. </w:t>
      </w:r>
      <w:proofErr w:type="spellStart"/>
      <w:r w:rsidR="00A54808" w:rsidRPr="00A54808">
        <w:rPr>
          <w:rFonts w:ascii="Calibri" w:hAnsi="Calibri" w:cs="Calibri"/>
          <w:i/>
          <w:iCs/>
        </w:rPr>
        <w:t>Manag</w:t>
      </w:r>
      <w:proofErr w:type="spellEnd"/>
      <w:r w:rsidR="00A54808" w:rsidRPr="00A54808">
        <w:rPr>
          <w:rFonts w:ascii="Calibri" w:hAnsi="Calibri" w:cs="Calibri"/>
          <w:i/>
          <w:iCs/>
        </w:rPr>
        <w:t>.</w:t>
      </w:r>
      <w:r w:rsidR="00A54808" w:rsidRPr="00A54808">
        <w:rPr>
          <w:rFonts w:ascii="Calibri" w:hAnsi="Calibri" w:cs="Calibri"/>
        </w:rPr>
        <w:t xml:space="preserve">, vol. 29, no. 9, pp. 3288–3310, Nov. 2022, </w:t>
      </w:r>
      <w:proofErr w:type="spellStart"/>
      <w:r w:rsidR="00A54808" w:rsidRPr="00A54808">
        <w:rPr>
          <w:rFonts w:ascii="Calibri" w:hAnsi="Calibri" w:cs="Calibri"/>
        </w:rPr>
        <w:t>doi</w:t>
      </w:r>
      <w:proofErr w:type="spellEnd"/>
      <w:r w:rsidR="00A54808" w:rsidRPr="00A54808">
        <w:rPr>
          <w:rFonts w:ascii="Calibri" w:hAnsi="Calibri" w:cs="Calibri"/>
        </w:rPr>
        <w:t>: 10.1108/ECAM-01-2021-0038.</w:t>
      </w:r>
    </w:p>
    <w:p w14:paraId="52432F4F" w14:textId="77777777" w:rsidR="00A54808" w:rsidRPr="00A54808" w:rsidRDefault="00A54808" w:rsidP="00A54808">
      <w:pPr>
        <w:pStyle w:val="Bibliography"/>
        <w:rPr>
          <w:rFonts w:ascii="Calibri" w:hAnsi="Calibri" w:cs="Calibri"/>
        </w:rPr>
      </w:pPr>
      <w:r w:rsidRPr="00A54808">
        <w:rPr>
          <w:rFonts w:ascii="Calibri" w:hAnsi="Calibri" w:cs="Calibri"/>
        </w:rPr>
        <w:t>[2]</w:t>
      </w:r>
      <w:r w:rsidRPr="00A54808">
        <w:rPr>
          <w:rFonts w:ascii="Calibri" w:hAnsi="Calibri" w:cs="Calibri"/>
        </w:rPr>
        <w:tab/>
        <w:t xml:space="preserve">L. Wang, A. D. Ames, and M. </w:t>
      </w:r>
      <w:proofErr w:type="spellStart"/>
      <w:r w:rsidRPr="00A54808">
        <w:rPr>
          <w:rFonts w:ascii="Calibri" w:hAnsi="Calibri" w:cs="Calibri"/>
        </w:rPr>
        <w:t>Egerstedt</w:t>
      </w:r>
      <w:proofErr w:type="spellEnd"/>
      <w:r w:rsidRPr="00A54808">
        <w:rPr>
          <w:rFonts w:ascii="Calibri" w:hAnsi="Calibri" w:cs="Calibri"/>
        </w:rPr>
        <w:t xml:space="preserve">, “Safety Barrier Certificates for Collisions-Free Multirobot Systems,” </w:t>
      </w:r>
      <w:r w:rsidRPr="00A54808">
        <w:rPr>
          <w:rFonts w:ascii="Calibri" w:hAnsi="Calibri" w:cs="Calibri"/>
          <w:i/>
          <w:iCs/>
        </w:rPr>
        <w:t>IEEE Trans. Robot.</w:t>
      </w:r>
      <w:r w:rsidRPr="00A54808">
        <w:rPr>
          <w:rFonts w:ascii="Calibri" w:hAnsi="Calibri" w:cs="Calibri"/>
        </w:rPr>
        <w:t xml:space="preserve">, vol. 33, no. 3, pp. 661–674, Jun. 2017, </w:t>
      </w:r>
      <w:proofErr w:type="spellStart"/>
      <w:r w:rsidRPr="00A54808">
        <w:rPr>
          <w:rFonts w:ascii="Calibri" w:hAnsi="Calibri" w:cs="Calibri"/>
        </w:rPr>
        <w:t>doi</w:t>
      </w:r>
      <w:proofErr w:type="spellEnd"/>
      <w:r w:rsidRPr="00A54808">
        <w:rPr>
          <w:rFonts w:ascii="Calibri" w:hAnsi="Calibri" w:cs="Calibri"/>
        </w:rPr>
        <w:t>: 10.1109/TRO.2017.2659727.</w:t>
      </w:r>
    </w:p>
    <w:p w14:paraId="767AC6AF" w14:textId="77777777" w:rsidR="00A54808" w:rsidRPr="00A54808" w:rsidRDefault="00A54808" w:rsidP="00A54808">
      <w:pPr>
        <w:pStyle w:val="Bibliography"/>
        <w:rPr>
          <w:rFonts w:ascii="Calibri" w:hAnsi="Calibri" w:cs="Calibri"/>
        </w:rPr>
      </w:pPr>
      <w:r w:rsidRPr="00A54808">
        <w:rPr>
          <w:rFonts w:ascii="Calibri" w:hAnsi="Calibri" w:cs="Calibri"/>
        </w:rPr>
        <w:t>[3]</w:t>
      </w:r>
      <w:r w:rsidRPr="00A54808">
        <w:rPr>
          <w:rFonts w:ascii="Calibri" w:hAnsi="Calibri" w:cs="Calibri"/>
        </w:rPr>
        <w:tab/>
        <w:t xml:space="preserve">L. E. Beaver and A. A. </w:t>
      </w:r>
      <w:proofErr w:type="spellStart"/>
      <w:r w:rsidRPr="00A54808">
        <w:rPr>
          <w:rFonts w:ascii="Calibri" w:hAnsi="Calibri" w:cs="Calibri"/>
        </w:rPr>
        <w:t>Malikopoulos</w:t>
      </w:r>
      <w:proofErr w:type="spellEnd"/>
      <w:r w:rsidRPr="00A54808">
        <w:rPr>
          <w:rFonts w:ascii="Calibri" w:hAnsi="Calibri" w:cs="Calibri"/>
        </w:rPr>
        <w:t xml:space="preserve">, “Constraint-Driven Optimal Control of Multi-Agent Systems: A Highway Platooning Case Study,” </w:t>
      </w:r>
      <w:r w:rsidRPr="00A54808">
        <w:rPr>
          <w:rFonts w:ascii="Calibri" w:hAnsi="Calibri" w:cs="Calibri"/>
          <w:i/>
          <w:iCs/>
        </w:rPr>
        <w:t>IEEE Control Syst. Lett.</w:t>
      </w:r>
      <w:r w:rsidRPr="00A54808">
        <w:rPr>
          <w:rFonts w:ascii="Calibri" w:hAnsi="Calibri" w:cs="Calibri"/>
        </w:rPr>
        <w:t xml:space="preserve">, vol. 6, pp. 1754–1759, 2022, </w:t>
      </w:r>
      <w:proofErr w:type="spellStart"/>
      <w:r w:rsidRPr="00A54808">
        <w:rPr>
          <w:rFonts w:ascii="Calibri" w:hAnsi="Calibri" w:cs="Calibri"/>
        </w:rPr>
        <w:t>doi</w:t>
      </w:r>
      <w:proofErr w:type="spellEnd"/>
      <w:r w:rsidRPr="00A54808">
        <w:rPr>
          <w:rFonts w:ascii="Calibri" w:hAnsi="Calibri" w:cs="Calibri"/>
        </w:rPr>
        <w:t>: 10.1109/LCSYS.2021.3133801.</w:t>
      </w:r>
    </w:p>
    <w:p w14:paraId="5F252860" w14:textId="77777777" w:rsidR="00A54808" w:rsidRPr="00A54808" w:rsidRDefault="00A54808" w:rsidP="00A54808">
      <w:pPr>
        <w:pStyle w:val="Bibliography"/>
        <w:rPr>
          <w:rFonts w:ascii="Calibri" w:hAnsi="Calibri" w:cs="Calibri"/>
        </w:rPr>
      </w:pPr>
      <w:r w:rsidRPr="00A54808">
        <w:rPr>
          <w:rFonts w:ascii="Calibri" w:hAnsi="Calibri" w:cs="Calibri"/>
        </w:rPr>
        <w:t>[4]</w:t>
      </w:r>
      <w:r w:rsidRPr="00A54808">
        <w:rPr>
          <w:rFonts w:ascii="Calibri" w:hAnsi="Calibri" w:cs="Calibri"/>
        </w:rPr>
        <w:tab/>
        <w:t xml:space="preserve">L. E. Beaver and A. A. </w:t>
      </w:r>
      <w:proofErr w:type="spellStart"/>
      <w:r w:rsidRPr="00A54808">
        <w:rPr>
          <w:rFonts w:ascii="Calibri" w:hAnsi="Calibri" w:cs="Calibri"/>
        </w:rPr>
        <w:t>Malikopoulos</w:t>
      </w:r>
      <w:proofErr w:type="spellEnd"/>
      <w:r w:rsidRPr="00A54808">
        <w:rPr>
          <w:rFonts w:ascii="Calibri" w:hAnsi="Calibri" w:cs="Calibri"/>
        </w:rPr>
        <w:t xml:space="preserve">, “Constraint-Driven Optimal Control for Emergent Swarming and Predator Avoidance.” </w:t>
      </w:r>
      <w:proofErr w:type="spellStart"/>
      <w:r w:rsidRPr="00A54808">
        <w:rPr>
          <w:rFonts w:ascii="Calibri" w:hAnsi="Calibri" w:cs="Calibri"/>
        </w:rPr>
        <w:t>arXiv</w:t>
      </w:r>
      <w:proofErr w:type="spellEnd"/>
      <w:r w:rsidRPr="00A54808">
        <w:rPr>
          <w:rFonts w:ascii="Calibri" w:hAnsi="Calibri" w:cs="Calibri"/>
        </w:rPr>
        <w:t>, Mar. 21, 2022. Accessed: Mar. 02, 2023. [Online]. Available: http://arxiv.org/abs/2203.11057</w:t>
      </w:r>
    </w:p>
    <w:p w14:paraId="2F8ACE02" w14:textId="77777777" w:rsidR="00A54808" w:rsidRPr="00A54808" w:rsidRDefault="00A54808" w:rsidP="00A54808">
      <w:pPr>
        <w:pStyle w:val="Bibliography"/>
        <w:rPr>
          <w:rFonts w:ascii="Calibri" w:hAnsi="Calibri" w:cs="Calibri"/>
        </w:rPr>
      </w:pPr>
      <w:r w:rsidRPr="00A54808">
        <w:rPr>
          <w:rFonts w:ascii="Calibri" w:hAnsi="Calibri" w:cs="Calibri"/>
        </w:rPr>
        <w:t>[5]</w:t>
      </w:r>
      <w:r w:rsidRPr="00A54808">
        <w:rPr>
          <w:rFonts w:ascii="Calibri" w:hAnsi="Calibri" w:cs="Calibri"/>
        </w:rPr>
        <w:tab/>
        <w:t xml:space="preserve">Z. Ye, X. Jiang, G. Song, and B. Yang, “Soft Hierarchical Graph Recurrent Networks for Many-Agent Partially Observable Environments.” </w:t>
      </w:r>
      <w:proofErr w:type="spellStart"/>
      <w:r w:rsidRPr="00A54808">
        <w:rPr>
          <w:rFonts w:ascii="Calibri" w:hAnsi="Calibri" w:cs="Calibri"/>
        </w:rPr>
        <w:t>arXiv</w:t>
      </w:r>
      <w:proofErr w:type="spellEnd"/>
      <w:r w:rsidRPr="00A54808">
        <w:rPr>
          <w:rFonts w:ascii="Calibri" w:hAnsi="Calibri" w:cs="Calibri"/>
        </w:rPr>
        <w:t>, Sep. 05, 2021. Accessed: Mar. 03, 2023. [Online]. Available: http://arxiv.org/abs/2109.02032</w:t>
      </w:r>
    </w:p>
    <w:p w14:paraId="7B0DE21D" w14:textId="77777777" w:rsidR="00A54808" w:rsidRPr="00A54808" w:rsidRDefault="00A54808" w:rsidP="00A54808">
      <w:pPr>
        <w:pStyle w:val="Bibliography"/>
        <w:rPr>
          <w:rFonts w:ascii="Calibri" w:hAnsi="Calibri" w:cs="Calibri"/>
        </w:rPr>
      </w:pPr>
      <w:r w:rsidRPr="00A54808">
        <w:rPr>
          <w:rFonts w:ascii="Calibri" w:hAnsi="Calibri" w:cs="Calibri"/>
        </w:rPr>
        <w:t>[6]</w:t>
      </w:r>
      <w:r w:rsidRPr="00A54808">
        <w:rPr>
          <w:rFonts w:ascii="Calibri" w:hAnsi="Calibri" w:cs="Calibri"/>
        </w:rPr>
        <w:tab/>
        <w:t xml:space="preserve">G. </w:t>
      </w:r>
      <w:proofErr w:type="spellStart"/>
      <w:r w:rsidRPr="00A54808">
        <w:rPr>
          <w:rFonts w:ascii="Calibri" w:hAnsi="Calibri" w:cs="Calibri"/>
        </w:rPr>
        <w:t>Sartoretti</w:t>
      </w:r>
      <w:proofErr w:type="spellEnd"/>
      <w:r w:rsidRPr="00A54808">
        <w:rPr>
          <w:rFonts w:ascii="Calibri" w:hAnsi="Calibri" w:cs="Calibri"/>
        </w:rPr>
        <w:t xml:space="preserve">, W. </w:t>
      </w:r>
      <w:proofErr w:type="spellStart"/>
      <w:r w:rsidRPr="00A54808">
        <w:rPr>
          <w:rFonts w:ascii="Calibri" w:hAnsi="Calibri" w:cs="Calibri"/>
        </w:rPr>
        <w:t>Paivine</w:t>
      </w:r>
      <w:proofErr w:type="spellEnd"/>
      <w:r w:rsidRPr="00A54808">
        <w:rPr>
          <w:rFonts w:ascii="Calibri" w:hAnsi="Calibri" w:cs="Calibri"/>
        </w:rPr>
        <w:t xml:space="preserve">, Y. Shi, Y. Wu, and H. </w:t>
      </w:r>
      <w:proofErr w:type="spellStart"/>
      <w:r w:rsidRPr="00A54808">
        <w:rPr>
          <w:rFonts w:ascii="Calibri" w:hAnsi="Calibri" w:cs="Calibri"/>
        </w:rPr>
        <w:t>Choset</w:t>
      </w:r>
      <w:proofErr w:type="spellEnd"/>
      <w:r w:rsidRPr="00A54808">
        <w:rPr>
          <w:rFonts w:ascii="Calibri" w:hAnsi="Calibri" w:cs="Calibri"/>
        </w:rPr>
        <w:t xml:space="preserve">, “Distributed Learning of Decentralized Control Policies for Articulated Mobile Robots,” </w:t>
      </w:r>
      <w:r w:rsidRPr="00A54808">
        <w:rPr>
          <w:rFonts w:ascii="Calibri" w:hAnsi="Calibri" w:cs="Calibri"/>
          <w:i/>
          <w:iCs/>
        </w:rPr>
        <w:t>IEEE Trans. Robot.</w:t>
      </w:r>
      <w:r w:rsidRPr="00A54808">
        <w:rPr>
          <w:rFonts w:ascii="Calibri" w:hAnsi="Calibri" w:cs="Calibri"/>
        </w:rPr>
        <w:t xml:space="preserve">, vol. 35, no. 5, pp. 1109–1122, Oct. 2019, </w:t>
      </w:r>
      <w:proofErr w:type="spellStart"/>
      <w:r w:rsidRPr="00A54808">
        <w:rPr>
          <w:rFonts w:ascii="Calibri" w:hAnsi="Calibri" w:cs="Calibri"/>
        </w:rPr>
        <w:t>doi</w:t>
      </w:r>
      <w:proofErr w:type="spellEnd"/>
      <w:r w:rsidRPr="00A54808">
        <w:rPr>
          <w:rFonts w:ascii="Calibri" w:hAnsi="Calibri" w:cs="Calibri"/>
        </w:rPr>
        <w:t>: 10.1109/TRO.2019.2922493.</w:t>
      </w:r>
    </w:p>
    <w:p w14:paraId="5EA86600" w14:textId="77777777" w:rsidR="00A54808" w:rsidRPr="00A54808" w:rsidRDefault="00A54808" w:rsidP="00A54808">
      <w:pPr>
        <w:pStyle w:val="Bibliography"/>
        <w:rPr>
          <w:rFonts w:ascii="Calibri" w:hAnsi="Calibri" w:cs="Calibri"/>
        </w:rPr>
      </w:pPr>
      <w:r w:rsidRPr="00A54808">
        <w:rPr>
          <w:rFonts w:ascii="Calibri" w:hAnsi="Calibri" w:cs="Calibri"/>
        </w:rPr>
        <w:t>[7]</w:t>
      </w:r>
      <w:r w:rsidRPr="00A54808">
        <w:rPr>
          <w:rFonts w:ascii="Calibri" w:hAnsi="Calibri" w:cs="Calibri"/>
        </w:rPr>
        <w:tab/>
        <w:t xml:space="preserve">C. </w:t>
      </w:r>
      <w:proofErr w:type="spellStart"/>
      <w:r w:rsidRPr="00A54808">
        <w:rPr>
          <w:rFonts w:ascii="Calibri" w:hAnsi="Calibri" w:cs="Calibri"/>
        </w:rPr>
        <w:t>Glanois</w:t>
      </w:r>
      <w:proofErr w:type="spellEnd"/>
      <w:r w:rsidRPr="00A54808">
        <w:rPr>
          <w:rFonts w:ascii="Calibri" w:hAnsi="Calibri" w:cs="Calibri"/>
        </w:rPr>
        <w:t xml:space="preserve"> </w:t>
      </w:r>
      <w:r w:rsidRPr="00A54808">
        <w:rPr>
          <w:rFonts w:ascii="Calibri" w:hAnsi="Calibri" w:cs="Calibri"/>
          <w:i/>
          <w:iCs/>
        </w:rPr>
        <w:t>et al.</w:t>
      </w:r>
      <w:r w:rsidRPr="00A54808">
        <w:rPr>
          <w:rFonts w:ascii="Calibri" w:hAnsi="Calibri" w:cs="Calibri"/>
        </w:rPr>
        <w:t xml:space="preserve">, “A Survey on Interpretable Reinforcement Learning.” </w:t>
      </w:r>
      <w:proofErr w:type="spellStart"/>
      <w:r w:rsidRPr="00A54808">
        <w:rPr>
          <w:rFonts w:ascii="Calibri" w:hAnsi="Calibri" w:cs="Calibri"/>
        </w:rPr>
        <w:t>arXiv</w:t>
      </w:r>
      <w:proofErr w:type="spellEnd"/>
      <w:r w:rsidRPr="00A54808">
        <w:rPr>
          <w:rFonts w:ascii="Calibri" w:hAnsi="Calibri" w:cs="Calibri"/>
        </w:rPr>
        <w:t>, Feb. 24, 2022. Accessed: Mar. 02, 2023. [Online]. Available: http://arxiv.org/abs/2112.13112</w:t>
      </w:r>
    </w:p>
    <w:p w14:paraId="7D5DE464" w14:textId="77777777" w:rsidR="00A54808" w:rsidRPr="00A54808" w:rsidRDefault="00A54808" w:rsidP="00A54808">
      <w:pPr>
        <w:pStyle w:val="Bibliography"/>
        <w:rPr>
          <w:rFonts w:ascii="Calibri" w:hAnsi="Calibri" w:cs="Calibri"/>
        </w:rPr>
      </w:pPr>
      <w:r w:rsidRPr="00A54808">
        <w:rPr>
          <w:rFonts w:ascii="Calibri" w:hAnsi="Calibri" w:cs="Calibri"/>
        </w:rPr>
        <w:t>[8]</w:t>
      </w:r>
      <w:r w:rsidRPr="00A54808">
        <w:rPr>
          <w:rFonts w:ascii="Calibri" w:hAnsi="Calibri" w:cs="Calibri"/>
        </w:rPr>
        <w:tab/>
        <w:t xml:space="preserve">F.-L. Fan, J. </w:t>
      </w:r>
      <w:proofErr w:type="spellStart"/>
      <w:r w:rsidRPr="00A54808">
        <w:rPr>
          <w:rFonts w:ascii="Calibri" w:hAnsi="Calibri" w:cs="Calibri"/>
        </w:rPr>
        <w:t>Xiong</w:t>
      </w:r>
      <w:proofErr w:type="spellEnd"/>
      <w:r w:rsidRPr="00A54808">
        <w:rPr>
          <w:rFonts w:ascii="Calibri" w:hAnsi="Calibri" w:cs="Calibri"/>
        </w:rPr>
        <w:t xml:space="preserve">, M. Li, and G. Wang, “On Interpretability of Artificial Neural Networks: A Survey,” </w:t>
      </w:r>
      <w:r w:rsidRPr="00A54808">
        <w:rPr>
          <w:rFonts w:ascii="Calibri" w:hAnsi="Calibri" w:cs="Calibri"/>
          <w:i/>
          <w:iCs/>
        </w:rPr>
        <w:t xml:space="preserve">IEEE Trans. </w:t>
      </w:r>
      <w:proofErr w:type="spellStart"/>
      <w:r w:rsidRPr="00A54808">
        <w:rPr>
          <w:rFonts w:ascii="Calibri" w:hAnsi="Calibri" w:cs="Calibri"/>
          <w:i/>
          <w:iCs/>
        </w:rPr>
        <w:t>Radiat</w:t>
      </w:r>
      <w:proofErr w:type="spellEnd"/>
      <w:r w:rsidRPr="00A54808">
        <w:rPr>
          <w:rFonts w:ascii="Calibri" w:hAnsi="Calibri" w:cs="Calibri"/>
          <w:i/>
          <w:iCs/>
        </w:rPr>
        <w:t>. Plasma Med. Sci.</w:t>
      </w:r>
      <w:r w:rsidRPr="00A54808">
        <w:rPr>
          <w:rFonts w:ascii="Calibri" w:hAnsi="Calibri" w:cs="Calibri"/>
        </w:rPr>
        <w:t xml:space="preserve">, vol. 5, no. 6, pp. 741–760, Nov. 2021, </w:t>
      </w:r>
      <w:proofErr w:type="spellStart"/>
      <w:r w:rsidRPr="00A54808">
        <w:rPr>
          <w:rFonts w:ascii="Calibri" w:hAnsi="Calibri" w:cs="Calibri"/>
        </w:rPr>
        <w:t>doi</w:t>
      </w:r>
      <w:proofErr w:type="spellEnd"/>
      <w:r w:rsidRPr="00A54808">
        <w:rPr>
          <w:rFonts w:ascii="Calibri" w:hAnsi="Calibri" w:cs="Calibri"/>
        </w:rPr>
        <w:t>: 10.1109/TRPMS.2021.3066428.</w:t>
      </w:r>
    </w:p>
    <w:p w14:paraId="160FBABB" w14:textId="77777777" w:rsidR="00A54808" w:rsidRPr="00A54808" w:rsidRDefault="00A54808" w:rsidP="00A54808">
      <w:pPr>
        <w:pStyle w:val="Bibliography"/>
        <w:rPr>
          <w:rFonts w:ascii="Calibri" w:hAnsi="Calibri" w:cs="Calibri"/>
        </w:rPr>
      </w:pPr>
      <w:r w:rsidRPr="00A54808">
        <w:rPr>
          <w:rFonts w:ascii="Calibri" w:hAnsi="Calibri" w:cs="Calibri"/>
        </w:rPr>
        <w:t>[9]</w:t>
      </w:r>
      <w:r w:rsidRPr="00A54808">
        <w:rPr>
          <w:rFonts w:ascii="Calibri" w:hAnsi="Calibri" w:cs="Calibri"/>
        </w:rPr>
        <w:tab/>
        <w:t xml:space="preserve">M. Dorigo, G. </w:t>
      </w:r>
      <w:proofErr w:type="spellStart"/>
      <w:r w:rsidRPr="00A54808">
        <w:rPr>
          <w:rFonts w:ascii="Calibri" w:hAnsi="Calibri" w:cs="Calibri"/>
        </w:rPr>
        <w:t>Theraulaz</w:t>
      </w:r>
      <w:proofErr w:type="spellEnd"/>
      <w:r w:rsidRPr="00A54808">
        <w:rPr>
          <w:rFonts w:ascii="Calibri" w:hAnsi="Calibri" w:cs="Calibri"/>
        </w:rPr>
        <w:t xml:space="preserve">, and V. </w:t>
      </w:r>
      <w:proofErr w:type="spellStart"/>
      <w:r w:rsidRPr="00A54808">
        <w:rPr>
          <w:rFonts w:ascii="Calibri" w:hAnsi="Calibri" w:cs="Calibri"/>
        </w:rPr>
        <w:t>Trianni</w:t>
      </w:r>
      <w:proofErr w:type="spellEnd"/>
      <w:r w:rsidRPr="00A54808">
        <w:rPr>
          <w:rFonts w:ascii="Calibri" w:hAnsi="Calibri" w:cs="Calibri"/>
        </w:rPr>
        <w:t xml:space="preserve">, “Reflections on the future of swarm robotics,” </w:t>
      </w:r>
      <w:r w:rsidRPr="00A54808">
        <w:rPr>
          <w:rFonts w:ascii="Calibri" w:hAnsi="Calibri" w:cs="Calibri"/>
          <w:i/>
          <w:iCs/>
        </w:rPr>
        <w:t>Sci. Robot.</w:t>
      </w:r>
      <w:r w:rsidRPr="00A54808">
        <w:rPr>
          <w:rFonts w:ascii="Calibri" w:hAnsi="Calibri" w:cs="Calibri"/>
        </w:rPr>
        <w:t xml:space="preserve">, vol. 5, no. 49, p. eabe4385, Dec. 2020, </w:t>
      </w:r>
      <w:proofErr w:type="spellStart"/>
      <w:r w:rsidRPr="00A54808">
        <w:rPr>
          <w:rFonts w:ascii="Calibri" w:hAnsi="Calibri" w:cs="Calibri"/>
        </w:rPr>
        <w:t>doi</w:t>
      </w:r>
      <w:proofErr w:type="spellEnd"/>
      <w:r w:rsidRPr="00A54808">
        <w:rPr>
          <w:rFonts w:ascii="Calibri" w:hAnsi="Calibri" w:cs="Calibri"/>
        </w:rPr>
        <w:t>: 10.1126/</w:t>
      </w:r>
      <w:proofErr w:type="gramStart"/>
      <w:r w:rsidRPr="00A54808">
        <w:rPr>
          <w:rFonts w:ascii="Calibri" w:hAnsi="Calibri" w:cs="Calibri"/>
        </w:rPr>
        <w:t>scirobotics.abe</w:t>
      </w:r>
      <w:proofErr w:type="gramEnd"/>
      <w:r w:rsidRPr="00A54808">
        <w:rPr>
          <w:rFonts w:ascii="Calibri" w:hAnsi="Calibri" w:cs="Calibri"/>
        </w:rPr>
        <w:t>4385.</w:t>
      </w:r>
    </w:p>
    <w:p w14:paraId="747B48B6" w14:textId="77777777" w:rsidR="00A54808" w:rsidRPr="00A54808" w:rsidRDefault="00A54808" w:rsidP="00A54808">
      <w:pPr>
        <w:pStyle w:val="Bibliography"/>
        <w:rPr>
          <w:rFonts w:ascii="Calibri" w:hAnsi="Calibri" w:cs="Calibri"/>
        </w:rPr>
      </w:pPr>
      <w:r w:rsidRPr="00A54808">
        <w:rPr>
          <w:rFonts w:ascii="Calibri" w:hAnsi="Calibri" w:cs="Calibri"/>
        </w:rPr>
        <w:t>[10]</w:t>
      </w:r>
      <w:r w:rsidRPr="00A54808">
        <w:rPr>
          <w:rFonts w:ascii="Calibri" w:hAnsi="Calibri" w:cs="Calibri"/>
        </w:rPr>
        <w:tab/>
        <w:t xml:space="preserve">M. M. Bronstein, J. Bruna, T. Cohen, and P. </w:t>
      </w:r>
      <w:proofErr w:type="spellStart"/>
      <w:r w:rsidRPr="00A54808">
        <w:rPr>
          <w:rFonts w:ascii="Calibri" w:hAnsi="Calibri" w:cs="Calibri"/>
        </w:rPr>
        <w:t>Veličković</w:t>
      </w:r>
      <w:proofErr w:type="spellEnd"/>
      <w:r w:rsidRPr="00A54808">
        <w:rPr>
          <w:rFonts w:ascii="Calibri" w:hAnsi="Calibri" w:cs="Calibri"/>
        </w:rPr>
        <w:t xml:space="preserve">, “Geometric Deep Learning: Grids, Groups, Graphs, Geodesics, and Gauges.” </w:t>
      </w:r>
      <w:proofErr w:type="spellStart"/>
      <w:r w:rsidRPr="00A54808">
        <w:rPr>
          <w:rFonts w:ascii="Calibri" w:hAnsi="Calibri" w:cs="Calibri"/>
        </w:rPr>
        <w:t>arXiv</w:t>
      </w:r>
      <w:proofErr w:type="spellEnd"/>
      <w:r w:rsidRPr="00A54808">
        <w:rPr>
          <w:rFonts w:ascii="Calibri" w:hAnsi="Calibri" w:cs="Calibri"/>
        </w:rPr>
        <w:t>, May 02, 2021. Accessed: Mar. 07, 2023. [Online]. Available: http://arxiv.org/abs/2104.13478</w:t>
      </w:r>
    </w:p>
    <w:p w14:paraId="38A15179" w14:textId="77777777" w:rsidR="00A54808" w:rsidRPr="00A54808" w:rsidRDefault="00A54808" w:rsidP="00A54808">
      <w:pPr>
        <w:pStyle w:val="Bibliography"/>
        <w:rPr>
          <w:rFonts w:ascii="Calibri" w:hAnsi="Calibri" w:cs="Calibri"/>
        </w:rPr>
      </w:pPr>
      <w:r w:rsidRPr="00A54808">
        <w:rPr>
          <w:rFonts w:ascii="Calibri" w:hAnsi="Calibri" w:cs="Calibri"/>
        </w:rPr>
        <w:t>[11]</w:t>
      </w:r>
      <w:r w:rsidRPr="00A54808">
        <w:rPr>
          <w:rFonts w:ascii="Calibri" w:hAnsi="Calibri" w:cs="Calibri"/>
        </w:rPr>
        <w:tab/>
        <w:t xml:space="preserve">Y. Zhang, P. </w:t>
      </w:r>
      <w:proofErr w:type="spellStart"/>
      <w:r w:rsidRPr="00A54808">
        <w:rPr>
          <w:rFonts w:ascii="Calibri" w:hAnsi="Calibri" w:cs="Calibri"/>
        </w:rPr>
        <w:t>Tiňo</w:t>
      </w:r>
      <w:proofErr w:type="spellEnd"/>
      <w:r w:rsidRPr="00A54808">
        <w:rPr>
          <w:rFonts w:ascii="Calibri" w:hAnsi="Calibri" w:cs="Calibri"/>
        </w:rPr>
        <w:t xml:space="preserve">, A. </w:t>
      </w:r>
      <w:proofErr w:type="spellStart"/>
      <w:r w:rsidRPr="00A54808">
        <w:rPr>
          <w:rFonts w:ascii="Calibri" w:hAnsi="Calibri" w:cs="Calibri"/>
        </w:rPr>
        <w:t>Leonardis</w:t>
      </w:r>
      <w:proofErr w:type="spellEnd"/>
      <w:r w:rsidRPr="00A54808">
        <w:rPr>
          <w:rFonts w:ascii="Calibri" w:hAnsi="Calibri" w:cs="Calibri"/>
        </w:rPr>
        <w:t xml:space="preserve">, and K. Tang, “A Survey on Neural Network Interpretability,” </w:t>
      </w:r>
      <w:r w:rsidRPr="00A54808">
        <w:rPr>
          <w:rFonts w:ascii="Calibri" w:hAnsi="Calibri" w:cs="Calibri"/>
          <w:i/>
          <w:iCs/>
        </w:rPr>
        <w:t xml:space="preserve">IEEE Trans. </w:t>
      </w:r>
      <w:proofErr w:type="spellStart"/>
      <w:r w:rsidRPr="00A54808">
        <w:rPr>
          <w:rFonts w:ascii="Calibri" w:hAnsi="Calibri" w:cs="Calibri"/>
          <w:i/>
          <w:iCs/>
        </w:rPr>
        <w:t>Emerg</w:t>
      </w:r>
      <w:proofErr w:type="spellEnd"/>
      <w:r w:rsidRPr="00A54808">
        <w:rPr>
          <w:rFonts w:ascii="Calibri" w:hAnsi="Calibri" w:cs="Calibri"/>
          <w:i/>
          <w:iCs/>
        </w:rPr>
        <w:t xml:space="preserve">. Top. </w:t>
      </w:r>
      <w:proofErr w:type="spellStart"/>
      <w:r w:rsidRPr="00A54808">
        <w:rPr>
          <w:rFonts w:ascii="Calibri" w:hAnsi="Calibri" w:cs="Calibri"/>
          <w:i/>
          <w:iCs/>
        </w:rPr>
        <w:t>Comput</w:t>
      </w:r>
      <w:proofErr w:type="spellEnd"/>
      <w:r w:rsidRPr="00A54808">
        <w:rPr>
          <w:rFonts w:ascii="Calibri" w:hAnsi="Calibri" w:cs="Calibri"/>
          <w:i/>
          <w:iCs/>
        </w:rPr>
        <w:t xml:space="preserve">. </w:t>
      </w:r>
      <w:proofErr w:type="spellStart"/>
      <w:r w:rsidRPr="00A54808">
        <w:rPr>
          <w:rFonts w:ascii="Calibri" w:hAnsi="Calibri" w:cs="Calibri"/>
          <w:i/>
          <w:iCs/>
        </w:rPr>
        <w:t>Intell</w:t>
      </w:r>
      <w:proofErr w:type="spellEnd"/>
      <w:r w:rsidRPr="00A54808">
        <w:rPr>
          <w:rFonts w:ascii="Calibri" w:hAnsi="Calibri" w:cs="Calibri"/>
          <w:i/>
          <w:iCs/>
        </w:rPr>
        <w:t>.</w:t>
      </w:r>
      <w:r w:rsidRPr="00A54808">
        <w:rPr>
          <w:rFonts w:ascii="Calibri" w:hAnsi="Calibri" w:cs="Calibri"/>
        </w:rPr>
        <w:t xml:space="preserve">, vol. 5, no. 5, pp. 726–742, Oct. 2021, </w:t>
      </w:r>
      <w:proofErr w:type="spellStart"/>
      <w:r w:rsidRPr="00A54808">
        <w:rPr>
          <w:rFonts w:ascii="Calibri" w:hAnsi="Calibri" w:cs="Calibri"/>
        </w:rPr>
        <w:t>doi</w:t>
      </w:r>
      <w:proofErr w:type="spellEnd"/>
      <w:r w:rsidRPr="00A54808">
        <w:rPr>
          <w:rFonts w:ascii="Calibri" w:hAnsi="Calibri" w:cs="Calibri"/>
        </w:rPr>
        <w:t>: 10.1109/TETCI.2021.3100641.</w:t>
      </w:r>
    </w:p>
    <w:p w14:paraId="1FBF6367" w14:textId="77777777" w:rsidR="00A54808" w:rsidRPr="00A54808" w:rsidRDefault="00A54808" w:rsidP="00A54808">
      <w:pPr>
        <w:pStyle w:val="Bibliography"/>
        <w:rPr>
          <w:rFonts w:ascii="Calibri" w:hAnsi="Calibri" w:cs="Calibri"/>
        </w:rPr>
      </w:pPr>
      <w:r w:rsidRPr="00A54808">
        <w:rPr>
          <w:rFonts w:ascii="Calibri" w:hAnsi="Calibri" w:cs="Calibri"/>
        </w:rPr>
        <w:t>[12]</w:t>
      </w:r>
      <w:r w:rsidRPr="00A54808">
        <w:rPr>
          <w:rFonts w:ascii="Calibri" w:hAnsi="Calibri" w:cs="Calibri"/>
        </w:rPr>
        <w:tab/>
        <w:t xml:space="preserve">J. </w:t>
      </w:r>
      <w:proofErr w:type="spellStart"/>
      <w:r w:rsidRPr="00A54808">
        <w:rPr>
          <w:rFonts w:ascii="Calibri" w:hAnsi="Calibri" w:cs="Calibri"/>
        </w:rPr>
        <w:t>Blumenkamp</w:t>
      </w:r>
      <w:proofErr w:type="spellEnd"/>
      <w:r w:rsidRPr="00A54808">
        <w:rPr>
          <w:rFonts w:ascii="Calibri" w:hAnsi="Calibri" w:cs="Calibri"/>
        </w:rPr>
        <w:t xml:space="preserve"> and A. Prorok, “The Emergence of Adversarial Communication in Multi-Agent Reinforcement Learning”.</w:t>
      </w:r>
    </w:p>
    <w:p w14:paraId="0C553519" w14:textId="77777777" w:rsidR="00A54808" w:rsidRPr="00A54808" w:rsidRDefault="00A54808" w:rsidP="00A54808">
      <w:pPr>
        <w:pStyle w:val="Bibliography"/>
        <w:rPr>
          <w:rFonts w:ascii="Calibri" w:hAnsi="Calibri" w:cs="Calibri"/>
        </w:rPr>
      </w:pPr>
      <w:r w:rsidRPr="00A54808">
        <w:rPr>
          <w:rFonts w:ascii="Calibri" w:hAnsi="Calibri" w:cs="Calibri"/>
        </w:rPr>
        <w:t>[13]</w:t>
      </w:r>
      <w:r w:rsidRPr="00A54808">
        <w:rPr>
          <w:rFonts w:ascii="Calibri" w:hAnsi="Calibri" w:cs="Calibri"/>
        </w:rPr>
        <w:tab/>
        <w:t xml:space="preserve">J. Sheng </w:t>
      </w:r>
      <w:r w:rsidRPr="00A54808">
        <w:rPr>
          <w:rFonts w:ascii="Calibri" w:hAnsi="Calibri" w:cs="Calibri"/>
          <w:i/>
          <w:iCs/>
        </w:rPr>
        <w:t>et al.</w:t>
      </w:r>
      <w:r w:rsidRPr="00A54808">
        <w:rPr>
          <w:rFonts w:ascii="Calibri" w:hAnsi="Calibri" w:cs="Calibri"/>
        </w:rPr>
        <w:t xml:space="preserve">, “Learning structured communication for multi-agent reinforcement learning,” </w:t>
      </w:r>
      <w:proofErr w:type="spellStart"/>
      <w:r w:rsidRPr="00A54808">
        <w:rPr>
          <w:rFonts w:ascii="Calibri" w:hAnsi="Calibri" w:cs="Calibri"/>
          <w:i/>
          <w:iCs/>
        </w:rPr>
        <w:t>Auton</w:t>
      </w:r>
      <w:proofErr w:type="spellEnd"/>
      <w:r w:rsidRPr="00A54808">
        <w:rPr>
          <w:rFonts w:ascii="Calibri" w:hAnsi="Calibri" w:cs="Calibri"/>
          <w:i/>
          <w:iCs/>
        </w:rPr>
        <w:t>. Agents Multi-Agent Syst.</w:t>
      </w:r>
      <w:r w:rsidRPr="00A54808">
        <w:rPr>
          <w:rFonts w:ascii="Calibri" w:hAnsi="Calibri" w:cs="Calibri"/>
        </w:rPr>
        <w:t xml:space="preserve">, vol. 36, no. 2, p. 50, Oct. 2022, </w:t>
      </w:r>
      <w:proofErr w:type="spellStart"/>
      <w:r w:rsidRPr="00A54808">
        <w:rPr>
          <w:rFonts w:ascii="Calibri" w:hAnsi="Calibri" w:cs="Calibri"/>
        </w:rPr>
        <w:t>doi</w:t>
      </w:r>
      <w:proofErr w:type="spellEnd"/>
      <w:r w:rsidRPr="00A54808">
        <w:rPr>
          <w:rFonts w:ascii="Calibri" w:hAnsi="Calibri" w:cs="Calibri"/>
        </w:rPr>
        <w:t>: 10.1007/s10458-022-09580-8.</w:t>
      </w:r>
    </w:p>
    <w:p w14:paraId="3BE2A8EB" w14:textId="77777777" w:rsidR="00A54808" w:rsidRPr="00A54808" w:rsidRDefault="00A54808" w:rsidP="00A54808">
      <w:pPr>
        <w:pStyle w:val="Bibliography"/>
        <w:rPr>
          <w:rFonts w:ascii="Calibri" w:hAnsi="Calibri" w:cs="Calibri"/>
        </w:rPr>
      </w:pPr>
      <w:r w:rsidRPr="00A54808">
        <w:rPr>
          <w:rFonts w:ascii="Calibri" w:hAnsi="Calibri" w:cs="Calibri"/>
        </w:rPr>
        <w:t>[14]</w:t>
      </w:r>
      <w:r w:rsidRPr="00A54808">
        <w:rPr>
          <w:rFonts w:ascii="Calibri" w:hAnsi="Calibri" w:cs="Calibri"/>
        </w:rPr>
        <w:tab/>
        <w:t xml:space="preserve">J. </w:t>
      </w:r>
      <w:proofErr w:type="spellStart"/>
      <w:r w:rsidRPr="00A54808">
        <w:rPr>
          <w:rFonts w:ascii="Calibri" w:hAnsi="Calibri" w:cs="Calibri"/>
        </w:rPr>
        <w:t>Blumenkamp</w:t>
      </w:r>
      <w:proofErr w:type="spellEnd"/>
      <w:r w:rsidRPr="00A54808">
        <w:rPr>
          <w:rFonts w:ascii="Calibri" w:hAnsi="Calibri" w:cs="Calibri"/>
        </w:rPr>
        <w:t xml:space="preserve">, S. </w:t>
      </w:r>
      <w:proofErr w:type="spellStart"/>
      <w:r w:rsidRPr="00A54808">
        <w:rPr>
          <w:rFonts w:ascii="Calibri" w:hAnsi="Calibri" w:cs="Calibri"/>
        </w:rPr>
        <w:t>Morad</w:t>
      </w:r>
      <w:proofErr w:type="spellEnd"/>
      <w:r w:rsidRPr="00A54808">
        <w:rPr>
          <w:rFonts w:ascii="Calibri" w:hAnsi="Calibri" w:cs="Calibri"/>
        </w:rPr>
        <w:t xml:space="preserve">, J. </w:t>
      </w:r>
      <w:proofErr w:type="spellStart"/>
      <w:r w:rsidRPr="00A54808">
        <w:rPr>
          <w:rFonts w:ascii="Calibri" w:hAnsi="Calibri" w:cs="Calibri"/>
        </w:rPr>
        <w:t>Gielis</w:t>
      </w:r>
      <w:proofErr w:type="spellEnd"/>
      <w:r w:rsidRPr="00A54808">
        <w:rPr>
          <w:rFonts w:ascii="Calibri" w:hAnsi="Calibri" w:cs="Calibri"/>
        </w:rPr>
        <w:t xml:space="preserve">, Q. Li, and A. Prorok, “A Framework for Real-World Multi-Robot Systems Running Decentralized GNN-Based Policies,” in </w:t>
      </w:r>
      <w:r w:rsidRPr="00A54808">
        <w:rPr>
          <w:rFonts w:ascii="Calibri" w:hAnsi="Calibri" w:cs="Calibri"/>
          <w:i/>
          <w:iCs/>
        </w:rPr>
        <w:t>2022 International Conference on Robotics and Automation (ICRA)</w:t>
      </w:r>
      <w:r w:rsidRPr="00A54808">
        <w:rPr>
          <w:rFonts w:ascii="Calibri" w:hAnsi="Calibri" w:cs="Calibri"/>
        </w:rPr>
        <w:t xml:space="preserve">, Philadelphia, PA, USA, May 2022, pp. 8772–8778. </w:t>
      </w:r>
      <w:proofErr w:type="spellStart"/>
      <w:r w:rsidRPr="00A54808">
        <w:rPr>
          <w:rFonts w:ascii="Calibri" w:hAnsi="Calibri" w:cs="Calibri"/>
        </w:rPr>
        <w:t>doi</w:t>
      </w:r>
      <w:proofErr w:type="spellEnd"/>
      <w:r w:rsidRPr="00A54808">
        <w:rPr>
          <w:rFonts w:ascii="Calibri" w:hAnsi="Calibri" w:cs="Calibri"/>
        </w:rPr>
        <w:t>: 10.1109/ICRA46639.2022.9811744.</w:t>
      </w:r>
    </w:p>
    <w:p w14:paraId="017718FD" w14:textId="77777777" w:rsidR="00A54808" w:rsidRPr="00A54808" w:rsidRDefault="00A54808" w:rsidP="00A54808">
      <w:pPr>
        <w:pStyle w:val="Bibliography"/>
        <w:rPr>
          <w:rFonts w:ascii="Calibri" w:hAnsi="Calibri" w:cs="Calibri"/>
        </w:rPr>
      </w:pPr>
      <w:r w:rsidRPr="00A54808">
        <w:rPr>
          <w:rFonts w:ascii="Calibri" w:hAnsi="Calibri" w:cs="Calibri"/>
        </w:rPr>
        <w:t>[15]</w:t>
      </w:r>
      <w:r w:rsidRPr="00A54808">
        <w:rPr>
          <w:rFonts w:ascii="Calibri" w:hAnsi="Calibri" w:cs="Calibri"/>
        </w:rPr>
        <w:tab/>
        <w:t xml:space="preserve">E. </w:t>
      </w:r>
      <w:proofErr w:type="spellStart"/>
      <w:r w:rsidRPr="00A54808">
        <w:rPr>
          <w:rFonts w:ascii="Calibri" w:hAnsi="Calibri" w:cs="Calibri"/>
        </w:rPr>
        <w:t>Seraj</w:t>
      </w:r>
      <w:proofErr w:type="spellEnd"/>
      <w:r w:rsidRPr="00A54808">
        <w:rPr>
          <w:rFonts w:ascii="Calibri" w:hAnsi="Calibri" w:cs="Calibri"/>
        </w:rPr>
        <w:t>, “Learning Efficient Diverse Communication for Cooperative Heterogeneous Teaming,” 2022.</w:t>
      </w:r>
    </w:p>
    <w:p w14:paraId="5986DA19" w14:textId="2ED00483" w:rsidR="00CE085C" w:rsidRDefault="00872EDC">
      <w:r>
        <w:fldChar w:fldCharType="end"/>
      </w:r>
    </w:p>
    <w:sectPr w:rsidR="00CE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5C"/>
    <w:rsid w:val="00391697"/>
    <w:rsid w:val="00640ABE"/>
    <w:rsid w:val="00647AB5"/>
    <w:rsid w:val="006F4765"/>
    <w:rsid w:val="00872EDC"/>
    <w:rsid w:val="00876F1F"/>
    <w:rsid w:val="00A54808"/>
    <w:rsid w:val="00CA61B8"/>
    <w:rsid w:val="00CD60B2"/>
    <w:rsid w:val="00CE085C"/>
    <w:rsid w:val="00D15EBC"/>
    <w:rsid w:val="00E4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134F"/>
  <w15:chartTrackingRefBased/>
  <w15:docId w15:val="{E4E05E29-1552-4B2E-8F5C-FE576B40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72ED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2</Pages>
  <Words>6081</Words>
  <Characters>34664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Philip Beyer</dc:creator>
  <cp:keywords/>
  <dc:description/>
  <cp:lastModifiedBy>Alexander Philip Beyer</cp:lastModifiedBy>
  <cp:revision>3</cp:revision>
  <dcterms:created xsi:type="dcterms:W3CDTF">2023-03-07T22:16:00Z</dcterms:created>
  <dcterms:modified xsi:type="dcterms:W3CDTF">2023-03-08T20:41:00Z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id="aSVET8jN"/&gt;&lt;style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