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89D4" w14:textId="77777777" w:rsidR="001E2A3F" w:rsidRDefault="00000000">
      <w:pPr>
        <w:jc w:val="right"/>
        <w:rPr>
          <w:rFonts w:eastAsia="微软雅黑"/>
          <w:b/>
          <w:bCs/>
        </w:rPr>
      </w:pPr>
      <w:r>
        <w:rPr>
          <w:rFonts w:eastAsia="微软雅黑" w:hint="eastAsia"/>
          <w:b/>
          <w:bCs/>
          <w:sz w:val="22"/>
          <w:szCs w:val="28"/>
        </w:rPr>
        <w:t>文档编号：剪贴板Pro – STD – 2.0</w:t>
      </w:r>
    </w:p>
    <w:p w14:paraId="36FA7EAE" w14:textId="77777777" w:rsidR="001E2A3F" w:rsidRDefault="001E2A3F"/>
    <w:p w14:paraId="42DAABEF" w14:textId="77777777" w:rsidR="001E2A3F" w:rsidRDefault="001E2A3F"/>
    <w:p w14:paraId="5A02B7AE" w14:textId="77777777" w:rsidR="001E2A3F" w:rsidRDefault="001E2A3F"/>
    <w:p w14:paraId="354D6F78" w14:textId="77777777" w:rsidR="001E2A3F" w:rsidRDefault="001E2A3F"/>
    <w:p w14:paraId="76BA1F97" w14:textId="77777777" w:rsidR="001E2A3F" w:rsidRDefault="001E2A3F"/>
    <w:p w14:paraId="5D5ACB41" w14:textId="77777777" w:rsidR="001E2A3F" w:rsidRDefault="001E2A3F"/>
    <w:p w14:paraId="7F346FED" w14:textId="77777777" w:rsidR="001E2A3F" w:rsidRDefault="001E2A3F"/>
    <w:p w14:paraId="19B6C5D8" w14:textId="77777777" w:rsidR="001E2A3F" w:rsidRDefault="001E2A3F"/>
    <w:p w14:paraId="13D0B4EE" w14:textId="77777777" w:rsidR="001E2A3F" w:rsidRDefault="001E2A3F"/>
    <w:p w14:paraId="48B9D08C" w14:textId="77777777" w:rsidR="001E2A3F" w:rsidRDefault="001E2A3F"/>
    <w:p w14:paraId="1B826CA5" w14:textId="77777777" w:rsidR="001E2A3F" w:rsidRDefault="00000000">
      <w:pPr>
        <w:jc w:val="right"/>
        <w:rPr>
          <w:rFonts w:ascii="楷体" w:eastAsia="楷体" w:hAnsi="楷体" w:cs="楷体" w:hint="eastAsia"/>
          <w:b/>
          <w:i/>
          <w:color w:val="FF0000"/>
          <w:kern w:val="0"/>
          <w:sz w:val="48"/>
          <w:szCs w:val="36"/>
        </w:rPr>
      </w:pPr>
      <w:r>
        <w:rPr>
          <w:rFonts w:ascii="楷体" w:eastAsia="楷体" w:hAnsi="楷体" w:cs="楷体" w:hint="eastAsia"/>
          <w:b/>
          <w:i/>
          <w:color w:val="FF0000"/>
          <w:kern w:val="0"/>
          <w:sz w:val="48"/>
          <w:szCs w:val="36"/>
        </w:rPr>
        <w:t>剪贴板Pro（单机剪贴板管理器）</w:t>
      </w:r>
    </w:p>
    <w:p w14:paraId="758EAAFD" w14:textId="77777777" w:rsidR="001E2A3F" w:rsidRDefault="00000000">
      <w:pPr>
        <w:jc w:val="right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</w:rPr>
        <w:t>软件测试文档</w:t>
      </w:r>
    </w:p>
    <w:p w14:paraId="7D429CD3" w14:textId="77777777" w:rsidR="001E2A3F" w:rsidRDefault="001E2A3F"/>
    <w:p w14:paraId="7F8740A9" w14:textId="77777777" w:rsidR="001E2A3F" w:rsidRDefault="001E2A3F"/>
    <w:p w14:paraId="02C896E6" w14:textId="77777777" w:rsidR="001E2A3F" w:rsidRDefault="001E2A3F"/>
    <w:p w14:paraId="6451A0A3" w14:textId="77777777" w:rsidR="001E2A3F" w:rsidRDefault="001E2A3F"/>
    <w:p w14:paraId="2A8C7811" w14:textId="77777777" w:rsidR="001E2A3F" w:rsidRDefault="001E2A3F"/>
    <w:p w14:paraId="69E6EF67" w14:textId="77777777" w:rsidR="001E2A3F" w:rsidRDefault="001E2A3F"/>
    <w:p w14:paraId="5B7B2A58" w14:textId="77777777" w:rsidR="001E2A3F" w:rsidRDefault="001E2A3F"/>
    <w:p w14:paraId="1F144956" w14:textId="77777777" w:rsidR="001E2A3F" w:rsidRDefault="001E2A3F"/>
    <w:p w14:paraId="684E3A23" w14:textId="77777777" w:rsidR="001E2A3F" w:rsidRDefault="001E2A3F"/>
    <w:p w14:paraId="1C193F03" w14:textId="77777777" w:rsidR="001E2A3F" w:rsidRDefault="001E2A3F"/>
    <w:p w14:paraId="0F9317F5" w14:textId="77777777" w:rsidR="001E2A3F" w:rsidRDefault="001E2A3F"/>
    <w:p w14:paraId="190AB885" w14:textId="77777777" w:rsidR="001E2A3F" w:rsidRDefault="001E2A3F"/>
    <w:p w14:paraId="4B5587BA" w14:textId="77777777" w:rsidR="001E2A3F" w:rsidRDefault="001E2A3F"/>
    <w:p w14:paraId="2B44DA5D" w14:textId="77777777" w:rsidR="001E2A3F" w:rsidRDefault="001E2A3F"/>
    <w:p w14:paraId="0B79FBED" w14:textId="77777777" w:rsidR="001E2A3F" w:rsidRDefault="001E2A3F"/>
    <w:p w14:paraId="61C27A47" w14:textId="77777777" w:rsidR="001E2A3F" w:rsidRDefault="001E2A3F"/>
    <w:p w14:paraId="7CD9E50F" w14:textId="77777777" w:rsidR="001E2A3F" w:rsidRDefault="001E2A3F"/>
    <w:p w14:paraId="4E356689" w14:textId="77777777" w:rsidR="001E2A3F" w:rsidRDefault="001E2A3F"/>
    <w:p w14:paraId="71AB79CC" w14:textId="77777777" w:rsidR="001E2A3F" w:rsidRDefault="00000000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日期：2026 年 9 月 26 日</w:t>
      </w:r>
    </w:p>
    <w:p w14:paraId="5A6C73C1" w14:textId="77777777" w:rsidR="001E2A3F" w:rsidRDefault="001E2A3F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4"/>
        </w:rPr>
      </w:pPr>
    </w:p>
    <w:p w14:paraId="0DA19BA4" w14:textId="77777777" w:rsidR="001E2A3F" w:rsidRDefault="001E2A3F">
      <w:pPr>
        <w:jc w:val="center"/>
        <w:rPr>
          <w:b/>
        </w:rPr>
      </w:pPr>
    </w:p>
    <w:p w14:paraId="0BDCA4F8" w14:textId="77777777" w:rsidR="001E2A3F" w:rsidRDefault="001E2A3F"/>
    <w:p w14:paraId="2AB16F06" w14:textId="77777777" w:rsidR="001E2A3F" w:rsidRDefault="00000000">
      <w:pPr>
        <w:rPr>
          <w:rFonts w:ascii="黑体" w:eastAsia="黑体" w:hAnsi="黑体" w:cs="黑体" w:hint="eastAsia"/>
          <w:b/>
          <w:bCs/>
          <w:sz w:val="36"/>
        </w:rPr>
      </w:pPr>
      <w:bookmarkStart w:id="0" w:name="_Toc472758534"/>
      <w:bookmarkStart w:id="1" w:name="_Toc485198816"/>
      <w:bookmarkStart w:id="2" w:name="_Toc487944052"/>
      <w:bookmarkStart w:id="3" w:name="_Toc529543850"/>
      <w:r>
        <w:rPr>
          <w:rFonts w:ascii="黑体" w:eastAsia="黑体" w:hAnsi="黑体" w:cs="黑体" w:hint="eastAsia"/>
        </w:rPr>
        <w:br w:type="page"/>
      </w:r>
      <w:r>
        <w:rPr>
          <w:rFonts w:ascii="黑体" w:eastAsia="黑体" w:hAnsi="黑体" w:cs="黑体"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>
        <w:rPr>
          <w:rFonts w:ascii="黑体" w:eastAsia="黑体" w:hAnsi="黑体" w:cs="黑体" w:hint="eastAsia"/>
          <w:b/>
          <w:bCs/>
          <w:sz w:val="36"/>
        </w:rPr>
        <w:t>记录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dotted" w:sz="4" w:space="0" w:color="000000"/>
          <w:insideV w:val="dotted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080"/>
        <w:gridCol w:w="4320"/>
        <w:gridCol w:w="900"/>
      </w:tblGrid>
      <w:tr w:rsidR="001E2A3F" w14:paraId="06D28A75" w14:textId="77777777">
        <w:trPr>
          <w:cantSplit/>
          <w:trHeight w:val="804"/>
        </w:trPr>
        <w:tc>
          <w:tcPr>
            <w:tcW w:w="699" w:type="dxa"/>
            <w:vAlign w:val="center"/>
          </w:tcPr>
          <w:p w14:paraId="73FD041B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序号</w:t>
            </w:r>
          </w:p>
        </w:tc>
        <w:tc>
          <w:tcPr>
            <w:tcW w:w="1281" w:type="dxa"/>
            <w:vAlign w:val="center"/>
          </w:tcPr>
          <w:p w14:paraId="4C937239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变更日期</w:t>
            </w:r>
          </w:p>
        </w:tc>
        <w:tc>
          <w:tcPr>
            <w:tcW w:w="1080" w:type="dxa"/>
            <w:vAlign w:val="center"/>
          </w:tcPr>
          <w:p w14:paraId="4F91DCA2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变更人员</w:t>
            </w:r>
          </w:p>
        </w:tc>
        <w:tc>
          <w:tcPr>
            <w:tcW w:w="4320" w:type="dxa"/>
            <w:vAlign w:val="center"/>
          </w:tcPr>
          <w:p w14:paraId="29CA0A38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46F6D83E" w14:textId="77777777" w:rsidR="001E2A3F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版本</w:t>
            </w:r>
          </w:p>
        </w:tc>
      </w:tr>
      <w:tr w:rsidR="001E2A3F" w14:paraId="65617869" w14:textId="77777777">
        <w:trPr>
          <w:cantSplit/>
          <w:trHeight w:val="360"/>
        </w:trPr>
        <w:tc>
          <w:tcPr>
            <w:tcW w:w="699" w:type="dxa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w="1281" w:type="dxa"/>
            <w:vAlign w:val="center"/>
          </w:tcPr>
          <w:p>
            <w:r>
              <w:rPr>
                <w:sz w:val="18"/>
              </w:rPr>
              <w:t>2026-09-21</w:t>
            </w:r>
          </w:p>
        </w:tc>
        <w:tc>
          <w:tcPr>
            <w:tcW w:w="1080" w:type="dxa"/>
            <w:vAlign w:val="center"/>
          </w:tcPr>
          <w:p>
            <w:r>
              <w:rPr>
                <w:sz w:val="18"/>
              </w:rPr>
              <w:t>张龙飞</w:t>
            </w:r>
          </w:p>
        </w:tc>
        <w:tc>
          <w:tcPr>
            <w:tcW w:w="4320" w:type="dxa"/>
            <w:vAlign w:val="center"/>
          </w:tcPr>
          <w:p>
            <w:r>
              <w:rPr>
                <w:sz w:val="18"/>
              </w:rPr>
              <w:t>建立本文档骨架；填写第 1 章引言与第 2 章测试计划。本轮计划覆盖第一轮遗留的 7 个功能点与新增的 4 个功能点，测试重点为「加密不破坏既有功能」与「规则为空时行为与上一轮一致」两条回归约束。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8"/>
              </w:rPr>
              <w:t>V0.1</w:t>
            </w:r>
          </w:p>
        </w:tc>
      </w:tr>
      <w:tr w:rsidR="001E2A3F" w14:paraId="3483568B" w14:textId="77777777">
        <w:trPr>
          <w:cantSplit/>
          <w:trHeight w:val="360"/>
        </w:trPr>
        <w:tc>
          <w:tcPr>
            <w:tcW w:w="699" w:type="dxa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w="1281" w:type="dxa"/>
            <w:vAlign w:val="center"/>
          </w:tcPr>
          <w:p>
            <w:r>
              <w:rPr>
                <w:sz w:val="18"/>
              </w:rPr>
              <w:t>2026-09-23</w:t>
            </w:r>
          </w:p>
        </w:tc>
        <w:tc>
          <w:tcPr>
            <w:tcW w:w="1080" w:type="dxa"/>
            <w:vAlign w:val="center"/>
          </w:tcPr>
          <w:p>
            <w:r>
              <w:rPr>
                <w:sz w:val="18"/>
              </w:rPr>
              <w:t>张龙飞</w:t>
            </w:r>
          </w:p>
        </w:tc>
        <w:tc>
          <w:tcPr>
            <w:tcW w:w="4320" w:type="dxa"/>
            <w:vAlign w:val="center"/>
          </w:tcPr>
          <w:p>
            <w:r>
              <w:rPr>
                <w:sz w:val="18"/>
              </w:rPr>
              <w:t>补充第 3 章：确定本轮新增的 8 个模块代号与用例编号段，填写需求追踪矩阵与 78 条测试用例。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8"/>
              </w:rPr>
              <w:t>V0.5</w:t>
            </w:r>
          </w:p>
        </w:tc>
      </w:tr>
      <w:tr w:rsidR="001E2A3F" w14:paraId="0F14DC85" w14:textId="77777777">
        <w:trPr>
          <w:cantSplit/>
          <w:trHeight w:val="360"/>
        </w:trPr>
        <w:tc>
          <w:tcPr>
            <w:tcW w:w="699" w:type="dxa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w="1281" w:type="dxa"/>
            <w:vAlign w:val="center"/>
          </w:tcPr>
          <w:p>
            <w:r>
              <w:rPr>
                <w:sz w:val="18"/>
              </w:rPr>
              <w:t>2026-09-25</w:t>
            </w:r>
          </w:p>
        </w:tc>
        <w:tc>
          <w:tcPr>
            <w:tcW w:w="1080" w:type="dxa"/>
            <w:vAlign w:val="center"/>
          </w:tcPr>
          <w:p>
            <w:r>
              <w:rPr>
                <w:sz w:val="18"/>
              </w:rPr>
              <w:t>张龙飞</w:t>
            </w:r>
          </w:p>
        </w:tc>
        <w:tc>
          <w:tcPr>
            <w:tcW w:w="4320" w:type="dxa"/>
            <w:vAlign w:val="center"/>
          </w:tcPr>
          <w:p>
            <w:r>
              <w:rPr>
                <w:sz w:val="18"/>
              </w:rPr>
              <w:t>补充第 4 章：填写本轮执行说明与 8 条缺陷记录（BUG-13～BUG-20）；完成缺陷的按严重程度、按模块、按引入阶段三类统计与成因分析。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8"/>
              </w:rPr>
              <w:t>V0.8</w:t>
            </w:r>
          </w:p>
        </w:tc>
      </w:tr>
      <w:tr w:rsidR="001E2A3F" w14:paraId="2E41712F" w14:textId="77777777">
        <w:trPr>
          <w:cantSplit/>
          <w:trHeight w:val="360"/>
        </w:trPr>
        <w:tc>
          <w:tcPr>
            <w:tcW w:w="699" w:type="dxa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w="1281" w:type="dxa"/>
            <w:vAlign w:val="center"/>
          </w:tcPr>
          <w:p>
            <w:r>
              <w:rPr>
                <w:sz w:val="18"/>
              </w:rPr>
              <w:t>2026-09-26</w:t>
            </w:r>
          </w:p>
        </w:tc>
        <w:tc>
          <w:tcPr>
            <w:tcW w:w="1080" w:type="dxa"/>
            <w:vAlign w:val="center"/>
          </w:tcPr>
          <w:p>
            <w:r>
              <w:rPr>
                <w:sz w:val="18"/>
              </w:rPr>
              <w:t>张龙飞</w:t>
            </w:r>
          </w:p>
        </w:tc>
        <w:tc>
          <w:tcPr>
            <w:tcW w:w="4320" w:type="dxa"/>
            <w:vAlign w:val="center"/>
          </w:tcPr>
          <w:p>
            <w:r>
              <w:rPr>
                <w:sz w:val="18"/>
              </w:rPr>
              <w:t>补充第 5 章：依据全量回归结果（15 个套件、471 项断言全部通过）填写执行统计、遗留问题与测试结论，定稿。同时把第一轮的 11 个套件、252 项断言纳入本轮回归基线，确认无回归。</w:t>
            </w:r>
          </w:p>
        </w:tc>
        <w:tc>
          <w:tcPr>
            <w:tcW w:w="900" w:type="dxa"/>
            <w:vAlign w:val="center"/>
          </w:tcPr>
          <w:p>
            <w:r>
              <w:rPr>
                <w:sz w:val="18"/>
              </w:rPr>
              <w:t>V2.0</w:t>
            </w:r>
          </w:p>
        </w:tc>
      </w:tr>
      <w:tr w:rsidR="001E2A3F" w14:paraId="11440918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F9FDFEF" w14:textId="77777777" w:rsidR="001E2A3F" w:rsidRDefault="001E2A3F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35E8EB8" w14:textId="77777777" w:rsidR="001E2A3F" w:rsidRDefault="001E2A3F">
            <w:pPr>
              <w:pStyle w:val="11"/>
            </w:pPr>
          </w:p>
        </w:tc>
        <w:tc>
          <w:tcPr>
            <w:tcW w:w="1080" w:type="dxa"/>
            <w:vAlign w:val="center"/>
          </w:tcPr>
          <w:p w14:paraId="6D95F9D7" w14:textId="77777777" w:rsidR="001E2A3F" w:rsidRDefault="001E2A3F">
            <w:pPr>
              <w:pStyle w:val="11"/>
            </w:pPr>
          </w:p>
        </w:tc>
        <w:tc>
          <w:tcPr>
            <w:tcW w:w="4320" w:type="dxa"/>
            <w:vAlign w:val="center"/>
          </w:tcPr>
          <w:p w14:paraId="2D9E9482" w14:textId="77777777" w:rsidR="001E2A3F" w:rsidRDefault="001E2A3F">
            <w:pPr>
              <w:pStyle w:val="11"/>
            </w:pPr>
          </w:p>
        </w:tc>
        <w:tc>
          <w:tcPr>
            <w:tcW w:w="900" w:type="dxa"/>
            <w:vAlign w:val="center"/>
          </w:tcPr>
          <w:p w14:paraId="37B40C2E" w14:textId="77777777" w:rsidR="001E2A3F" w:rsidRDefault="001E2A3F">
            <w:pPr>
              <w:pStyle w:val="11"/>
            </w:pPr>
          </w:p>
        </w:tc>
      </w:tr>
      <w:tr w:rsidR="001E2A3F" w14:paraId="526A4C07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7A1DA306" w14:textId="77777777" w:rsidR="001E2A3F" w:rsidRDefault="001E2A3F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E041E0E" w14:textId="77777777" w:rsidR="001E2A3F" w:rsidRDefault="001E2A3F">
            <w:pPr>
              <w:pStyle w:val="11"/>
            </w:pPr>
          </w:p>
        </w:tc>
        <w:tc>
          <w:tcPr>
            <w:tcW w:w="1080" w:type="dxa"/>
            <w:vAlign w:val="center"/>
          </w:tcPr>
          <w:p w14:paraId="5F01E91C" w14:textId="77777777" w:rsidR="001E2A3F" w:rsidRDefault="001E2A3F">
            <w:pPr>
              <w:pStyle w:val="11"/>
            </w:pPr>
          </w:p>
        </w:tc>
        <w:tc>
          <w:tcPr>
            <w:tcW w:w="4320" w:type="dxa"/>
            <w:vAlign w:val="center"/>
          </w:tcPr>
          <w:p w14:paraId="6758B1D5" w14:textId="77777777" w:rsidR="001E2A3F" w:rsidRDefault="001E2A3F">
            <w:pPr>
              <w:pStyle w:val="11"/>
            </w:pPr>
          </w:p>
        </w:tc>
        <w:tc>
          <w:tcPr>
            <w:tcW w:w="900" w:type="dxa"/>
            <w:vAlign w:val="center"/>
          </w:tcPr>
          <w:p w14:paraId="50AB3057" w14:textId="77777777" w:rsidR="001E2A3F" w:rsidRDefault="001E2A3F">
            <w:pPr>
              <w:pStyle w:val="11"/>
            </w:pPr>
          </w:p>
        </w:tc>
      </w:tr>
      <w:tr w:rsidR="001E2A3F" w14:paraId="35357F2A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52F37AE3" w14:textId="77777777" w:rsidR="001E2A3F" w:rsidRDefault="001E2A3F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1BE4834" w14:textId="77777777" w:rsidR="001E2A3F" w:rsidRDefault="001E2A3F">
            <w:pPr>
              <w:pStyle w:val="11"/>
            </w:pPr>
          </w:p>
        </w:tc>
        <w:tc>
          <w:tcPr>
            <w:tcW w:w="1080" w:type="dxa"/>
            <w:vAlign w:val="center"/>
          </w:tcPr>
          <w:p w14:paraId="5BE4E8C0" w14:textId="77777777" w:rsidR="001E2A3F" w:rsidRDefault="001E2A3F">
            <w:pPr>
              <w:pStyle w:val="11"/>
            </w:pPr>
          </w:p>
        </w:tc>
        <w:tc>
          <w:tcPr>
            <w:tcW w:w="4320" w:type="dxa"/>
            <w:vAlign w:val="center"/>
          </w:tcPr>
          <w:p w14:paraId="77C2033C" w14:textId="77777777" w:rsidR="001E2A3F" w:rsidRDefault="001E2A3F">
            <w:pPr>
              <w:pStyle w:val="11"/>
            </w:pPr>
          </w:p>
        </w:tc>
        <w:tc>
          <w:tcPr>
            <w:tcW w:w="900" w:type="dxa"/>
            <w:vAlign w:val="center"/>
          </w:tcPr>
          <w:p w14:paraId="69030DCE" w14:textId="77777777" w:rsidR="001E2A3F" w:rsidRDefault="001E2A3F">
            <w:pPr>
              <w:pStyle w:val="11"/>
            </w:pPr>
          </w:p>
        </w:tc>
      </w:tr>
      <w:tr w:rsidR="001E2A3F" w14:paraId="3FDFCE18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05C343D" w14:textId="77777777" w:rsidR="001E2A3F" w:rsidRDefault="001E2A3F">
            <w:pPr>
              <w:pStyle w:val="11"/>
            </w:pPr>
          </w:p>
        </w:tc>
        <w:tc>
          <w:tcPr>
            <w:tcW w:w="1281" w:type="dxa"/>
            <w:vAlign w:val="center"/>
          </w:tcPr>
          <w:p w14:paraId="4C4CFB06" w14:textId="77777777" w:rsidR="001E2A3F" w:rsidRDefault="001E2A3F">
            <w:pPr>
              <w:pStyle w:val="11"/>
            </w:pPr>
          </w:p>
        </w:tc>
        <w:tc>
          <w:tcPr>
            <w:tcW w:w="1080" w:type="dxa"/>
            <w:vAlign w:val="center"/>
          </w:tcPr>
          <w:p w14:paraId="4047007A" w14:textId="77777777" w:rsidR="001E2A3F" w:rsidRDefault="001E2A3F">
            <w:pPr>
              <w:pStyle w:val="11"/>
            </w:pPr>
          </w:p>
        </w:tc>
        <w:tc>
          <w:tcPr>
            <w:tcW w:w="4320" w:type="dxa"/>
            <w:vAlign w:val="center"/>
          </w:tcPr>
          <w:p w14:paraId="7EEA265A" w14:textId="77777777" w:rsidR="001E2A3F" w:rsidRDefault="001E2A3F">
            <w:pPr>
              <w:pStyle w:val="11"/>
            </w:pPr>
          </w:p>
        </w:tc>
        <w:tc>
          <w:tcPr>
            <w:tcW w:w="900" w:type="dxa"/>
            <w:vAlign w:val="center"/>
          </w:tcPr>
          <w:p w14:paraId="77CE4952" w14:textId="77777777" w:rsidR="001E2A3F" w:rsidRDefault="001E2A3F">
            <w:pPr>
              <w:pStyle w:val="11"/>
            </w:pPr>
          </w:p>
        </w:tc>
      </w:tr>
      <w:tr w:rsidR="001E2A3F" w14:paraId="248649FF" w14:textId="77777777">
        <w:trPr>
          <w:cantSplit/>
          <w:trHeight w:val="360"/>
        </w:trPr>
        <w:tc>
          <w:tcPr>
            <w:tcW w:w="699" w:type="dxa"/>
          </w:tcPr>
          <w:p w14:paraId="07F23993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7297817C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394F5E05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34D6B5EA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2C0DB284" w14:textId="77777777" w:rsidR="001E2A3F" w:rsidRDefault="001E2A3F">
            <w:pPr>
              <w:pStyle w:val="11"/>
            </w:pPr>
          </w:p>
        </w:tc>
      </w:tr>
      <w:tr w:rsidR="001E2A3F" w14:paraId="750A5B5C" w14:textId="77777777">
        <w:trPr>
          <w:cantSplit/>
          <w:trHeight w:val="360"/>
        </w:trPr>
        <w:tc>
          <w:tcPr>
            <w:tcW w:w="699" w:type="dxa"/>
          </w:tcPr>
          <w:p w14:paraId="4ED17F85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561600E2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252CC9B3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4242AB93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12BCEE30" w14:textId="77777777" w:rsidR="001E2A3F" w:rsidRDefault="001E2A3F">
            <w:pPr>
              <w:pStyle w:val="11"/>
            </w:pPr>
          </w:p>
        </w:tc>
      </w:tr>
      <w:tr w:rsidR="001E2A3F" w14:paraId="19C28A07" w14:textId="77777777">
        <w:trPr>
          <w:cantSplit/>
          <w:trHeight w:val="360"/>
        </w:trPr>
        <w:tc>
          <w:tcPr>
            <w:tcW w:w="699" w:type="dxa"/>
          </w:tcPr>
          <w:p w14:paraId="295FD3E8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5C512BF1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310FB363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4261B9F3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3A278914" w14:textId="77777777" w:rsidR="001E2A3F" w:rsidRDefault="001E2A3F">
            <w:pPr>
              <w:pStyle w:val="11"/>
            </w:pPr>
          </w:p>
        </w:tc>
      </w:tr>
      <w:tr w:rsidR="001E2A3F" w14:paraId="1E98567E" w14:textId="77777777">
        <w:trPr>
          <w:cantSplit/>
          <w:trHeight w:val="360"/>
        </w:trPr>
        <w:tc>
          <w:tcPr>
            <w:tcW w:w="699" w:type="dxa"/>
          </w:tcPr>
          <w:p w14:paraId="5735E624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49CAC460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02DC73CA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5E52C8D9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28F01D14" w14:textId="77777777" w:rsidR="001E2A3F" w:rsidRDefault="001E2A3F">
            <w:pPr>
              <w:pStyle w:val="11"/>
            </w:pPr>
          </w:p>
        </w:tc>
      </w:tr>
      <w:tr w:rsidR="001E2A3F" w14:paraId="6EE134F0" w14:textId="77777777">
        <w:trPr>
          <w:cantSplit/>
          <w:trHeight w:val="360"/>
        </w:trPr>
        <w:tc>
          <w:tcPr>
            <w:tcW w:w="699" w:type="dxa"/>
          </w:tcPr>
          <w:p w14:paraId="553AEB86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506A6605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1CD8AEB3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3FB2DD8C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4BEA1981" w14:textId="77777777" w:rsidR="001E2A3F" w:rsidRDefault="001E2A3F">
            <w:pPr>
              <w:pStyle w:val="11"/>
            </w:pPr>
          </w:p>
        </w:tc>
      </w:tr>
      <w:tr w:rsidR="001E2A3F" w14:paraId="7301DDC3" w14:textId="77777777">
        <w:trPr>
          <w:cantSplit/>
          <w:trHeight w:val="360"/>
        </w:trPr>
        <w:tc>
          <w:tcPr>
            <w:tcW w:w="699" w:type="dxa"/>
          </w:tcPr>
          <w:p w14:paraId="50B8DB8A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5ECB1CD1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311D560B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4D7AAED9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7692A647" w14:textId="77777777" w:rsidR="001E2A3F" w:rsidRDefault="001E2A3F">
            <w:pPr>
              <w:pStyle w:val="11"/>
            </w:pPr>
          </w:p>
        </w:tc>
      </w:tr>
      <w:tr w:rsidR="001E2A3F" w14:paraId="68452A97" w14:textId="77777777">
        <w:trPr>
          <w:cantSplit/>
          <w:trHeight w:val="360"/>
        </w:trPr>
        <w:tc>
          <w:tcPr>
            <w:tcW w:w="699" w:type="dxa"/>
          </w:tcPr>
          <w:p w14:paraId="29A5784E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4C05028E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773FE098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68980D58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2C44D8FD" w14:textId="77777777" w:rsidR="001E2A3F" w:rsidRDefault="001E2A3F">
            <w:pPr>
              <w:pStyle w:val="11"/>
            </w:pPr>
          </w:p>
        </w:tc>
      </w:tr>
      <w:tr w:rsidR="001E2A3F" w14:paraId="0E09C6D7" w14:textId="77777777">
        <w:trPr>
          <w:cantSplit/>
          <w:trHeight w:val="360"/>
        </w:trPr>
        <w:tc>
          <w:tcPr>
            <w:tcW w:w="699" w:type="dxa"/>
          </w:tcPr>
          <w:p w14:paraId="407FC40A" w14:textId="77777777" w:rsidR="001E2A3F" w:rsidRDefault="001E2A3F">
            <w:pPr>
              <w:pStyle w:val="11"/>
            </w:pPr>
          </w:p>
        </w:tc>
        <w:tc>
          <w:tcPr>
            <w:tcW w:w="1281" w:type="dxa"/>
          </w:tcPr>
          <w:p w14:paraId="00907DAB" w14:textId="77777777" w:rsidR="001E2A3F" w:rsidRDefault="001E2A3F">
            <w:pPr>
              <w:pStyle w:val="11"/>
            </w:pPr>
          </w:p>
        </w:tc>
        <w:tc>
          <w:tcPr>
            <w:tcW w:w="1080" w:type="dxa"/>
          </w:tcPr>
          <w:p w14:paraId="4231A7EB" w14:textId="77777777" w:rsidR="001E2A3F" w:rsidRDefault="001E2A3F">
            <w:pPr>
              <w:pStyle w:val="11"/>
            </w:pPr>
          </w:p>
        </w:tc>
        <w:tc>
          <w:tcPr>
            <w:tcW w:w="4320" w:type="dxa"/>
          </w:tcPr>
          <w:p w14:paraId="0603AEF4" w14:textId="77777777" w:rsidR="001E2A3F" w:rsidRDefault="001E2A3F">
            <w:pPr>
              <w:pStyle w:val="11"/>
            </w:pPr>
          </w:p>
        </w:tc>
        <w:tc>
          <w:tcPr>
            <w:tcW w:w="900" w:type="dxa"/>
          </w:tcPr>
          <w:p w14:paraId="565B77A5" w14:textId="77777777" w:rsidR="001E2A3F" w:rsidRDefault="001E2A3F">
            <w:pPr>
              <w:pStyle w:val="11"/>
            </w:pPr>
          </w:p>
        </w:tc>
      </w:tr>
    </w:tbl>
    <w:p w14:paraId="281DEE0A" w14:textId="77777777" w:rsidR="001E2A3F" w:rsidRDefault="001E2A3F"/>
    <w:p w14:paraId="1F41B77F" w14:textId="77777777" w:rsidR="001E2A3F" w:rsidRDefault="00000000">
      <w:pPr>
        <w:jc w:val="center"/>
        <w:rPr>
          <w:b/>
          <w:sz w:val="36"/>
          <w:szCs w:val="36"/>
        </w:rPr>
      </w:pPr>
      <w:r>
        <w:br w:type="page"/>
      </w:r>
      <w:bookmarkStart w:id="4" w:name="_Toc529543851"/>
      <w:bookmarkStart w:id="5" w:name="_Toc19714006"/>
      <w:r>
        <w:rPr>
          <w:rFonts w:hint="eastAsia"/>
          <w:b/>
          <w:sz w:val="36"/>
          <w:szCs w:val="36"/>
        </w:rPr>
        <w:lastRenderedPageBreak/>
        <w:t>目录</w:t>
      </w:r>
      <w:bookmarkEnd w:id="4"/>
      <w:bookmarkEnd w:id="5"/>
    </w:p>
    <w:p w14:paraId="76E361AA" w14:textId="5B956804" w:rsidR="006025F4" w:rsidRDefault="00000000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40127112" w:history="1">
        <w:r w:rsidR="006025F4" w:rsidRPr="00B85349">
          <w:rPr>
            <w:rStyle w:val="a5"/>
            <w:noProof/>
          </w:rPr>
          <w:t>1</w:t>
        </w:r>
        <w:r w:rsidR="006025F4" w:rsidRPr="00B85349">
          <w:rPr>
            <w:rStyle w:val="a5"/>
            <w:noProof/>
          </w:rPr>
          <w:t>、引言</w:t>
        </w:r>
        <w:r w:rsidR="006025F4">
          <w:rPr>
            <w:rFonts w:hint="eastAsia"/>
            <w:noProof/>
            <w:webHidden/>
          </w:rPr>
          <w:tab/>
        </w:r>
        <w:r w:rsidR="006025F4">
          <w:rPr>
            <w:rFonts w:hint="eastAsia"/>
            <w:noProof/>
            <w:webHidden/>
          </w:rPr>
          <w:fldChar w:fldCharType="begin"/>
        </w:r>
        <w:r w:rsidR="006025F4">
          <w:rPr>
            <w:rFonts w:hint="eastAsia"/>
            <w:noProof/>
            <w:webHidden/>
          </w:rPr>
          <w:instrText xml:space="preserve"> </w:instrText>
        </w:r>
        <w:r w:rsidR="006025F4">
          <w:rPr>
            <w:noProof/>
            <w:webHidden/>
          </w:rPr>
          <w:instrText>PAGEREF _Toc240127112 \h</w:instrText>
        </w:r>
        <w:r w:rsidR="006025F4">
          <w:rPr>
            <w:rFonts w:hint="eastAsia"/>
            <w:noProof/>
            <w:webHidden/>
          </w:rPr>
          <w:instrText xml:space="preserve"> </w:instrText>
        </w:r>
        <w:r w:rsidR="006025F4">
          <w:rPr>
            <w:rFonts w:hint="eastAsia"/>
            <w:noProof/>
            <w:webHidden/>
          </w:rPr>
        </w:r>
        <w:r w:rsidR="006025F4">
          <w:rPr>
            <w:rFonts w:hint="eastAsia"/>
            <w:noProof/>
            <w:webHidden/>
          </w:rPr>
          <w:fldChar w:fldCharType="separate"/>
        </w:r>
        <w:r w:rsidR="006025F4">
          <w:rPr>
            <w:noProof/>
            <w:webHidden/>
          </w:rPr>
          <w:t>3</w:t>
        </w:r>
        <w:r w:rsidR="006025F4">
          <w:rPr>
            <w:rFonts w:hint="eastAsia"/>
            <w:noProof/>
            <w:webHidden/>
          </w:rPr>
          <w:fldChar w:fldCharType="end"/>
        </w:r>
      </w:hyperlink>
    </w:p>
    <w:p w14:paraId="0C26BCA8" w14:textId="3BE177E5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3" w:history="1">
        <w:r w:rsidRPr="00B85349">
          <w:rPr>
            <w:rStyle w:val="a5"/>
            <w:noProof/>
          </w:rPr>
          <w:t xml:space="preserve">1.1 </w:t>
        </w:r>
        <w:r w:rsidRPr="00B85349">
          <w:rPr>
            <w:rStyle w:val="a5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204349" w14:textId="3EBBC3D6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4" w:history="1">
        <w:r w:rsidRPr="00B85349">
          <w:rPr>
            <w:rStyle w:val="a5"/>
            <w:noProof/>
          </w:rPr>
          <w:t xml:space="preserve">1.2 </w:t>
        </w:r>
        <w:r w:rsidRPr="00B85349">
          <w:rPr>
            <w:rStyle w:val="a5"/>
            <w:noProof/>
          </w:rPr>
          <w:t>读者对象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22196" w14:textId="013E30E0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5" w:history="1">
        <w:r w:rsidRPr="00B85349">
          <w:rPr>
            <w:rStyle w:val="a5"/>
            <w:noProof/>
          </w:rPr>
          <w:t xml:space="preserve">1.3 </w:t>
        </w:r>
        <w:r w:rsidRPr="00B85349">
          <w:rPr>
            <w:rStyle w:val="a5"/>
            <w:noProof/>
          </w:rPr>
          <w:t>软件项目概述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F37B6" w14:textId="0D4F15C0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6" w:history="1">
        <w:r w:rsidRPr="00B85349">
          <w:rPr>
            <w:rStyle w:val="a5"/>
            <w:noProof/>
          </w:rPr>
          <w:t xml:space="preserve">1.4 </w:t>
        </w:r>
        <w:r w:rsidRPr="00B85349">
          <w:rPr>
            <w:rStyle w:val="a5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8E7C9" w14:textId="21FCD183" w:rsidR="006025F4" w:rsidRDefault="006025F4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7" w:history="1">
        <w:r w:rsidRPr="00B85349">
          <w:rPr>
            <w:rStyle w:val="a5"/>
            <w:noProof/>
          </w:rPr>
          <w:t>2</w:t>
        </w:r>
        <w:r w:rsidRPr="00B85349">
          <w:rPr>
            <w:rStyle w:val="a5"/>
            <w:noProof/>
          </w:rPr>
          <w:t>、测试计划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C0CA02" w14:textId="08F6E3CE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8" w:history="1">
        <w:r w:rsidRPr="00B85349">
          <w:rPr>
            <w:rStyle w:val="a5"/>
            <w:noProof/>
          </w:rPr>
          <w:t xml:space="preserve">2.1 </w:t>
        </w:r>
        <w:r w:rsidRPr="00B85349">
          <w:rPr>
            <w:rStyle w:val="a5"/>
            <w:noProof/>
          </w:rPr>
          <w:t>测试目标与测试范围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28D36" w14:textId="1FFC3D3C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19" w:history="1">
        <w:r w:rsidRPr="00B85349">
          <w:rPr>
            <w:rStyle w:val="a5"/>
            <w:noProof/>
          </w:rPr>
          <w:t xml:space="preserve">2.2 </w:t>
        </w:r>
        <w:r w:rsidRPr="00B85349">
          <w:rPr>
            <w:rStyle w:val="a5"/>
            <w:noProof/>
          </w:rPr>
          <w:t>测试策略与测试方法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C02C55" w14:textId="05088473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0" w:history="1">
        <w:r w:rsidRPr="00B85349">
          <w:rPr>
            <w:rStyle w:val="a5"/>
            <w:noProof/>
          </w:rPr>
          <w:t xml:space="preserve">2.3 </w:t>
        </w:r>
        <w:r w:rsidRPr="00B85349">
          <w:rPr>
            <w:rStyle w:val="a5"/>
            <w:noProof/>
          </w:rPr>
          <w:t>测试环境与测试工具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7178F2" w14:textId="2203CA39" w:rsidR="006025F4" w:rsidRDefault="006025F4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1" w:history="1">
        <w:r w:rsidRPr="00B85349">
          <w:rPr>
            <w:rStyle w:val="a5"/>
            <w:noProof/>
          </w:rPr>
          <w:t>3</w:t>
        </w:r>
        <w:r w:rsidRPr="00B85349">
          <w:rPr>
            <w:rStyle w:val="a5"/>
            <w:noProof/>
          </w:rPr>
          <w:t>、测试用例设计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99B01" w14:textId="54006FDE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2" w:history="1">
        <w:r w:rsidRPr="00B85349">
          <w:rPr>
            <w:rStyle w:val="a5"/>
            <w:noProof/>
          </w:rPr>
          <w:t xml:space="preserve">3.1 </w:t>
        </w:r>
        <w:r w:rsidRPr="00B85349">
          <w:rPr>
            <w:rStyle w:val="a5"/>
            <w:noProof/>
          </w:rPr>
          <w:t>用例编号与设计方法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C4CF5" w14:textId="6EB7CAE0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3" w:history="1">
        <w:r w:rsidRPr="00B85349">
          <w:rPr>
            <w:rStyle w:val="a5"/>
            <w:noProof/>
          </w:rPr>
          <w:t xml:space="preserve">3.2 </w:t>
        </w:r>
        <w:r w:rsidRPr="00B85349">
          <w:rPr>
            <w:rStyle w:val="a5"/>
            <w:noProof/>
          </w:rPr>
          <w:t>测试项与需求追踪矩阵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211371" w14:textId="37BE7534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4" w:history="1">
        <w:r w:rsidRPr="00B85349">
          <w:rPr>
            <w:rStyle w:val="a5"/>
            <w:noProof/>
          </w:rPr>
          <w:t xml:space="preserve">3.3 </w:t>
        </w:r>
        <w:r w:rsidRPr="00B85349">
          <w:rPr>
            <w:rStyle w:val="a5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3B7FB" w14:textId="2AFD0A5C" w:rsidR="006025F4" w:rsidRDefault="006025F4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5" w:history="1">
        <w:r w:rsidRPr="00B85349">
          <w:rPr>
            <w:rStyle w:val="a5"/>
            <w:noProof/>
          </w:rPr>
          <w:t>4</w:t>
        </w:r>
        <w:r w:rsidRPr="00B85349">
          <w:rPr>
            <w:rStyle w:val="a5"/>
            <w:noProof/>
          </w:rPr>
          <w:t>、测试执行记录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E60189" w14:textId="6F2A4B54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6" w:history="1">
        <w:r w:rsidRPr="00B85349">
          <w:rPr>
            <w:rStyle w:val="a5"/>
            <w:noProof/>
          </w:rPr>
          <w:t xml:space="preserve">4.1 </w:t>
        </w:r>
        <w:r w:rsidRPr="00B85349">
          <w:rPr>
            <w:rStyle w:val="a5"/>
            <w:noProof/>
          </w:rPr>
          <w:t>本轮执行说明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D5A715" w14:textId="33F300B2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7" w:history="1">
        <w:r w:rsidRPr="00B85349">
          <w:rPr>
            <w:rStyle w:val="a5"/>
            <w:noProof/>
          </w:rPr>
          <w:t xml:space="preserve">4.2 </w:t>
        </w:r>
        <w:r w:rsidRPr="00B85349">
          <w:rPr>
            <w:rStyle w:val="a5"/>
            <w:noProof/>
          </w:rPr>
          <w:t>缺陷记录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77A0F4" w14:textId="0608819A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8" w:history="1">
        <w:r w:rsidRPr="00B85349">
          <w:rPr>
            <w:rStyle w:val="a5"/>
            <w:noProof/>
          </w:rPr>
          <w:t xml:space="preserve">4.4 </w:t>
        </w:r>
        <w:r w:rsidRPr="00B85349">
          <w:rPr>
            <w:rStyle w:val="a5"/>
            <w:noProof/>
          </w:rPr>
          <w:t>缺陷分析与改进措施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667FB0" w14:textId="08A1FFA5" w:rsidR="006025F4" w:rsidRDefault="006025F4">
      <w:pPr>
        <w:pStyle w:val="TOC1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29" w:history="1">
        <w:r w:rsidRPr="00B85349">
          <w:rPr>
            <w:rStyle w:val="a5"/>
            <w:noProof/>
          </w:rPr>
          <w:t>5</w:t>
        </w:r>
        <w:r w:rsidRPr="00B85349">
          <w:rPr>
            <w:rStyle w:val="a5"/>
            <w:noProof/>
          </w:rPr>
          <w:t>、测试总结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3D74FB" w14:textId="26CAD0E2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30" w:history="1">
        <w:r w:rsidRPr="00B85349">
          <w:rPr>
            <w:rStyle w:val="a5"/>
            <w:noProof/>
          </w:rPr>
          <w:t xml:space="preserve">5.1 </w:t>
        </w:r>
        <w:r w:rsidRPr="00B85349">
          <w:rPr>
            <w:rStyle w:val="a5"/>
            <w:noProof/>
          </w:rPr>
          <w:t>测试执行情况统计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BD8632" w14:textId="46D3CBC1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31" w:history="1">
        <w:r w:rsidRPr="00B85349">
          <w:rPr>
            <w:rStyle w:val="a5"/>
            <w:noProof/>
          </w:rPr>
          <w:t xml:space="preserve">5.2 </w:t>
        </w:r>
        <w:r w:rsidRPr="00B85349">
          <w:rPr>
            <w:rStyle w:val="a5"/>
            <w:noProof/>
          </w:rPr>
          <w:t>遗留问题与风险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1EACE" w14:textId="1B85EDA6" w:rsidR="006025F4" w:rsidRDefault="006025F4">
      <w:pPr>
        <w:pStyle w:val="TOC3"/>
        <w:tabs>
          <w:tab w:val="right" w:leader="dot" w:pos="8302"/>
        </w:tabs>
        <w:rPr>
          <w:rFonts w:ascii="等线" w:eastAsia="等线" w:hAnsi="等线" w:hint="eastAsia"/>
          <w:noProof/>
          <w:sz w:val="22"/>
        </w:rPr>
      </w:pPr>
      <w:hyperlink w:anchor="_Toc240127132" w:history="1">
        <w:r w:rsidRPr="00B85349">
          <w:rPr>
            <w:rStyle w:val="a5"/>
            <w:noProof/>
          </w:rPr>
          <w:t xml:space="preserve">5.3 </w:t>
        </w:r>
        <w:r w:rsidRPr="00B85349">
          <w:rPr>
            <w:rStyle w:val="a5"/>
            <w:noProof/>
          </w:rPr>
          <w:t>测试结论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_Toc240127132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7C37A" w14:textId="5329B4FB" w:rsidR="001E2A3F" w:rsidRDefault="00000000">
      <w:r>
        <w:fldChar w:fldCharType="end"/>
      </w:r>
    </w:p>
    <w:p w14:paraId="3A32FC4F" w14:textId="77777777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6" w:name="_Toc485198809"/>
      <w:bookmarkStart w:id="7" w:name="_Toc472758527"/>
      <w:bookmarkStart w:id="8" w:name="_Toc487944045"/>
      <w:bookmarkStart w:id="9" w:name="_Toc529543853"/>
      <w:bookmarkStart w:id="10" w:name="_Toc472758528"/>
      <w:bookmarkStart w:id="11" w:name="_Toc485198810"/>
      <w:bookmarkStart w:id="12" w:name="_Toc529543854"/>
      <w:bookmarkStart w:id="13" w:name="_Toc487944046"/>
      <w:bookmarkStart w:id="14" w:name="_Toc529543856"/>
      <w:bookmarkStart w:id="15" w:name="_Toc472758531"/>
      <w:bookmarkStart w:id="16" w:name="_Toc485198813"/>
      <w:bookmarkStart w:id="17" w:name="_Toc487944049"/>
      <w:bookmarkStart w:id="18" w:name="_Toc485198814"/>
      <w:bookmarkStart w:id="19" w:name="_Toc487944050"/>
      <w:bookmarkStart w:id="20" w:name="_Toc472758532"/>
      <w:bookmarkStart w:id="21" w:name="_Toc529543857"/>
      <w:bookmarkStart w:id="22" w:name="_Toc485198815"/>
      <w:bookmarkStart w:id="23" w:name="_Toc487944051"/>
      <w:bookmarkStart w:id="24" w:name="_Toc472758533"/>
      <w:bookmarkStart w:id="25" w:name="_Toc529543858"/>
      <w:bookmarkStart w:id="26" w:name="_Toc529543859"/>
      <w:bookmarkStart w:id="27" w:name="_Toc240127112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rPr>
          <w:rFonts w:hint="eastAsia"/>
        </w:rPr>
        <w:t>1、引言</w:t>
      </w:r>
      <w:bookmarkEnd w:id="27"/>
    </w:p>
    <w:p w14:paraId="51062622" w14:textId="77777777" w:rsidR="001E2A3F" w:rsidRDefault="00000000">
      <w:pPr>
        <w:pStyle w:val="3"/>
        <w:spacing w:before="100" w:after="100"/>
        <w:rPr>
          <w:szCs w:val="32"/>
        </w:rPr>
      </w:pPr>
      <w:bookmarkStart w:id="28" w:name="_Toc240127113"/>
      <w:r>
        <w:rPr>
          <w:rFonts w:hint="eastAsia"/>
        </w:rPr>
        <w:t xml:space="preserve">1.1 </w:t>
      </w:r>
      <w:r>
        <w:rPr>
          <w:rFonts w:hint="eastAsia"/>
        </w:rPr>
        <w:t>编写目的</w:t>
      </w:r>
      <w:bookmarkEnd w:id="28"/>
    </w:p>
    <w:p w14:paraId="73F1D278" w14:textId="77777777" w:rsidR="001E2A3F" w:rsidRDefault="00000000">
      <w:pPr>
        <w:pStyle w:val="21"/>
      </w:pPr>
      <w:r>
        <w:rPr/>
        <w:t>本文档的编写目的是记录剪贴板Pro 第二轮迭代的测试计划、测试用例、测试执行情况与测试总结，作为测试工作的依据和检查标准，同时也作为本项目质量状况的客观记录。</w:t>
      </w:r>
    </w:p>
    <w:p w14:paraId="73F1D278" w14:textId="77777777" w:rsidR="001E2A3F" w:rsidRDefault="00000000">
      <w:pPr>
        <w:pStyle w:val="21"/>
      </w:pPr>
      <w:r>
        <w:rPr/>
        <w:t>本文档是《软件测试文档》的第二版，对应第二轮迭代（Iteration-2）。第一版（V1.0）随第一轮迭代交付，本版在保留其全部内容作为回归基线的前提下，增量记录本轮的测试工作。</w:t>
      </w:r>
    </w:p>
    <w:p w14:paraId="73F1D278" w14:textId="77777777" w:rsidR="001E2A3F" w:rsidRDefault="00000000">
      <w:pPr>
        <w:pStyle w:val="21"/>
      </w:pPr>
      <w:r>
        <w:rPr/>
        <w:t>具体而言，本文档要说明：本轮测试要达到什么目标、覆盖哪些范围、明确不测什么及原因（第 2 章）；设计了哪些测试用例、每条需求由哪些用例覆盖（第 3 章）；测试实际执行的情况与发现的缺陷（第 4 章）；以及本轮测试的结论性意见（第 5 章）。</w:t>
      </w:r>
    </w:p>
    <w:p w14:paraId="73F1D278" w14:textId="77777777" w:rsidR="001E2A3F" w:rsidRDefault="00000000">
      <w:pPr>
        <w:pStyle w:val="21"/>
      </w:pPr>
      <w:r>
        <w:rPr/>
        <w:t>本项目的测试全部由 Python 自动化测试脚本完成，可以一键执行复现，执行入口为项目根目录下的 run_tests.py。本报告中的全部统计数据均来自该脚本的真实运行输出。</w:t>
      </w:r>
    </w:p>
    <w:p w14:paraId="1F2449EB" w14:textId="77777777" w:rsidR="001E2A3F" w:rsidRDefault="00000000">
      <w:pPr>
        <w:pStyle w:val="3"/>
        <w:spacing w:before="100" w:after="100"/>
        <w:rPr>
          <w:szCs w:val="32"/>
        </w:rPr>
      </w:pPr>
      <w:bookmarkStart w:id="29" w:name="_Toc240127114"/>
      <w:r>
        <w:rPr>
          <w:rFonts w:hint="eastAsia"/>
        </w:rPr>
        <w:t xml:space="preserve">1.2 </w:t>
      </w:r>
      <w:r>
        <w:rPr>
          <w:rFonts w:hint="eastAsia"/>
        </w:rPr>
        <w:t>读者对象</w:t>
      </w:r>
      <w:bookmarkEnd w:id="29"/>
    </w:p>
    <w:p w14:paraId="4E348DD1" w14:textId="77777777" w:rsidR="001E2A3F" w:rsidRDefault="00000000">
      <w:pPr>
        <w:pStyle w:val="21"/>
      </w:pPr>
      <w:r>
        <w:rPr/>
        <w:t>本文档的主要读者对象包括：</w:t>
      </w:r>
    </w:p>
    <w:p w14:paraId="4E348DD1" w14:textId="77777777" w:rsidR="001E2A3F" w:rsidRDefault="00000000">
      <w:pPr>
        <w:pStyle w:val="21"/>
      </w:pPr>
      <w:r>
        <w:rPr/>
        <w:t>（1）本项目组成员：开发人员据此确认自己负责的模块是否已被充分验证，测试人员据此执行与补充测试；</w:t>
      </w:r>
    </w:p>
    <w:p w14:paraId="4E348DD1" w14:textId="77777777" w:rsidR="001E2A3F" w:rsidRDefault="00000000">
      <w:pPr>
        <w:pStyle w:val="21"/>
      </w:pPr>
      <w:r>
        <w:rPr/>
        <w:t>（2）任课教师与课程评审人员：用于检查本项目的测试覆盖是否充分、缺陷记录是否真实完整、测试结论是否有依据；</w:t>
      </w:r>
    </w:p>
    <w:p w14:paraId="4E348DD1" w14:textId="77777777" w:rsidR="001E2A3F" w:rsidRDefault="00000000">
      <w:pPr>
        <w:pStyle w:val="21"/>
      </w:pPr>
      <w:r>
        <w:rPr/>
        <w:t>（3）后续迭代的承接人员：用于了解当前的质量基线与遗留风险，安排下一轮的测试重点。特别是 5.2 节列出的「加密数据在换用户场景下的表现」这一未验证风险，需要在后续迭代中优先补充验证。</w:t>
      </w:r>
    </w:p>
    <w:p w14:paraId="513175C6" w14:textId="77777777" w:rsidR="001E2A3F" w:rsidRDefault="00000000">
      <w:pPr>
        <w:pStyle w:val="3"/>
        <w:spacing w:before="100" w:after="100"/>
        <w:rPr>
          <w:szCs w:val="32"/>
        </w:rPr>
      </w:pPr>
      <w:bookmarkStart w:id="30" w:name="_Toc240127115"/>
      <w:r>
        <w:rPr>
          <w:rFonts w:hint="eastAsia"/>
        </w:rPr>
        <w:t xml:space="preserve">1.3 </w:t>
      </w:r>
      <w:r>
        <w:rPr>
          <w:rFonts w:hint="eastAsia"/>
        </w:rPr>
        <w:t>软件项目概述</w:t>
      </w:r>
      <w:bookmarkEnd w:id="30"/>
    </w:p>
    <w:p w14:paraId="71800784" w14:textId="77777777" w:rsidR="001E2A3F" w:rsidRDefault="00000000">
      <w:pPr>
        <w:pStyle w:val="21"/>
      </w:pPr>
      <w:r>
        <w:rPr/>
        <w:t>（1）项目名称、简称和代号</w:t>
      </w:r>
    </w:p>
    <w:p w14:paraId="71800784" w14:textId="77777777" w:rsidR="001E2A3F" w:rsidRDefault="00000000">
      <w:pPr>
        <w:pStyle w:val="21"/>
      </w:pPr>
      <w:r>
        <w:rPr/>
        <w:t>项目名称：剪贴板Pro（单机剪贴板管理器）；简称：剪贴板Pro；代号：clipboardpro。</w:t>
      </w:r>
    </w:p>
    <w:p w14:paraId="71800784" w14:textId="77777777" w:rsidR="001E2A3F" w:rsidRDefault="00000000">
      <w:pPr>
        <w:pStyle w:val="21"/>
      </w:pPr>
      <w:r>
        <w:rPr/>
        <w:t>（2）本轮迭代的编号、起止时间与迭代目标</w:t>
      </w:r>
    </w:p>
    <w:p w14:paraId="71800784" w14:textId="77777777" w:rsidR="001E2A3F" w:rsidRDefault="00000000">
      <w:pPr>
        <w:pStyle w:val="21"/>
      </w:pPr>
      <w:r>
        <w:rPr/>
        <w:t>本轮迭代编号：Iteration-2。起止时间：2026 年 9 月 20 日至 2026 年 9 月 26 日。</w:t>
      </w:r>
    </w:p>
    <w:p w14:paraId="71800784" w14:textId="77777777" w:rsidR="001E2A3F" w:rsidRDefault="00000000">
      <w:pPr>
        <w:pStyle w:val="21"/>
      </w:pPr>
      <w:r>
        <w:rPr/>
        <w:t>迭代目标：闭合第一轮迭代遗留的全部功能缺口，兑现「敏感内容加密落盘」这一项隐私承诺，并把「暂停监听」这一粗粒度控制细化为按应用生效的采集规则。</w:t>
      </w:r>
    </w:p>
    <w:p w14:paraId="71800784" w14:textId="77777777" w:rsidR="001E2A3F" w:rsidRDefault="00000000">
      <w:pPr>
        <w:pStyle w:val="21"/>
      </w:pPr>
      <w:r>
        <w:rPr/>
        <w:t>（3）本轮迭代实现的功能范围</w:t>
      </w:r>
    </w:p>
    <w:p w14:paraId="71800784" w14:textId="77777777" w:rsidR="001E2A3F" w:rsidRDefault="00000000">
      <w:pPr>
        <w:pStyle w:val="21"/>
      </w:pPr>
      <w:r>
        <w:rPr/>
        <w:t>本轮实现 11 个功能点，分为两部分。</w:t>
      </w:r>
    </w:p>
    <w:p w14:paraId="71800784" w14:textId="77777777" w:rsidR="001E2A3F" w:rsidRDefault="00000000">
      <w:pPr>
        <w:pStyle w:val="21"/>
      </w:pPr>
      <w:r>
        <w:rPr/>
        <w:t>第一部分，补齐第一轮遗留的 7 个功能点：F9-3 敏感记录加密存储、F7-2 标签管理面板、F7-4 勾选式批量删除、F4-3 来源应用筛选、F4-4 时间分组展示、F3-4 按时间批量清理界面入口、F2-6 数据库备份与恢复。补齐后，需求分析报告 F1～F9 的 45 个功能点中有 43 个达到「完全覆盖」，矩阵中不再有属于本轮范围的「未覆盖」条目。</w:t>
      </w:r>
    </w:p>
    <w:p w14:paraId="71800784" w14:textId="77777777" w:rsidR="001E2A3F" w:rsidRDefault="00000000">
      <w:pPr>
        <w:pStyle w:val="21"/>
      </w:pPr>
      <w:r>
        <w:rPr/>
        <w:t>第二部分，新增需求域 F10 采集精细控制，含 4 个功能点：F10-1 应用级忽略采集、F10-2 应用级自动清洗、F10-3 规则匹配方式与优先级、F10-4 全局规则编辑界面。</w:t>
      </w:r>
    </w:p>
    <w:p w14:paraId="71800784" w14:textId="77777777" w:rsidR="001E2A3F" w:rsidRDefault="00000000">
      <w:pPr>
        <w:pStyle w:val="21"/>
      </w:pPr>
      <w:r>
        <w:rPr/>
        <w:t>本轮仍未实现的功能点是 F8-3 自定义背景图片与不透明度（上一轮为未覆盖）与 F8-4 窗口贴边停靠与跟随鼠标中的贴边停靠部分（上一轮为部分覆盖）。两者不属于本轮迭代范围，本轮未做任何改动，继续顺延至下一轮，原因与计划见 5.2 节。</w:t>
      </w:r>
    </w:p>
    <w:p w14:paraId="71800784" w14:textId="77777777" w:rsidR="001E2A3F" w:rsidRDefault="00000000">
      <w:pPr>
        <w:pStyle w:val="21"/>
      </w:pPr>
      <w:r>
        <w:rPr/>
        <w:t>（4）开发人员与测试人员及其分工</w:t>
      </w:r>
    </w:p>
    <w:p w14:paraId="71800784" w14:textId="77777777" w:rsidR="001E2A3F" w:rsidRDefault="00000000">
      <w:pPr>
        <w:pStyle w:val="21"/>
      </w:pPr>
      <w:r>
        <w:rPr/>
        <w:t>开发人员：张龙飞（组长 / 内核负责人：剪贴板监听与内容采集、本地持久化存储）、周鹏波（后端逻辑：容量管理与存储策略、检索与定位）、黄子安（前端负责人：格式识别与分类浏览、记录组织）、杭咏毅（前端 / 视觉与测试：外观与窗口行为、隐私与安全的界面部分）。</w:t>
      </w:r>
    </w:p>
    <w:p w14:paraId="71800784" w14:textId="77777777" w:rsidR="001E2A3F" w:rsidRDefault="00000000">
      <w:pPr>
        <w:pStyle w:val="21"/>
      </w:pPr>
      <w:r>
        <w:rPr/>
        <w:t>测试人员：杭咏毅（测试用例设计与执行）、周鹏波（命令接口层单元测试）、黄子安（界面交互测试）、张龙飞（回归统筹与缺陷跟踪）。</w:t>
      </w:r>
    </w:p>
    <w:p w14:paraId="71800784" w14:textId="77777777" w:rsidR="001E2A3F" w:rsidRDefault="00000000">
      <w:pPr>
        <w:pStyle w:val="21"/>
      </w:pPr>
      <w:r>
        <w:rPr/>
        <w:t>本轮测试仍然以开发人员自测与自动化回归为主，用户现场试用为辅。8 条缺陷中有 3 条（BUG-15、BUG-17、BUG-20）由用户现场试用发现，其余由开发自测与自动化测试发现。</w:t>
      </w:r>
    </w:p>
    <w:p w14:paraId="71800784" w14:textId="77777777" w:rsidR="001E2A3F" w:rsidRDefault="00000000">
      <w:pPr>
        <w:pStyle w:val="21"/>
      </w:pPr>
      <w:r>
        <w:rPr/>
        <w:t>（5）本轮的回归要求</w:t>
      </w:r>
    </w:p>
    <w:p w14:paraId="71800784" w14:textId="77777777" w:rsidR="001E2A3F" w:rsidRDefault="00000000">
      <w:pPr>
        <w:pStyle w:val="21"/>
      </w:pPr>
      <w:r>
        <w:rPr/>
        <w:t>本轮对既有代码的改动面较大（仓储读路径、配置登记表、数据库结构三处），因此在测试策略上额外强调一条：第一轮迭代的 11 个套件、252 项断言必须在本轮结束时仍然全部通过，任何一项失败都视为本轮的阻断性缺陷，优先于新增功能的测试。</w:t>
      </w:r>
    </w:p>
    <w:p w14:paraId="3F73979F" w14:textId="60AB4731" w:rsidR="001E2A3F" w:rsidRDefault="00000000">
      <w:pPr>
        <w:pStyle w:val="3"/>
        <w:spacing w:before="100" w:after="100"/>
        <w:rPr>
          <w:szCs w:val="32"/>
        </w:rPr>
      </w:pPr>
      <w:bookmarkStart w:id="31" w:name="_Toc240127116"/>
      <w:r>
        <w:rPr>
          <w:rFonts w:hint="eastAsia"/>
        </w:rPr>
        <w:t>1.</w:t>
      </w:r>
      <w:r w:rsidR="007605C5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参考资料</w:t>
      </w:r>
      <w:bookmarkEnd w:id="31"/>
    </w:p>
    <w:p w14:paraId="508C8AB3" w14:textId="77777777" w:rsidR="001E2A3F" w:rsidRDefault="00000000">
      <w:pPr>
        <w:pStyle w:val="21"/>
      </w:pPr>
      <w:r>
        <w:rPr/>
        <w:t>[1] 本项目组. 剪贴板Pro 单机剪贴板管理器 需求分析报告（文档模板 1）. 2026 年 9 月.</w:t>
      </w:r>
    </w:p>
    <w:p w14:paraId="508C8AB3" w14:textId="77777777" w:rsidR="001E2A3F" w:rsidRDefault="00000000">
      <w:pPr>
        <w:pStyle w:val="21"/>
      </w:pPr>
      <w:r>
        <w:rPr/>
        <w:t>[2] 本项目组. 剪贴板Pro 软件设计规格说明书 V2.0（文档模板 3，第二轮迭代）. 2026 年 9 月 26 日.</w:t>
      </w:r>
    </w:p>
    <w:p w14:paraId="508C8AB3" w14:textId="77777777" w:rsidR="001E2A3F" w:rsidRDefault="00000000">
      <w:pPr>
        <w:pStyle w:val="21"/>
      </w:pPr>
      <w:r>
        <w:rPr/>
        <w:t>[3] 本项目组. 剪贴板Pro 软件测试文档 V1.0（文档模板 4，第一轮迭代）. 2026 年 9 月 19 日.</w:t>
      </w:r>
    </w:p>
    <w:p w14:paraId="508C8AB3" w14:textId="77777777" w:rsidR="001E2A3F" w:rsidRDefault="00000000">
      <w:pPr>
        <w:pStyle w:val="21"/>
      </w:pPr>
      <w:r>
        <w:rPr/>
        <w:t>[4] 本项目组. 剪贴板Pro 测试报告（项目内文档：文档/测试报告.md）. 2026 年 9 月.</w:t>
      </w:r>
    </w:p>
    <w:p w14:paraId="508C8AB3" w14:textId="77777777" w:rsidR="001E2A3F" w:rsidRDefault="00000000">
      <w:pPr>
        <w:pStyle w:val="21"/>
      </w:pPr>
      <w:r>
        <w:rPr/>
        <w:t>[5] 本项目组. 剪贴板Pro 运行说明（项目内文档：文档/运行说明.md）. 2026 年 9 月.</w:t>
      </w:r>
    </w:p>
    <w:p w14:paraId="508C8AB3" w14:textId="77777777" w:rsidR="001E2A3F" w:rsidRDefault="00000000">
      <w:pPr>
        <w:pStyle w:val="21"/>
      </w:pPr>
      <w:r>
        <w:rPr/>
        <w:t>[6] 本项目组. 剪贴板Pro 测试用例脚本：tests/ 目录下 15 个测试套件与 run_tests.py. 2026 年 9 月.</w:t>
      </w:r>
    </w:p>
    <w:p w14:paraId="508C8AB3" w14:textId="77777777" w:rsidR="001E2A3F" w:rsidRDefault="00000000">
      <w:pPr>
        <w:pStyle w:val="21"/>
      </w:pPr>
      <w:r>
        <w:rPr/>
        <w:t>[7] 中华人民共和国国家标准. GB/T 8567—2006 计算机软件文档编制规范. 中国标准出版社, 2006.</w:t>
      </w:r>
    </w:p>
    <w:p w14:paraId="508C8AB3" w14:textId="77777777" w:rsidR="001E2A3F" w:rsidRDefault="00000000">
      <w:pPr>
        <w:pStyle w:val="21"/>
      </w:pPr>
      <w:r>
        <w:rPr/>
        <w:t>[8] Microsoft Corporation. CryptProtectData function / CryptUnprotectData function. Microsoft Learn.</w:t>
      </w:r>
    </w:p>
    <w:p w14:paraId="508C8AB3" w14:textId="77777777" w:rsidR="001E2A3F" w:rsidRDefault="00000000">
      <w:pPr>
        <w:pStyle w:val="21"/>
      </w:pPr>
      <w:r>
        <w:rPr/>
        <w:t>[9] Microsoft Corporation. SQLite Backup API / Write-Ahead Logging. https://www.sqlite.org/backup.html</w:t>
      </w:r>
    </w:p>
    <w:p w14:paraId="508C8AB3" w14:textId="77777777" w:rsidR="001E2A3F" w:rsidRDefault="00000000">
      <w:pPr>
        <w:pStyle w:val="21"/>
      </w:pPr>
      <w:r>
        <w:rPr/>
        <w:t>[10] Python Software Foundation. sqlite3 — DB-API 2.0 interface for SQLite databases（Connection.backup）. https://docs.python.org/3.12/library/sqlite3.html</w:t>
      </w:r>
    </w:p>
    <w:p w14:paraId="3AB1C9FF" w14:textId="77777777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32" w:name="_Toc240127117"/>
      <w:r>
        <w:rPr>
          <w:rFonts w:hint="eastAsia"/>
        </w:rPr>
        <w:t>2、测试计划</w:t>
      </w:r>
      <w:bookmarkEnd w:id="32"/>
    </w:p>
    <w:p w14:paraId="519F14BA" w14:textId="77777777" w:rsidR="001E2A3F" w:rsidRDefault="00000000">
      <w:pPr>
        <w:pStyle w:val="3"/>
        <w:spacing w:before="100" w:after="100"/>
        <w:rPr>
          <w:szCs w:val="32"/>
        </w:rPr>
      </w:pPr>
      <w:bookmarkStart w:id="33" w:name="_Toc240127118"/>
      <w:r>
        <w:rPr>
          <w:rFonts w:hint="eastAsia"/>
        </w:rPr>
        <w:t xml:space="preserve">2.1 </w:t>
      </w:r>
      <w:r>
        <w:rPr>
          <w:rFonts w:hint="eastAsia"/>
        </w:rPr>
        <w:t>测试目标与测试范围</w:t>
      </w:r>
      <w:bookmarkEnd w:id="33"/>
    </w:p>
    <w:p w14:paraId="5EEAFC49" w14:textId="77777777" w:rsidR="001E2A3F" w:rsidRDefault="00000000">
      <w:pPr>
        <w:pStyle w:val="21"/>
      </w:pPr>
      <w:r>
        <w:rPr/>
        <w:t>2.1.1 测试目标</w:t>
      </w:r>
    </w:p>
    <w:p w14:paraId="5EEAFC49" w14:textId="77777777" w:rsidR="001E2A3F" w:rsidRDefault="00000000">
      <w:pPr>
        <w:pStyle w:val="21"/>
      </w:pPr>
      <w:r>
        <w:rPr/>
        <w:t>（1）确认本轮实现的 11 个功能点均达到需求描述的行为，尤其是敏感内容加密落盘这一项承诺；</w:t>
      </w:r>
    </w:p>
    <w:p w14:paraId="5EEAFC49" w14:textId="77777777" w:rsidR="001E2A3F" w:rsidRDefault="00000000">
      <w:pPr>
        <w:pStyle w:val="21"/>
      </w:pPr>
      <w:r>
        <w:rPr/>
        <w:t>（2）确认加密没有破坏任何既有功能：写入、读取、检索、去重、裁剪、置顶、标签、编辑、删除在主链路与各分支上与第一轮完全一致；</w:t>
      </w:r>
    </w:p>
    <w:p w14:paraId="5EEAFC49" w14:textId="77777777" w:rsidR="001E2A3F" w:rsidRDefault="00000000">
      <w:pPr>
        <w:pStyle w:val="21"/>
      </w:pPr>
      <w:r>
        <w:rPr/>
        <w:t>（3）确认采集规则引擎在「规则表为空」时的行为与第一轮完全一致，这是本轮最重要的一条回归约束；</w:t>
      </w:r>
    </w:p>
    <w:p w14:paraId="5EEAFC49" w14:textId="77777777" w:rsidR="001E2A3F" w:rsidRDefault="00000000">
      <w:pPr>
        <w:pStyle w:val="21"/>
      </w:pPr>
      <w:r>
        <w:rPr/>
        <w:t>（4）确认数据库结构从版本 1 到版本 2 的迁移在已有数据的库上无损完成，且迁移失败时可回退；</w:t>
      </w:r>
    </w:p>
    <w:p w14:paraId="5EEAFC49" w14:textId="77777777" w:rsidR="001E2A3F" w:rsidRDefault="00000000">
      <w:pPr>
        <w:pStyle w:val="21"/>
      </w:pPr>
      <w:r>
        <w:rPr/>
        <w:t>（5）确认备份文件与真实数据一致，恢复后数据完整可用；</w:t>
      </w:r>
    </w:p>
    <w:p w14:paraId="5EEAFC49" w14:textId="77777777" w:rsidR="001E2A3F" w:rsidRDefault="00000000">
      <w:pPr>
        <w:pStyle w:val="21"/>
      </w:pPr>
      <w:r>
        <w:rPr/>
        <w:t>（6）确认第一轮的 11 个套件、252 项断言在本轮结束时仍然全绿。</w:t>
      </w:r>
    </w:p>
    <w:p w14:paraId="5EEAFC49" w14:textId="77777777" w:rsidR="001E2A3F" w:rsidRDefault="00000000">
      <w:pPr>
        <w:pStyle w:val="21"/>
      </w:pPr>
      <w:r>
        <w:rPr/>
        <w:t>2.1.2 测试范围</w:t>
      </w:r>
    </w:p>
    <w:p w14:paraId="5EEAFC49" w14:textId="77777777" w:rsidR="001E2A3F" w:rsidRDefault="00000000">
      <w:pPr>
        <w:pStyle w:val="21"/>
      </w:pPr>
      <w:r>
        <w:rPr/>
        <w:t>本轮测试覆盖以下内容：</w:t>
      </w:r>
    </w:p>
    <w:p w14:paraId="5EEAFC49" w14:textId="77777777" w:rsidR="001E2A3F" w:rsidRDefault="00000000">
      <w:pPr>
        <w:pStyle w:val="21"/>
      </w:pPr>
      <w:r>
        <w:rPr/>
        <w:t>① F9-3 敏感记录加密：加密写入、透明解密、指纹一致性、检索补偿、解密失败处理、加密开关、边界判定；</w:t>
      </w:r>
    </w:p>
    <w:p w14:paraId="5EEAFC49" w14:textId="77777777" w:rsidR="001E2A3F" w:rsidRDefault="00000000">
      <w:pPr>
        <w:pStyle w:val="21"/>
      </w:pPr>
      <w:r>
        <w:rPr/>
        <w:t>② F7-2 标签管理：新建、重命名、改色、删除、内置标签保护、关联级联、影响范围确认；</w:t>
      </w:r>
    </w:p>
    <w:p w14:paraId="5EEAFC49" w14:textId="77777777" w:rsidR="001E2A3F" w:rsidRDefault="00000000">
      <w:pPr>
        <w:pStyle w:val="21"/>
      </w:pPr>
      <w:r>
        <w:rPr/>
        <w:t>③ F7-4 批量操作：进入与退出多选、批量删除、批量置顶、批量加标签、事务原子性、附件清理顺序；</w:t>
      </w:r>
    </w:p>
    <w:p w14:paraId="5EEAFC49" w14:textId="77777777" w:rsidR="001E2A3F" w:rsidRDefault="00000000">
      <w:pPr>
        <w:pStyle w:val="21"/>
      </w:pPr>
      <w:r>
        <w:rPr/>
        <w:t>④ F4-3 来源应用筛选与 F4-4 时间分组：筛选叠加、计数正确性、分组隐藏规则、空来源处理；</w:t>
      </w:r>
    </w:p>
    <w:p w14:paraId="5EEAFC49" w14:textId="77777777" w:rsidR="001E2A3F" w:rsidRDefault="00000000">
      <w:pPr>
        <w:pStyle w:val="21"/>
      </w:pPr>
      <w:r>
        <w:rPr/>
        <w:t>⑤ F3-4 按时间批量清理：三个时间范围、保护记录豁免、范围边界；</w:t>
      </w:r>
    </w:p>
    <w:p w14:paraId="5EEAFC49" w14:textId="77777777" w:rsidR="001E2A3F" w:rsidRDefault="00000000">
      <w:pPr>
        <w:pStyle w:val="21"/>
      </w:pPr>
      <w:r>
        <w:rPr/>
        <w:t>⑥ F2-6 备份与恢复：备份一致性、WAL 合并、保留策略、恢复流程、恢复前自动备份；</w:t>
      </w:r>
    </w:p>
    <w:p w14:paraId="5EEAFC49" w14:textId="77777777" w:rsidR="001E2A3F" w:rsidRDefault="00000000">
      <w:pPr>
        <w:pStyle w:val="21"/>
      </w:pPr>
      <w:r>
        <w:rPr/>
        <w:t>⑦ F10 采集规则：四种匹配方式、忽略与清洗两种处置、优先级、命中计数、空规则表回归；</w:t>
      </w:r>
    </w:p>
    <w:p w14:paraId="5EEAFC49" w14:textId="77777777" w:rsidR="001E2A3F" w:rsidRDefault="00000000">
      <w:pPr>
        <w:pStyle w:val="21"/>
      </w:pPr>
      <w:r>
        <w:rPr/>
        <w:t>⑧ 结构迁移：新装建库到 v2、v1 升级到 v2、迁移失败回滚、迁移前自动备份；</w:t>
      </w:r>
    </w:p>
    <w:p w14:paraId="5EEAFC49" w14:textId="77777777" w:rsidR="001E2A3F" w:rsidRDefault="00000000">
      <w:pPr>
        <w:pStyle w:val="21"/>
      </w:pPr>
      <w:r>
        <w:rPr/>
        <w:t>⑨ 回归：第一轮 11 个套件的全部内容。</w:t>
      </w:r>
    </w:p>
    <w:p w14:paraId="5EEAFC49" w14:textId="77777777" w:rsidR="001E2A3F" w:rsidRDefault="00000000">
      <w:pPr>
        <w:pStyle w:val="21"/>
      </w:pPr>
      <w:r>
        <w:rPr/>
        <w:t>本轮不进行测试的内容及原因：</w:t>
      </w:r>
    </w:p>
    <w:p w14:paraId="5EEAFC49" w14:textId="77777777" w:rsidR="001E2A3F" w:rsidRDefault="00000000">
      <w:pPr>
        <w:pStyle w:val="21"/>
      </w:pPr>
      <w:r>
        <w:rPr/>
        <w:t>① 跨 Windows 用户解密、重装系统后的解密、把数据目录复制到另一台计算机后的解密：这三类场景都要求改变测试机的用户或系统环境，本轮测试机上不具备条件。设计上已明确其为 DPAPI 的固有限制（见设计文档 3.6.3 节），本轮只验证「遇到无法解密的记录时不崩溃、不丢数据、给出明确提示」这一程序侧行为；</w:t>
      </w:r>
    </w:p>
    <w:p w14:paraId="5EEAFC49" w14:textId="77777777" w:rsidR="001E2A3F" w:rsidRDefault="00000000">
      <w:pPr>
        <w:pStyle w:val="21"/>
      </w:pPr>
      <w:r>
        <w:rPr/>
        <w:t>② 附件目录的联合备份：本轮设计明确不提供该能力（见设计文档 3.5.6 节），无可测对象；</w:t>
      </w:r>
    </w:p>
    <w:p w14:paraId="5EEAFC49" w14:textId="77777777" w:rsidR="001E2A3F" w:rsidRDefault="00000000">
      <w:pPr>
        <w:pStyle w:val="21"/>
      </w:pPr>
      <w:r>
        <w:rPr/>
        <w:t>③ 多显示器与高 DPI 缩放：本轮测试环境仍为单显示器 100% 缩放，仍未覆盖，属于延续上一轮的未验证风险；</w:t>
      </w:r>
    </w:p>
    <w:p w14:paraId="5EEAFC49" w14:textId="77777777" w:rsidR="001E2A3F" w:rsidRDefault="00000000">
      <w:pPr>
        <w:pStyle w:val="21"/>
      </w:pPr>
      <w:r>
        <w:rPr/>
        <w:t>④ 长时间稳定性：本轮未做长稳测试；</w:t>
      </w:r>
    </w:p>
    <w:p w14:paraId="5EEAFC49" w14:textId="77777777" w:rsidR="001E2A3F" w:rsidRDefault="00000000">
      <w:pPr>
        <w:pStyle w:val="21"/>
      </w:pPr>
      <w:r>
        <w:rPr/>
        <w:t>⑤ 跨设备/联网相关能力：本项目为纯单机软件，这类能力不在需求范围内；</w:t>
        <w:br/>
      </w:r>
      <w:r>
        <w:rPr/>
        <w:t>⑥ F8-3 自定义背景与 F8-4 窗口贴边停靠：这两个功能点本轮仍未实现，无可测对象，其覆盖状态延续第一轮的「未覆盖」与「部分覆盖」。</w:t>
      </w:r>
    </w:p>
    <w:p w14:paraId="77DD58C1" w14:textId="77777777" w:rsidR="001E2A3F" w:rsidRDefault="00000000">
      <w:pPr>
        <w:pStyle w:val="3"/>
        <w:spacing w:before="100" w:after="100"/>
        <w:rPr>
          <w:szCs w:val="32"/>
        </w:rPr>
      </w:pPr>
      <w:bookmarkStart w:id="34" w:name="_Toc240127119"/>
      <w:r>
        <w:rPr>
          <w:rFonts w:hint="eastAsia"/>
        </w:rPr>
        <w:t xml:space="preserve">2.2 </w:t>
      </w:r>
      <w:r>
        <w:rPr>
          <w:rFonts w:hint="eastAsia"/>
        </w:rPr>
        <w:t>测试策略与测试方法</w:t>
      </w:r>
      <w:bookmarkEnd w:id="34"/>
    </w:p>
    <w:p w14:paraId="01A2D4F6" w14:textId="77777777" w:rsidR="001E2A3F" w:rsidRDefault="00000000">
      <w:pPr>
        <w:pStyle w:val="21"/>
      </w:pPr>
      <w:r>
        <w:rPr/>
        <w:t>2.2.1 测试类型</w:t>
      </w:r>
    </w:p>
    <w:p w14:paraId="01A2D4F6" w14:textId="77777777" w:rsidR="001E2A3F" w:rsidRDefault="00000000">
      <w:pPr>
        <w:pStyle w:val="21"/>
      </w:pPr>
      <w:r>
        <w:rPr/>
        <w:t>本轮综合采用四种测试类型，与第一轮保持一致：</w:t>
      </w:r>
    </w:p>
    <w:p w14:paraId="01A2D4F6" w14:textId="77777777" w:rsidR="001E2A3F" w:rsidRDefault="00000000">
      <w:pPr>
        <w:pStyle w:val="21"/>
      </w:pPr>
      <w:r>
        <w:rPr/>
        <w:t>（1）单元测试：针对加密封装、规则引擎、标签与批量数据操作等不依赖界面的模块，直接调用其接口进行验证。本轮新增的 encryption_check 与 app_rules_check 两个套件全部属于此类；</w:t>
      </w:r>
    </w:p>
    <w:p w14:paraId="01A2D4F6" w14:textId="77777777" w:rsidR="001E2A3F" w:rsidRDefault="00000000">
      <w:pPr>
        <w:pStyle w:val="21"/>
      </w:pPr>
      <w:r>
        <w:rPr/>
        <w:t>（2）集成测试：重点验证加密落盘与透明解密的完整链路，以及规则引擎嵌入管线后的执行顺序；</w:t>
      </w:r>
    </w:p>
    <w:p w14:paraId="01A2D4F6" w14:textId="77777777" w:rsidR="001E2A3F" w:rsidRDefault="00000000">
      <w:pPr>
        <w:pStyle w:val="21"/>
      </w:pPr>
      <w:r>
        <w:rPr/>
        <w:t>（3）系统测试：在真实 Windows 环境下验证标签管理器、批量操作、来源筛选、备份恢复等界面能力；</w:t>
      </w:r>
    </w:p>
    <w:p w14:paraId="01A2D4F6" w14:textId="77777777" w:rsidR="001E2A3F" w:rsidRDefault="00000000">
      <w:pPr>
        <w:pStyle w:val="21"/>
      </w:pPr>
      <w:r>
        <w:rPr/>
        <w:t>（4）验收测试：以「用户从密码管理软件复制口令」与「用户误删数据后从备份恢复」两个真实场景为对象，确认用户视角下的行为与预期一致。</w:t>
      </w:r>
    </w:p>
    <w:p w14:paraId="01A2D4F6" w14:textId="77777777" w:rsidR="001E2A3F" w:rsidRDefault="00000000">
      <w:pPr>
        <w:pStyle w:val="21"/>
      </w:pPr>
      <w:r>
        <w:rPr/>
        <w:t>2.2.2 测试方法</w:t>
      </w:r>
    </w:p>
    <w:p w14:paraId="01A2D4F6" w14:textId="77777777" w:rsidR="001E2A3F" w:rsidRDefault="00000000">
      <w:pPr>
        <w:pStyle w:val="21"/>
      </w:pPr>
      <w:r>
        <w:rPr/>
        <w:t>以黑盒测试为主、白盒测试为辅。</w:t>
      </w:r>
    </w:p>
    <w:p w14:paraId="01A2D4F6" w14:textId="77777777" w:rsidR="001E2A3F" w:rsidRDefault="00000000">
      <w:pPr>
        <w:pStyle w:val="21"/>
      </w:pPr>
      <w:r>
        <w:rPr/>
        <w:t>黑盒方法用于验证功能行为：等价类划分（规则匹配方式、备份类型、检索策略）、边界值分析（标签名长度 20 的上下界、备份保留份数 1 与 20、时间清理的范围边界）、场景法（加密开关的四种组合、规则命中与未命中）。</w:t>
      </w:r>
    </w:p>
    <w:p w14:paraId="01A2D4F6" w14:textId="77777777" w:rsidR="001E2A3F" w:rsidRDefault="00000000">
      <w:pPr>
        <w:pStyle w:val="21"/>
      </w:pPr>
      <w:r>
        <w:rPr/>
        <w:t>白盒方法用于构造难以从外部触发的场景：故障注入（在事务提交阶段抛异常以验证批量删除的原子性与附件清理顺序；在迁移脚本中途抛异常以验证回滚）、状态分支覆盖（解密成功与失败、内置标签与自定义标签、规则启用与停用）。</w:t>
      </w:r>
    </w:p>
    <w:p w14:paraId="01A2D4F6" w14:textId="77777777" w:rsidR="001E2A3F" w:rsidRDefault="00000000">
      <w:pPr>
        <w:pStyle w:val="21"/>
      </w:pPr>
      <w:r>
        <w:rPr/>
        <w:t>本轮特别采用一种方法：对照测试法。对「加密是否影响既有功能」这一核心问题，测试用例成对设计——同一组操作分别在加密开启与关闭两种状态下各执行一遍，比较结果是否一致。加密关闭时的结果以第一轮的行为为基准。这种方法的价值在于，它把「不能破坏既有功能」这个模糊的要求变成了可执行的断言。</w:t>
      </w:r>
    </w:p>
    <w:p w14:paraId="01A2D4F6" w14:textId="77777777" w:rsidR="001E2A3F" w:rsidRDefault="00000000">
      <w:pPr>
        <w:pStyle w:val="21"/>
      </w:pPr>
      <w:r>
        <w:rPr/>
        <w:t>2.2.3 自动化与人工分工</w:t>
      </w:r>
    </w:p>
    <w:p w14:paraId="01A2D4F6" w14:textId="77777777" w:rsidR="001E2A3F" w:rsidRDefault="00000000">
      <w:pPr>
        <w:pStyle w:val="21"/>
      </w:pPr>
      <w:r>
        <w:rPr/>
        <w:t>除少量必须人工确认的观感类检查（标签管理器的布局、来源下拉的内容、分组标题的间距）外，全部测试均由 Python 脚本自动执行。本轮共 15 个自动化套件、471 项断言，可通过 run_tests.py 一键回归。</w:t>
      </w:r>
    </w:p>
    <w:p w14:paraId="01A2D4F6" w14:textId="77777777" w:rsidR="001E2A3F" w:rsidRDefault="00000000">
      <w:pPr>
        <w:pStyle w:val="21"/>
      </w:pPr>
      <w:r>
        <w:rPr/>
        <w:t>本轮新增的 4 个套件与第一轮的 11 个套件统一纳入一键回归。回归执行时会先检查是否存在正在运行的实例——这一点在上一轮已经踩过坑（常驻实例会占着全局快捷键与单实例互斥体，导致热键类套件失败），本轮把它写入了回归前置检查。</w:t>
      </w:r>
    </w:p>
    <w:p w14:paraId="01A2D4F6" w14:textId="77777777" w:rsidR="001E2A3F" w:rsidRDefault="00000000">
      <w:pPr>
        <w:pStyle w:val="21"/>
      </w:pPr>
      <w:r>
        <w:rPr/>
        <w:t>2.2.4 回归测试范围</w:t>
      </w:r>
    </w:p>
    <w:p w14:paraId="01A2D4F6" w14:textId="77777777" w:rsidR="001E2A3F" w:rsidRDefault="00000000">
      <w:pPr>
        <w:pStyle w:val="21"/>
      </w:pPr>
      <w:r>
        <w:rPr/>
        <w:t>本轮回归测试的范围为全部 15 个套件。其中与本轮改动直接相关的回归点包括：</w:t>
      </w:r>
    </w:p>
    <w:p w14:paraId="01A2D4F6" w14:textId="77777777" w:rsidR="001E2A3F" w:rsidRDefault="00000000">
      <w:pPr>
        <w:pStyle w:val="21"/>
      </w:pPr>
      <w:r>
        <w:rPr/>
        <w:t>① 仓储读路径改造 → 加密套件的「全部读路径一致解密」用例，以及仓储层冒烟套件的全部读取用例；</w:t>
      </w:r>
    </w:p>
    <w:p w14:paraId="01A2D4F6" w14:textId="77777777" w:rsidR="001E2A3F" w:rsidRDefault="00000000">
      <w:pPr>
        <w:pStyle w:val="21"/>
      </w:pPr>
      <w:r>
        <w:rPr/>
        <w:t>② 配置登记表扩容 → 配置管理套件的「缺失项自动补齐」与「非法值被拒绝」用例；</w:t>
      </w:r>
    </w:p>
    <w:p w14:paraId="01A2D4F6" w14:textId="77777777" w:rsidR="001E2A3F" w:rsidRDefault="00000000">
      <w:pPr>
        <w:pStyle w:val="21"/>
      </w:pPr>
      <w:r>
        <w:rPr/>
        <w:t>③ 数据库结构 v1→v2 → 仓储层冒烟套件的建库建表用例，以及本轮新增的迁移套件用例；</w:t>
      </w:r>
    </w:p>
    <w:p w14:paraId="01A2D4F6" w14:textId="77777777" w:rsidR="001E2A3F" w:rsidRDefault="00000000">
      <w:pPr>
        <w:pStyle w:val="21"/>
      </w:pPr>
      <w:r>
        <w:rPr/>
        <w:t>④ 管线接入规则引擎 → 端到端链路套件与去重套件的全部用例（验证规则为空时行为不变）；</w:t>
      </w:r>
    </w:p>
    <w:p w14:paraId="01A2D4F6" w14:textId="77777777" w:rsidR="001E2A3F" w:rsidRDefault="00000000">
      <w:pPr>
        <w:pStyle w:val="21"/>
      </w:pPr>
      <w:r>
        <w:rPr/>
        <w:t>⑤ 错误密文导致的解密失败 → 加密套件的「解密失败不崩溃」用例。</w:t>
      </w:r>
    </w:p>
    <w:p w14:paraId="5ED083C2" w14:textId="77777777" w:rsidR="001E2A3F" w:rsidRDefault="00000000">
      <w:pPr>
        <w:pStyle w:val="3"/>
        <w:spacing w:before="100" w:after="100"/>
        <w:rPr>
          <w:szCs w:val="32"/>
        </w:rPr>
      </w:pPr>
      <w:bookmarkStart w:id="35" w:name="_Toc240127120"/>
      <w:r>
        <w:rPr>
          <w:rFonts w:hint="eastAsia"/>
        </w:rPr>
        <w:t xml:space="preserve">2.3 </w:t>
      </w:r>
      <w:r>
        <w:rPr>
          <w:rFonts w:hint="eastAsia"/>
        </w:rPr>
        <w:t>测试环境与测试工具</w:t>
      </w:r>
      <w:bookmarkEnd w:id="35"/>
    </w:p>
    <w:p w14:paraId="005B91A2" w14:textId="77777777" w:rsidR="001E2A3F" w:rsidRDefault="00000000">
      <w:pPr>
        <w:pStyle w:val="21"/>
      </w:pPr>
      <w:r>
        <w:rPr/>
        <w:t>2.3.1 测试环境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771"/>
        <w:gridCol w:w="2771"/>
        <w:gridCol w:w="2771"/>
      </w:tblGrid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sz w:val="18"/>
              </w:rPr>
              <w:t>操作系统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sz w:val="18"/>
              </w:rPr>
              <w:t>Windows 11（x64）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sz w:val="18"/>
              </w:rPr>
              <w:t>真实物理机，非虚拟机；DPAPI 在此环境下正常工作</w:t>
            </w:r>
          </w:p>
        </w:tc>
      </w:tr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sz w:val="18"/>
              </w:rPr>
              <w:t>处理器 / 内存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sz w:val="18"/>
              </w:rPr>
              <w:t>x86-64 个人计算机 / 内存 4GB 以上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sz w:val="18"/>
              </w:rPr>
              <w:t>本轮测试机内存充足，未触及内存上限</w:t>
            </w:r>
          </w:p>
        </w:tc>
      </w:tr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sz w:val="18"/>
              </w:rPr>
              <w:t>显示器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sz w:val="18"/>
              </w:rPr>
              <w:t>单显示器，100% 缩放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sz w:val="18"/>
              </w:rPr>
              <w:t>仍未覆盖多显示器与高 DPI 场景</w:t>
            </w:r>
          </w:p>
        </w:tc>
      </w:tr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sz w:val="18"/>
              </w:rPr>
              <w:t>Python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sz w:val="18"/>
              </w:rPr>
              <w:t>3.12.5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sz w:val="18"/>
              </w:rPr>
              <w:t>与本项目运行要求一致</w:t>
            </w:r>
          </w:p>
        </w:tc>
      </w:tr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sz w:val="18"/>
              </w:rPr>
              <w:t>Pillow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sz w:val="18"/>
              </w:rPr>
              <w:t>12.2.0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sz w:val="18"/>
              </w:rPr>
              <w:t>图片解码、缩放与格式转换</w:t>
            </w:r>
          </w:p>
        </w:tc>
      </w:tr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sz w:val="18"/>
              </w:rPr>
              <w:t>pywin32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sz w:val="18"/>
              </w:rPr>
              <w:t>最新稳定版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sz w:val="18"/>
              </w:rPr>
              <w:t>剪贴板读写；DPAPI 通过 ctypes 调用 crypt32.dll</w:t>
            </w:r>
          </w:p>
        </w:tc>
      </w:tr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sz w:val="18"/>
              </w:rPr>
              <w:t>浏览器 / 文档软件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sz w:val="18"/>
              </w:rPr>
              <w:t>本机自带浏览器与 Office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sz w:val="18"/>
              </w:rPr>
              <w:t>用于来源识别、富文本采集与来源筛选测试</w:t>
            </w:r>
          </w:p>
        </w:tc>
      </w:tr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sz w:val="18"/>
              </w:rPr>
              <w:t>目标粘贴程序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sz w:val="18"/>
              </w:rPr>
              <w:t>Windows 记事本、画图、资源管理器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sz w:val="18"/>
              </w:rPr>
              <w:t>系统自带，作为真实粘贴目标</w:t>
            </w:r>
          </w:p>
        </w:tc>
      </w:tr>
      <w:tr>
        <w:tc>
          <w:tcPr>
            <w:tcW w:type="dxa" w:w="1535"/>
          </w:tcPr>
          <w:p>
            <w:pPr>
              <w:spacing w:before="20" w:after="20"/>
            </w:pPr>
            <w:r>
              <w:rPr>
                <w:sz w:val="18"/>
              </w:rPr>
              <w:t>密码管理类软件</w:t>
            </w:r>
          </w:p>
        </w:tc>
        <w:tc>
          <w:tcPr>
            <w:tcW w:type="dxa" w:w="2883"/>
          </w:tcPr>
          <w:p>
            <w:pPr>
              <w:spacing w:before="20" w:after="20"/>
            </w:pPr>
            <w:r>
              <w:rPr>
                <w:sz w:val="18"/>
              </w:rPr>
              <w:t>本机自带凭据管理器界面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sz w:val="18"/>
              </w:rPr>
              <w:t>作为「应用级忽略采集」规则的真实验证对象</w:t>
            </w:r>
          </w:p>
        </w:tc>
      </w:tr>
    </w:tbl>
    <w:p w14:paraId="005B91A2" w14:textId="77777777" w:rsidR="001E2A3F" w:rsidRDefault="00000000">
      <w:pPr>
        <w:pStyle w:val="21"/>
      </w:pPr>
      <w:r>
        <w:rPr/>
        <w:t>2.3.2 测试工具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156"/>
        <w:gridCol w:w="4156"/>
      </w:tblGrid>
      <w:tr>
        <w:tc>
          <w:tcPr>
            <w:tcW w:type="dxa" w:w="3290"/>
          </w:tcPr>
          <w:p>
            <w:pPr>
              <w:spacing w:before="20" w:after="20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type="dxa" w:w="4988"/>
          </w:tcPr>
          <w:p>
            <w:pPr>
              <w:spacing w:before="20" w:after="20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290"/>
          </w:tcPr>
          <w:p>
            <w:pPr>
              <w:spacing w:before="20" w:after="20"/>
            </w:pPr>
            <w:r>
              <w:rPr>
                <w:sz w:val="18"/>
              </w:rPr>
              <w:t>run_tests.py</w:t>
            </w:r>
          </w:p>
        </w:tc>
        <w:tc>
          <w:tcPr>
            <w:tcW w:type="dxa" w:w="4988"/>
          </w:tcPr>
          <w:p>
            <w:pPr>
              <w:spacing w:before="20" w:after="20"/>
            </w:pPr>
            <w:r>
              <w:rPr>
                <w:sz w:val="18"/>
              </w:rPr>
              <w:t>一键执行全部 15 个测试套件并输出汇总结果；执行前检查是否存在正在运行的实例</w:t>
            </w:r>
          </w:p>
        </w:tc>
      </w:tr>
      <w:tr>
        <w:tc>
          <w:tcPr>
            <w:tcW w:type="dxa" w:w="3290"/>
          </w:tcPr>
          <w:p>
            <w:pPr>
              <w:spacing w:before="20" w:after="20"/>
            </w:pPr>
            <w:r>
              <w:rPr>
                <w:sz w:val="18"/>
              </w:rPr>
              <w:t>Python unittest 风格的断言脚本</w:t>
            </w:r>
          </w:p>
        </w:tc>
        <w:tc>
          <w:tcPr>
            <w:tcW w:type="dxa" w:w="4988"/>
          </w:tcPr>
          <w:p>
            <w:pPr>
              <w:spacing w:before="20" w:after="20"/>
            </w:pPr>
            <w:r>
              <w:rPr>
                <w:sz w:val="18"/>
              </w:rPr>
              <w:t>本项目测试套件的基本形式，自行统计通过/失败项并以退出码表示结果</w:t>
            </w:r>
          </w:p>
        </w:tc>
      </w:tr>
      <w:tr>
        <w:tc>
          <w:tcPr>
            <w:tcW w:type="dxa" w:w="3290"/>
          </w:tcPr>
          <w:p>
            <w:pPr>
              <w:spacing w:before="20" w:after="20"/>
            </w:pPr>
            <w:r>
              <w:rPr>
                <w:sz w:val="18"/>
              </w:rPr>
              <w:t>ctypes / pywin32</w:t>
            </w:r>
          </w:p>
        </w:tc>
        <w:tc>
          <w:tcPr>
            <w:tcW w:type="dxa" w:w="4988"/>
          </w:tcPr>
          <w:p>
            <w:pPr>
              <w:spacing w:before="20" w:after="20"/>
            </w:pPr>
            <w:r>
              <w:rPr>
                <w:sz w:val="18"/>
              </w:rPr>
              <w:t>在测试中直接调用 Win32 API 构造真实场景（写剪贴板、枚举窗口、发送按键）</w:t>
            </w:r>
          </w:p>
        </w:tc>
      </w:tr>
      <w:tr>
        <w:tc>
          <w:tcPr>
            <w:tcW w:type="dxa" w:w="3290"/>
          </w:tcPr>
          <w:p>
            <w:pPr>
              <w:spacing w:before="20" w:after="20"/>
            </w:pPr>
            <w:r>
              <w:rPr>
                <w:sz w:val="18"/>
              </w:rPr>
              <w:t>sqlite3 命令行工具</w:t>
            </w:r>
          </w:p>
        </w:tc>
        <w:tc>
          <w:tcPr>
            <w:tcW w:type="dxa" w:w="4988"/>
          </w:tcPr>
          <w:p>
            <w:pPr>
              <w:spacing w:before="20" w:after="20"/>
            </w:pPr>
            <w:r>
              <w:rPr>
                <w:sz w:val="18"/>
              </w:rPr>
              <w:t>直接查询数据库，核对记录、配置、规则与备份元数据的实际落库情况</w:t>
            </w:r>
          </w:p>
        </w:tc>
      </w:tr>
      <w:tr>
        <w:tc>
          <w:tcPr>
            <w:tcW w:type="dxa" w:w="3290"/>
          </w:tcPr>
          <w:p>
            <w:pPr>
              <w:spacing w:before="20" w:after="20"/>
            </w:pPr>
            <w:r>
              <w:rPr>
                <w:sz w:val="18"/>
              </w:rPr>
              <w:t>Pillow ImageChops</w:t>
            </w:r>
          </w:p>
        </w:tc>
        <w:tc>
          <w:tcPr>
            <w:tcW w:type="dxa" w:w="4988"/>
          </w:tcPr>
          <w:p>
            <w:pPr>
              <w:spacing w:before="20" w:after="20"/>
            </w:pPr>
            <w:r>
              <w:rPr>
                <w:sz w:val="18"/>
              </w:rPr>
              <w:t>图片逐像素比对（getbbox 判定是否完全一致）</w:t>
            </w:r>
          </w:p>
        </w:tc>
      </w:tr>
      <w:tr>
        <w:tc>
          <w:tcPr>
            <w:tcW w:type="dxa" w:w="3290"/>
          </w:tcPr>
          <w:p>
            <w:pPr>
              <w:spacing w:before="20" w:after="20"/>
            </w:pPr>
            <w:r>
              <w:rPr>
                <w:sz w:val="18"/>
              </w:rPr>
              <w:t>文件系统比对脚本</w:t>
            </w:r>
          </w:p>
        </w:tc>
        <w:tc>
          <w:tcPr>
            <w:tcW w:type="dxa" w:w="4988"/>
          </w:tcPr>
          <w:p>
            <w:pPr>
              <w:spacing w:before="20" w:after="20"/>
            </w:pPr>
            <w:r>
              <w:rPr>
                <w:sz w:val="18"/>
              </w:rPr>
              <w:t>核对备份文件与主库的记录条数、结构版本号是否一致</w:t>
            </w:r>
          </w:p>
        </w:tc>
      </w:tr>
      <w:tr>
        <w:tc>
          <w:tcPr>
            <w:tcW w:type="dxa" w:w="3290"/>
          </w:tcPr>
          <w:p>
            <w:pPr>
              <w:spacing w:before="20" w:after="20"/>
            </w:pPr>
            <w:r>
              <w:rPr>
                <w:sz w:val="18"/>
              </w:rPr>
              <w:t>缺陷记录</w:t>
            </w:r>
          </w:p>
        </w:tc>
        <w:tc>
          <w:tcPr>
            <w:tcW w:type="dxa" w:w="4988"/>
          </w:tcPr>
          <w:p>
            <w:pPr>
              <w:spacing w:before="20" w:after="20"/>
            </w:pPr>
            <w:r>
              <w:rPr>
                <w:sz w:val="18"/>
              </w:rPr>
              <w:t>使用本文档 4.2 节的缺陷记录表，按编号统一管理</w:t>
            </w:r>
          </w:p>
        </w:tc>
      </w:tr>
    </w:tbl>
    <w:p w14:paraId="005B91A2" w14:textId="77777777" w:rsidR="001E2A3F" w:rsidRDefault="00000000">
      <w:pPr>
        <w:pStyle w:val="21"/>
      </w:pPr>
      <w:r>
        <w:rPr/>
        <w:t>本项目未引入第三方测试框架，全部测试以标准库脚本实现，保证在被测机器上无需额外安装即可复现。本轮新增的加密测试同样不需要安装任何密码学库——被测代码使用系统 DPAPI，测试代码只需调用被测接口。</w:t>
      </w:r>
    </w:p>
    <w:p w14:paraId="005B91A2" w14:textId="77777777" w:rsidR="001E2A3F" w:rsidRDefault="00000000">
      <w:pPr>
        <w:pStyle w:val="21"/>
      </w:pPr>
      <w:r>
        <w:rPr/>
        <w:t>2.3.3 测试数据准备</w:t>
      </w:r>
    </w:p>
    <w:p w14:paraId="005B91A2" w14:textId="77777777" w:rsidR="001E2A3F" w:rsidRDefault="00000000">
      <w:pPr>
        <w:pStyle w:val="21"/>
      </w:pPr>
      <w:r>
        <w:rPr/>
        <w:t>测试数据在运行时动态生成，不依赖预置的固定数据文件，避免环境差异导致结果漂移。本轮在第一轮的基础上补充以下数据准备要求：</w:t>
      </w:r>
    </w:p>
    <w:p w14:paraId="005B91A2" w14:textId="77777777" w:rsidR="001E2A3F" w:rsidRDefault="00000000">
      <w:pPr>
        <w:pStyle w:val="21"/>
      </w:pPr>
      <w:r>
        <w:rPr/>
        <w:t>① 加密测试数据必须包含「有敏感信息的文本」与「无敏感信息的文本」两类，前者用于验证加密生效，后者用于验证加密没有误伤正常内容；</w:t>
      </w:r>
    </w:p>
    <w:p w14:paraId="005B91A2" w14:textId="77777777" w:rsidR="001E2A3F" w:rsidRDefault="00000000">
      <w:pPr>
        <w:pStyle w:val="21"/>
      </w:pPr>
      <w:r>
        <w:rPr/>
        <w:t>② 敏感测试数据必须覆盖全部六类识别规则（手机号、身份证号、邮箱、银行卡号、密钥串、私钥标记），且每类至少一条正例与一条反例；</w:t>
      </w:r>
    </w:p>
    <w:p w14:paraId="005B91A2" w14:textId="77777777" w:rsidR="001E2A3F" w:rsidRDefault="00000000">
      <w:pPr>
        <w:pStyle w:val="21"/>
      </w:pPr>
      <w:r>
        <w:rPr/>
        <w:t>③ 规则测试必须包含「规则表为空」这一组用例，且该组用例的断言与第一轮的对应用例完全一致；</w:t>
      </w:r>
    </w:p>
    <w:p w14:paraId="005B91A2" w14:textId="77777777" w:rsidR="001E2A3F" w:rsidRDefault="00000000">
      <w:pPr>
        <w:pStyle w:val="21"/>
      </w:pPr>
      <w:r>
        <w:rPr/>
        <w:t>④ 迁移测试必须在「含数据的 v1 库」上执行，而不是在空库上执行——空库迁移成功不能说明有数据时也成功；</w:t>
      </w:r>
    </w:p>
    <w:p w14:paraId="005B91A2" w14:textId="77777777" w:rsidR="001E2A3F" w:rsidRDefault="00000000">
      <w:pPr>
        <w:pStyle w:val="21"/>
      </w:pPr>
      <w:r>
        <w:rPr/>
        <w:t>⑤ 备份测试必须在数据目录中存在未合并的预写日志（即刚写入若干条记录）的状态下执行，否则测不出「只复制主库文件会丢数据」这一类缺陷。</w:t>
      </w:r>
    </w:p>
    <w:p w14:paraId="313AF3E3" w14:textId="19ADDD3C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36" w:name="_Toc240127121"/>
      <w:r>
        <w:rPr>
          <w:rFonts w:hint="eastAsia"/>
        </w:rPr>
        <w:t>3、测试用例设计</w:t>
      </w:r>
      <w:bookmarkEnd w:id="36"/>
    </w:p>
    <w:p w14:paraId="3DAB1DF6" w14:textId="77777777" w:rsidR="001E2A3F" w:rsidRDefault="00000000">
      <w:pPr>
        <w:pStyle w:val="3"/>
        <w:spacing w:before="100" w:after="100"/>
        <w:rPr>
          <w:szCs w:val="32"/>
        </w:rPr>
      </w:pPr>
      <w:bookmarkStart w:id="37" w:name="_Toc240127122"/>
      <w:r>
        <w:rPr>
          <w:rFonts w:hint="eastAsia"/>
        </w:rPr>
        <w:t xml:space="preserve">3.1 </w:t>
      </w:r>
      <w:r>
        <w:rPr>
          <w:rFonts w:hint="eastAsia"/>
        </w:rPr>
        <w:t>用例编号与设计方法</w:t>
      </w:r>
      <w:bookmarkEnd w:id="37"/>
    </w:p>
    <w:p w14:paraId="68A93FAE" w14:textId="77777777" w:rsidR="001E2A3F" w:rsidRDefault="00000000">
      <w:pPr>
        <w:pStyle w:val="21"/>
      </w:pPr>
      <w:r>
        <w:rPr/>
        <w:t>3.1.1 编号规则</w:t>
      </w:r>
    </w:p>
    <w:p w14:paraId="68A93FAE" w14:textId="77777777" w:rsidR="001E2A3F" w:rsidRDefault="00000000">
      <w:pPr>
        <w:pStyle w:val="21"/>
      </w:pPr>
      <w:r>
        <w:rPr/>
        <w:t>测试用例编号采用 TC-模块-序号 的形式，模块代号取自被测功能域，便于与需求模块对应。第一轮已经使用的模块代号继续沿用，本轮新增 8 个模块代号：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</w:tblGrid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b/>
                <w:sz w:val="18"/>
              </w:rPr>
              <w:t>模块代号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b/>
                <w:sz w:val="18"/>
              </w:rPr>
              <w:t>对应用例编号段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b/>
                <w:sz w:val="18"/>
              </w:rPr>
              <w:t>本轮新增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ENC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敏感记录加密与透明解密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TC-ENC-01 ～ TC-ENC-12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TAG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标签管理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TC-TAG-01 ～ TC-TAG-10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BAT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批量操作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TC-BAT-01 ～ TC-BAT-08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SRC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来源筛选与时间分组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TC-SRC-01 ～ TC-SRC-08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CLN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按时间批量清理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TC-CLN-01 ～ TC-CLN-06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BAK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备份与恢复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TC-BAK-01 ～ TC-BAK-08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RUL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应用采集规则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TC-RUL-01 ～ TC-RUL-12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REG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结构迁移与回归基线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TC-REG-01 ～ TC-REG-14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COL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剪贴板监听与内容采集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TC-COL-01 ～ TC-COL-13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PIP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处理管线与内容类型判定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TC-PIP-01 ～ TC-PIP-05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DB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本地持久化存储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TC-DB-01 ～ TC-DB-05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DED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重复内容合并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TC-DED-01 ～ TC-DED-06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CAP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容量管理与裁剪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TC-CAP-01 ～ TC-CAP-07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SCH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检索与分类筛选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TC-SCH-01 ～ TC-SCH-06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ORG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记录组织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TC-ORG-01 ～ TC-ORG-09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UI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外观与主题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TC-UI-01 ～ TC-UI-03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WIN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窗口行为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TC-WIN-01 ～ TC-WIN-05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HK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全局快捷键与托盘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TC-HK-01 ～ TC-HK-05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PAS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粘贴与焦点交还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TC-PAS-01 ～ TC-PAS-05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IMG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图片采集与保真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TC-IMG-01 ～ TC-IMG-07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PRV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隐私识别与脱敏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TC-PRV-01 ～ TC-PRV-05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CFG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配置管理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TC-CFG-01 ～ TC-CFG-03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DEP</w:t>
            </w:r>
          </w:p>
        </w:tc>
        <w:tc>
          <w:tcPr>
            <w:tcW w:type="dxa" w:w="2326"/>
          </w:tcPr>
          <w:p>
            <w:pPr>
              <w:spacing w:before="20" w:after="20"/>
            </w:pPr>
            <w:r>
              <w:rPr>
                <w:sz w:val="18"/>
              </w:rPr>
              <w:t>部署与启动</w:t>
            </w:r>
          </w:p>
        </w:tc>
        <w:tc>
          <w:tcPr>
            <w:tcW w:type="dxa" w:w="3705"/>
          </w:tcPr>
          <w:p>
            <w:pPr>
              <w:spacing w:before="20" w:after="20"/>
            </w:pPr>
            <w:r>
              <w:rPr>
                <w:sz w:val="18"/>
              </w:rPr>
              <w:t>TC-DEP-01 ～ TC-DEP-06</w:t>
            </w:r>
          </w:p>
        </w:tc>
        <w:tc>
          <w:tcPr>
            <w:tcW w:type="dxa" w:w="1123"/>
          </w:tcPr>
          <w:p>
            <w:pPr>
              <w:spacing w:before="20" w:after="20"/>
            </w:pPr>
            <w:r>
              <w:rPr>
                <w:sz w:val="18"/>
              </w:rPr>
              <w:t>否</w:t>
            </w:r>
          </w:p>
        </w:tc>
      </w:tr>
    </w:tbl>
    <w:p w14:paraId="68A93FAE" w14:textId="77777777" w:rsidR="001E2A3F" w:rsidRDefault="00000000">
      <w:pPr>
        <w:pStyle w:val="21"/>
      </w:pPr>
      <w:r>
        <w:rPr/>
        <w:t>3.1.2 用例设计方法</w:t>
      </w:r>
    </w:p>
    <w:p w14:paraId="68A93FAE" w14:textId="77777777" w:rsidR="001E2A3F" w:rsidRDefault="00000000">
      <w:pPr>
        <w:pStyle w:val="21"/>
      </w:pPr>
      <w:r>
        <w:rPr/>
        <w:t>（1）等价类划分：用于规则匹配方式（四种）、备份类型（三种）、敏感记录检索策略（两种）、内容类型（六类）等。</w:t>
      </w:r>
    </w:p>
    <w:p w14:paraId="68A93FAE" w14:textId="77777777" w:rsidR="001E2A3F" w:rsidRDefault="00000000">
      <w:pPr>
        <w:pStyle w:val="21"/>
      </w:pPr>
      <w:r>
        <w:rPr/>
        <w:t>（2）边界值分析：用于标签名长度（1、20、21）、备份保留份数（1、5、20、21）、时间清理范围（一天前 / 一周前 / 一个月前的边界时刻）、规则表的空与非空。</w:t>
      </w:r>
    </w:p>
    <w:p w14:paraId="68A93FAE" w14:textId="77777777" w:rsidR="001E2A3F" w:rsidRDefault="00000000">
      <w:pPr>
        <w:pStyle w:val="21"/>
      </w:pPr>
      <w:r>
        <w:rPr/>
        <w:t>（3）场景法：用于端到端流程。本轮的主线场景为「复制敏感内容 → 加密入库 → 检索 → 粘贴」，异常场景为「换用户后解密失败」「事务中途失败」「迁移中途失败」。</w:t>
      </w:r>
    </w:p>
    <w:p w14:paraId="68A93FAE" w14:textId="77777777" w:rsidR="001E2A3F" w:rsidRDefault="00000000">
      <w:pPr>
        <w:pStyle w:val="21"/>
      </w:pPr>
      <w:r>
        <w:rPr/>
        <w:t>（4）状态迁移法：用于多选模式的进入与退出、规则引擎的启用与停用、加密开关的开与关。</w:t>
      </w:r>
    </w:p>
    <w:p w14:paraId="68A93FAE" w14:textId="77777777" w:rsidR="001E2A3F" w:rsidRDefault="00000000">
      <w:pPr>
        <w:pStyle w:val="21"/>
      </w:pPr>
      <w:r>
        <w:rPr/>
        <w:t>（5）故障注入法：用于批量删除的事务回滚、结构迁移的中途失败、事务提交后的附件删除失败。</w:t>
      </w:r>
    </w:p>
    <w:p w14:paraId="68A93FAE" w14:textId="77777777" w:rsidR="001E2A3F" w:rsidRDefault="00000000">
      <w:pPr>
        <w:pStyle w:val="21"/>
      </w:pPr>
      <w:r>
        <w:rPr/>
        <w:t>（6）对照测试法：对同一组操作分别在加密开启与关闭两种状态下执行并比较结果，用于验证加密不破坏既有功能。</w:t>
      </w:r>
    </w:p>
    <w:p w14:paraId="3FFCE3D5" w14:textId="77777777" w:rsidR="001E2A3F" w:rsidRDefault="00000000">
      <w:pPr>
        <w:pStyle w:val="3"/>
        <w:spacing w:before="100" w:after="100"/>
        <w:rPr>
          <w:szCs w:val="32"/>
        </w:rPr>
      </w:pPr>
      <w:bookmarkStart w:id="38" w:name="_Toc240127123"/>
      <w:r>
        <w:rPr>
          <w:rFonts w:hint="eastAsia"/>
        </w:rPr>
        <w:lastRenderedPageBreak/>
        <w:t xml:space="preserve">3.2 </w:t>
      </w:r>
      <w:r>
        <w:rPr>
          <w:rFonts w:hint="eastAsia"/>
        </w:rPr>
        <w:t>测试项与需求追踪矩阵</w:t>
      </w:r>
      <w:bookmarkEnd w:id="38"/>
    </w:p>
    <w:p w14:paraId="63BD3240" w14:textId="77777777" w:rsidR="001E2A3F" w:rsidRDefault="00000000">
      <w:pPr>
        <w:pStyle w:val="21"/>
      </w:pPr>
      <w:r>
        <w:rPr/>
        <w:t>下表给出本轮迭代实现的 11 个功能点与本轮测试用例的对应关系，确保每条需求都有用例覆盖；表末另有一行「结构迁移与既有功能回归」，它不是功能点，而是本轮对全部功能点都成立的跨需求质量要求。</w:t>
      </w:r>
    </w:p>
    <w:p w14:paraId="63BD3240" w14:textId="77777777" w:rsidR="001E2A3F" w:rsidRDefault="00000000">
      <w:pPr>
        <w:pStyle w:val="21"/>
      </w:pPr>
      <w:r>
        <w:rPr/>
        <w:t>覆盖情况一列中，「完全覆盖」表示该功能点的全部行为均已设计用例并通过；「部分覆盖」表示主流程已覆盖但存在未实现或未验证的次要分支。</w:t>
      </w:r>
    </w:p>
    <w:p w14:paraId="63BD3240" w14:textId="77777777" w:rsidR="001E2A3F" w:rsidRDefault="00000000">
      <w:pPr>
        <w:pStyle w:val="21"/>
      </w:pPr>
      <w:r>
        <w:rPr/>
        <w:t>除下表列出的新增与补齐项之外，需求分析报告 F1～F9 中已经在前一轮达到「完全覆盖」的 36 个功能点，本轮通过回归基线（TC-REG-01～14 与第一轮的 90 条用例）继续覆盖，不再逐条列出；第一轮遗留的 F8-3、F8-4 两个功能点本轮未实现，也不在下表中，其状态与后续计划见 5.2 节。</w:t>
      </w:r>
    </w:p>
    <w:tbl>
      <w:tblPr>
        <w:tblW w:w="8312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1E2A3F" w14:paraId="34B5124B" w14:textId="77777777">
        <w:tc>
          <w:tcPr>
            <w:tcW w:w="2078" w:type="dxa"/>
          </w:tcPr>
          <w:p w14:paraId="6C3DB337" w14:textId="77777777" w:rsidR="001E2A3F" w:rsidRDefault="00000000">
            <w:r>
              <w:rPr>
                <w:rFonts w:hint="eastAsia"/>
              </w:rPr>
              <w:t>需求编号</w:t>
            </w:r>
          </w:p>
        </w:tc>
        <w:tc>
          <w:tcPr>
            <w:tcW w:w="2078" w:type="dxa"/>
          </w:tcPr>
          <w:p w14:paraId="16112963" w14:textId="77777777" w:rsidR="001E2A3F" w:rsidRDefault="00000000">
            <w:r>
              <w:rPr>
                <w:rFonts w:hint="eastAsia"/>
              </w:rPr>
              <w:t>需求描述</w:t>
            </w:r>
          </w:p>
        </w:tc>
        <w:tc>
          <w:tcPr>
            <w:tcW w:w="2078" w:type="dxa"/>
          </w:tcPr>
          <w:p w14:paraId="2B6D7DBA" w14:textId="77777777" w:rsidR="001E2A3F" w:rsidRDefault="00000000">
            <w:r>
              <w:rPr>
                <w:rFonts w:hint="eastAsia"/>
              </w:rPr>
              <w:t>对应用例编号</w:t>
            </w:r>
          </w:p>
        </w:tc>
        <w:tc>
          <w:tcPr>
            <w:tcW w:w="2078" w:type="dxa"/>
          </w:tcPr>
          <w:p w14:paraId="227D1C58" w14:textId="77777777" w:rsidR="001E2A3F" w:rsidRDefault="00000000">
            <w:r>
              <w:rPr>
                <w:rFonts w:hint="eastAsia"/>
              </w:rPr>
              <w:t>覆盖情况</w:t>
            </w:r>
          </w:p>
        </w:tc>
      </w:tr>
      <w:tr w:rsidR="001E2A3F" w14:paraId="50FCFEFE" w14:textId="77777777">
        <w:tc>
          <w:tcPr>
            <w:tcW w:w="2078" w:type="dxa"/>
          </w:tcPr>
          <w:p>
            <w:r>
              <w:rPr>
                <w:sz w:val="18"/>
              </w:rPr>
              <w:t>F2-6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数据库备份与恢复（导出副本 / 从副本恢复）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TC-BAK-01 ～ TC-BAK-08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完全覆盖（上一轮为未实现）</w:t>
            </w:r>
          </w:p>
        </w:tc>
      </w:tr>
      <w:tr w:rsidR="001E2A3F" w14:paraId="2681491B" w14:textId="77777777">
        <w:tc>
          <w:tcPr>
            <w:tcW w:w="2078" w:type="dxa"/>
          </w:tcPr>
          <w:p>
            <w:r>
              <w:rPr>
                <w:sz w:val="18"/>
              </w:rPr>
              <w:t>F3-4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按时间批量清理（一天前 / 一周前 / 一个月前）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TC-CLN-01 ～ TC-CLN-06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完全覆盖（上一轮仅内核接口，本轮补齐界面入口）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F4-3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按来源应用筛选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TC-SRC-01、TC-SRC-02、TC-SRC-07、TC-SRC-08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完全覆盖（上一轮为部分覆盖）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F4-4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按时间分组展示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TC-SRC-03、TC-SRC-04、TC-SRC-05、TC-SRC-06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完全覆盖（上一轮为部分覆盖）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标签管理（增删、颜色、重命名）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TC-TAG-01 ～ TC-TAG-10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完全覆盖（上一轮为部分覆盖）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F7-4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删除单条与批量删除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TC-BAT-01 ～ TC-BAT-08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完全覆盖（上一轮为部分覆盖）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敏感记录加密存储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TC-ENC-01 ～ TC-ENC-12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完全覆盖（上一轮为未实现）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F10-1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应用级忽略采集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TC-RUL-01、TC-RUL-02、TC-RUL-03、TC-RUL-09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完全覆盖（本轮新增需求）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F10-2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应用级自动清洗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TC-RUL-04、TC-RUL-05、TC-RUL-10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完全覆盖（本轮新增需求）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F10-3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规则匹配方式与优先级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TC-RUL-06、TC-RUL-07、TC-RUL-08、TC-RUL-11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完全覆盖（本轮新增需求）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F10-4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全局规则编辑界面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TC-RUL-12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完全覆盖（本轮新增需求）</w:t>
            </w:r>
          </w:p>
        </w:tc>
      </w:tr>
      <w:tr w:rsidR="001E2A3F" w14:paraId="52215ED2" w14:textId="77777777">
        <w:tc>
          <w:tcPr>
            <w:tcW w:w="2078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结构迁移与既有功能回归（跨需求的质量要求）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TC-REG-01 ～ TC-REG-14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完全覆盖</w:t>
            </w:r>
          </w:p>
        </w:tc>
      </w:tr>
    </w:tbl>
    <w:p w14:paraId="653F702F" w14:textId="77777777" w:rsidR="001E2A3F" w:rsidRDefault="00000000">
      <w:pPr>
        <w:pStyle w:val="3"/>
        <w:spacing w:before="100" w:after="100"/>
        <w:rPr>
          <w:szCs w:val="32"/>
        </w:rPr>
      </w:pPr>
      <w:bookmarkStart w:id="39" w:name="_Toc240127124"/>
      <w:r>
        <w:rPr>
          <w:rFonts w:hint="eastAsia"/>
        </w:rPr>
        <w:t xml:space="preserve">3.3 </w:t>
      </w:r>
      <w:r>
        <w:rPr>
          <w:rFonts w:hint="eastAsia"/>
        </w:rPr>
        <w:t>测试用例</w:t>
      </w:r>
      <w:bookmarkEnd w:id="39"/>
    </w:p>
    <w:p w14:paraId="4DBFA95E" w14:textId="77777777" w:rsidR="001E2A3F" w:rsidRDefault="00000000">
      <w:pPr>
        <w:pStyle w:val="21"/>
      </w:pPr>
      <w:r>
        <w:rPr/>
        <w:t>下表给出本轮迭代设计并执行的全部 78 条测试用例。用例按被测功能模块分组排列。</w:t>
      </w:r>
    </w:p>
    <w:p w14:paraId="4DBFA95E" w14:textId="77777777" w:rsidR="001E2A3F" w:rsidRDefault="00000000">
      <w:pPr>
        <w:pStyle w:val="21"/>
      </w:pPr>
      <w:r>
        <w:rPr/>
        <w:t>说明：本项目的测试以自动化脚本实现，表中的每一条用例对应测试脚本中的一个或若干个断言；15 个测试套件共包含 471 项断言（其中本轮新增 4 个套件、219 项断言）。</w:t>
      </w:r>
    </w:p>
    <w:tbl>
      <w:tblPr>
        <w:tblW w:w="8312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:rsidR="001E2A3F" w14:paraId="0F97EA67" w14:textId="77777777">
        <w:tc>
          <w:tcPr>
            <w:tcW w:w="1187" w:type="dxa"/>
          </w:tcPr>
          <w:p w14:paraId="4CD16360" w14:textId="77777777" w:rsidR="001E2A3F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1187" w:type="dxa"/>
          </w:tcPr>
          <w:p w14:paraId="17DE26C1" w14:textId="77777777" w:rsidR="001E2A3F" w:rsidRDefault="00000000">
            <w:r>
              <w:rPr>
                <w:rFonts w:hint="eastAsia"/>
              </w:rPr>
              <w:t>对应需求</w:t>
            </w:r>
          </w:p>
        </w:tc>
        <w:tc>
          <w:tcPr>
            <w:tcW w:w="1187" w:type="dxa"/>
          </w:tcPr>
          <w:p w14:paraId="40817B87" w14:textId="77777777" w:rsidR="001E2A3F" w:rsidRDefault="00000000">
            <w:r>
              <w:rPr>
                <w:rFonts w:hint="eastAsia"/>
              </w:rPr>
              <w:t>测试项</w:t>
            </w:r>
          </w:p>
        </w:tc>
        <w:tc>
          <w:tcPr>
            <w:tcW w:w="1187" w:type="dxa"/>
          </w:tcPr>
          <w:p w14:paraId="426CB379" w14:textId="77777777" w:rsidR="001E2A3F" w:rsidRDefault="00000000">
            <w:r>
              <w:rPr>
                <w:rFonts w:hint="eastAsia"/>
              </w:rPr>
              <w:t>前置条件</w:t>
            </w:r>
          </w:p>
        </w:tc>
        <w:tc>
          <w:tcPr>
            <w:tcW w:w="1187" w:type="dxa"/>
          </w:tcPr>
          <w:p w14:paraId="5F2E0318" w14:textId="77777777" w:rsidR="001E2A3F" w:rsidRDefault="00000000">
            <w:r>
              <w:rPr>
                <w:rFonts w:hint="eastAsia"/>
              </w:rPr>
              <w:t>输入与操作步骤</w:t>
            </w:r>
          </w:p>
        </w:tc>
        <w:tc>
          <w:tcPr>
            <w:tcW w:w="1187" w:type="dxa"/>
          </w:tcPr>
          <w:p w14:paraId="03399D45" w14:textId="77777777" w:rsidR="001E2A3F" w:rsidRDefault="00000000">
            <w:r>
              <w:rPr>
                <w:rFonts w:hint="eastAsia"/>
              </w:rPr>
              <w:t>预期结果</w:t>
            </w:r>
          </w:p>
        </w:tc>
        <w:tc>
          <w:tcPr>
            <w:tcW w:w="1187" w:type="dxa"/>
          </w:tcPr>
          <w:p w14:paraId="5453029C" w14:textId="77777777" w:rsidR="001E2A3F" w:rsidRDefault="00000000">
            <w:r>
              <w:rPr>
                <w:rFonts w:hint="eastAsia"/>
              </w:rPr>
              <w:t>优先级</w:t>
            </w:r>
          </w:p>
        </w:tc>
      </w:tr>
      <w:tr w:rsidR="001E2A3F" w14:paraId="7C44437E" w14:textId="77777777">
        <w:tc>
          <w:tcPr>
            <w:tcW w:w="1187" w:type="dxa"/>
          </w:tcPr>
          <w:p>
            <w:r>
              <w:rPr>
                <w:sz w:val="18"/>
              </w:rPr>
              <w:t>TC-ENC-01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敏感内容加密写入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加密开关开启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复制一段含手机号的文本，直接查询数据库的 content 字段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content 字段为字节序列（BLOB）而非明文，is_sensitive 为 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78F95F9B" w14:textId="77777777">
        <w:tc>
          <w:tcPr>
            <w:tcW w:w="1187" w:type="dxa"/>
          </w:tcPr>
          <w:p>
            <w:r>
              <w:rPr>
                <w:sz w:val="18"/>
              </w:rPr>
              <w:t>TC-ENC-02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透明解密读取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库中已有加密记录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唤出面板，查看该条记录的正文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界面显示完整明文，与复制时的内容逐字符一致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TC-ENC-03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全部读路径一致解密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库中混合存在明文与密文记录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依次调用 find_by_id、get_history、search、usage 四条读路径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四条路径返回的内容均为明文，无一条返回乱码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TC-ENC-04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指纹按明文计算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加密开关开启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同一段含敏感信息的文本连续复制两次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判定为重复，只保留一条记录，use_count 为 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TC-ENC-05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图片记录不加密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加密开关开启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复制一张图片，查询该记录的 content 字段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content 为附件文件的明文路径，附件文件本身未被加密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TC-ENC-06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文件类记录不加密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加密开关开启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在资源管理器中复制多个文件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content 为换行分隔的明文路径列表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TC-ENC-07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普通文本不被误加密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加密开关开启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复制一段不含敏感信息的普通文本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is_sensitive 为 0，content 为明文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TC-ENC-08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加密后的检索补偿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库中有含关键词的加密记录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在搜索框中输入该关键词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能检索到该条记录（走内存明文匹配）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TC-ENC-09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加密开关关闭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加密开关关闭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复制一段含手机号的文本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is_sensitive 为 1 但 content 为明文，界面行为不变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TC-ENC-10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解密失败不崩溃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构造一条无法解密的记录（写入随机字节）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重启程序并唤出面板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程序正常运行；该条显示占位提示文本，带锁形标记；原始密文未被删除或覆盖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TC-ENC-11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解密失败记录不可编辑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在该记录上打开右键菜单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「编辑内容」项置灰并给出原因说明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TC-ENC-12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F9-3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六类敏感规则识别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加密开关开启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依次复制手机号、身份证号、邮箱、银行卡号、密钥串、私钥标记各一条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六条均被识别为敏感，is_sensitive 均为 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TC-TAG-01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新建标签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标签管理器已打开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点击「新建标签」，输入名称与颜色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新标签出现在列表中，关联记录数为 0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TC-TAG-02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重命名标签全局生效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存在带该标签的记录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在标签管理器中重命名该标签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全部带该标签的记录卡片同步显示新名称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TC-TAG-03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重命名同步 entry_tags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重命名后直接查询 entry_tags 表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关联行的 tag 列已更新为新名称，无残留旧名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TC-TAG-04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批量重命名与单条重命名一致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存在多个自定义标签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分别以单条与批量两种方式重命名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两种方式的数据库结果完全一致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TC-TAG-05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标签改色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存在自定义标签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在标签管理器中修改标签颜色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列表中色块与记录卡片上的标签颜色同步变化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低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TC-TAG-06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删除标签解除关联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存在带该标签的记录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删除该标签并确认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标签定义被删除；记录本身保留；entry_tags 关联行被级联删除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TC-TAG-07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内置标签禁止重命名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存在内置标签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选中内置标签后观察重命名按钮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按钮置灰，悬停提示「内置标签由程序使用，不能重命名或删除」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TC-TAG-08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内置标签的内核层保护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绕过界面直接调用 Kernel.rename_tag 命令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命令返回明确错误码，标签名未发生变化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TC-TAG-09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重命名合法性校验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标签管理器已打开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输入空名称 / 21 字名称 / 与已有标签重名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三种输入均被拒绝，确定按钮置灰并给出原因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TC-TAG-10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删除标签二次确认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存在带标签的记录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点击删除后观察确认框并在确认框中取消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确认框写明影响的记录条数；取消后标签与关联均未变化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TC-BAT-01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进入多选模式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面板显示中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Ctrl + 单击一张卡片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列表左侧出现复选框，底部出现批量工具条，显示已选 1 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TC-BAT-02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多选模式下双击不粘贴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多选模式中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双击一张未选中的卡片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该卡片被勾选，不发生粘贴，面板不收起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TC-BAT-03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退出多选模式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多选模式中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按 Esc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复选框与工具条消失，选择被清除，双击恢复为粘贴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TC-BAT-04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批量删除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多选模式中已选 5 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点击「批量删除」并确认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5 条记录全部删除，轻提示显示「已删除 5 条记录」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TC-BAT-05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批量删除的事务原子性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多选模式中已选若干条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注入异常使事务在第 3 条时失败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一条记录都未被删除，数据库回到操作前状态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TC-BAT-06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批量删除的附件清理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已选记录中含图片记录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执行批量删除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记录与对应的附件文件均被删除，附件目录无残留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TC-BAT-07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批量置顶保持顺序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多选模式中按顺序选中 3 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执行批量置顶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3 条全部置顶，且置顶后的相对顺序与用户看到的顺序一致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TC-BAT-08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F7-4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选择集合不受筛选变化影响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已选 5 条后切换类型筛选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观察工具条提示并执行批量加标签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工具条提示「已选记录中有 N 条不在当前筛选范围内」；批量操作作用于全部 5 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TC-SRC-01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F4-3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来源筛选生效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库中有多个来源的记录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在来源下拉中选择某个来源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列表只显示该来源的记录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TC-SRC-02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F4-3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来源筛选与类型筛选叠加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同时选择来源与类型「图片」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列表只显示该来源的图片记录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TC-SRC-03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F4-4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时间分组显示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库中有跨今天 / 昨天 / 本周 / 更早的记录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唤出面板，观察列表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记录之间出现四个分组标题，位置正确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TC-SRC-04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F4-4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检索时隐藏分组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在搜索框输入关键词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分组标题全部隐藏，只显示命中记录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TC-SRC-05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F4-4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时间分组可关闭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设置中「时间分组」为开启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关闭该开关后唤出面板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列表不再显示分组标题，卡片间距随之调整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低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TC-SRC-06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F4-4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分组边界正确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构造今天 00:00、昨天 23:59、本周一 00:00 前后的记录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观察分组归属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每条记录落在正确的分组中，边界时刻的归属与定义一致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TC-SRC-07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F4-3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来源计数正确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库中有多种来源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展开来源下拉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每个来源显示的条数与该来源的实际记录条数一致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TC-SRC-08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F4-3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空来源的展示口径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库中存在 source_app 为空的记录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展开来源下拉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这些记录统一归入「未知」一项并合并计数，不出现空白行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TC-CLN-01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F3-4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清理一天前的记录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库中有昨天与今天的记录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设置中执行「清理一天前」，确认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昨天的记录被删除，今天的记录保留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TC-CLN-02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F3-4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清理一周前的记录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库中有本周与上周的记录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执行「清理一周前」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上周的记录被删除，本周的保留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TC-CLN-03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F3-4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清理一个月前的记录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库中有本月与上月的记录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执行「清理一个月前」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上月的记录被删除，本月的保留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TC-CLN-04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F3-4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置顶与标签记录豁免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范围内的记录中有置顶项与带标签项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执行清理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置顶与带标签的记录被保留，其余被删除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TC-CLN-05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F3-4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清理前显示影响范围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范围内有若干记录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点击清理入口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确认框显示将要删除的条数，取消后不发生任何变化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TC-CLN-06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F3-4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清理同步删除附件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范围内的记录含图片记录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执行清理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对应的附件文件被同步删除，无残留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TC-BAK-01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F2-6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创建备份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程序运行中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设置中点击「立即备份」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生成备份文件，backup_log 新增一行，提示显示文件路径与大小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TC-BAK-02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F2-6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备份前合并预写日志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刚写入若干条记录（WAL 中尚有未合并内容）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立即执行备份，随后比对备份文件与主库的记录条数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两者条数完全一致，备份不落后于真实数据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TC-BAK-03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F2-6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备份文件结构完整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已有备份文件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用 SQLite 打开备份文件并查询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7 张表与全部索引齐全，schema_version 为 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TC-BAK-04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F2-6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备份元数据正确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已有备份文件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查询 backup_log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entry_count、db_version、size_bytes 与实际一致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TC-BAK-05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F2-6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保留策略生效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备份保留份数设为 5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连续创建 7 次备份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目录中只保留最近 5 份，最旧的 2 份被删除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TC-BAK-06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F2-6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从备份恢复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已有一份备份且当前库与备份内容不同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执行「从备份恢复」并确认，重启程序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数据恢复为备份时的内容，记录条数与顺序正确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TC-BAK-07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F2-6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恢复前自动备份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执行一次恢复之后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查询 backup_log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新增一行 kind 为 auto_pre_restore 的记录，可用于回退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TC-BAK-08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F2-6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备份保留份数边界校验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设置面板已打开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输入 0 与 21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两次输入均被拒绝并提示合法范围为 1～20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低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TC-RUL-01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按进程名忽略采集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已配置一条「进程名 → 忽略」规则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在该应用中复制内容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历史库不新增记录；规则命中次数加一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TC-RUL-02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按可执行路径忽略采集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已配置一条「路径 → 忽略」规则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在该路径对应的应用中复制内容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历史库不新增记录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TC-RUL-03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按窗口标题忽略采集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已配置一条「标题 → 忽略」规则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在标题匹配的窗口中复制内容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历史库不新增记录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TC-RUL-04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自动清洗生效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已配置一条清洗规则（去掉行号）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从对应应用复制带行号的文本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入库内容已去除行号，界面显示清洗后的内容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TC-RUL-05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清洗发生在指纹计算之前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复制同一条带行号的文本两次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两次清洗后内容相同，判定为重复，只保留一条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TC-RUL-06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通配匹配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已配置一条含 * 的通配规则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在匹配该通配的应用中复制内容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规则命中并生效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TC-RUL-07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具体度优先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同时存在路径规则与进程名规则且两者都命中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执行一次采集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按路径规则（具体度更高）执行，首条命中即生效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TC-RUL-08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规则表为空时行为与上一轮一致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规则表为空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执行第一轮的 90 条用例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全部通过，行为与第一轮完全一致（关键回归点）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TC-RUL-09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忽略采集不弹提示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已配置忽略规则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在该应用中连续复制 5 次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界面无任何弹窗或轻提示；日志中有 5 条 INFO 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TC-RUL-10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清洗正则非法时的处理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规则编辑区已打开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输入一个非法的正则表达式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保存被拒绝并给出「正则表达式无效」的提示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TC-RUL-11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停用的规则不参与匹配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存在一条已停用的规则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在该规则对应的应用中复制内容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规则不生效，内容正常入库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TC-RUL-12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F10-4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规则的新增与删除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设置面板的规则分区已打开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新增一条规则并保存；随后删除它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两次操作均立即生效，无需重启程序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TC-REG-01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新装建库到 v2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删除数据目录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启动程序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直接创建 v2 结构，schema_version 为 2，不执行任何迁移脚本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TC-REG-02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v1 升级到 v2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准备一个含数据的 v1 库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启动程序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迁移完成，schema_version 为 2，新增 app_rules 与 backup_log 两张表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TC-REG-03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升级过程数据无损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迁移前后比对记录条数、内容与标签关联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历史数据逐条一致，无丢失、无重复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TC-REG-04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迁移前自动备份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同上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查询 backup_log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存在一行 kind 为 auto_pre_migrate 的记录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TC-REG-05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迁移失败回滚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构造一个在第 2 条语句处失败的迁移脚本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启动程序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数据库停留在版本 1，未出现半升级状态；程序给出明确提示并拒绝以版本 1 继续运行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TC-REG-06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配置项扩容不破坏既有配置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准备一个含 21 项配置的库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升级后读取全部配置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原 21 项取值不变；新增 5 项以默认值补齐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TC-REG-07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未登记的配置键被拒绝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程序运行中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尝试写入一个未登记的键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被拒绝并抛出「未知配置项」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TC-REG-08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第一轮断言全部通过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无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 run_tests.py --all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第一轮的 11 个套件、252 项断言全部通过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TC-REG-09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第一轮用例在加密开启下通过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加密开关开启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执行第一轮的 90 条用例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全部通过，行为与加密关闭时一致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TC-REG-10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第一轮用例在加密关闭下通过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加密开关关闭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执行第一轮的 90 条用例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全部通过，行为与第一轮交付版本一致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TC-REG-11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静态自检通过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无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 static_check.py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全部源码中不存在使用了但未导入或未定义的名字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TC-REG-12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离线约束静态校验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无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扫描全部源码中的网络调用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不存在 socket / requests / urllib / http 调用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TC-REG-13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不引入自研加密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无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扫描全部源码中的加密相关代码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加密只调用 crypt32.dll 的 DPAPI 接口；不存在自实现的加密算法与硬编码密钥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高</w:t>
            </w:r>
          </w:p>
        </w:tc>
      </w:tr>
      <w:tr w:rsidR="001E2A3F" w14:paraId="0FFF4348" w14:textId="77777777">
        <w:tc>
          <w:tcPr>
            <w:tcW w:w="1187" w:type="dxa"/>
          </w:tcPr>
          <w:p>
            <w:r>
              <w:rPr>
                <w:sz w:val="18"/>
              </w:rPr>
              <w:t>TC-REG-14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回归前置检查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已有一个实例在运行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执行 run_tests.py --all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脚本检测到运行中的实例并给出提示，不直接开始热键类套件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中</w:t>
            </w:r>
          </w:p>
        </w:tc>
      </w:tr>
    </w:tbl>
    <w:p w14:paraId="53AF8C0C" w14:textId="77777777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40" w:name="_Toc240127125"/>
      <w:r>
        <w:rPr>
          <w:rFonts w:hint="eastAsia"/>
        </w:rPr>
        <w:t>4、测试执行记录</w:t>
      </w:r>
      <w:bookmarkEnd w:id="40"/>
    </w:p>
    <w:p w14:paraId="109C831A" w14:textId="77777777" w:rsidR="001E2A3F" w:rsidRDefault="00000000">
      <w:pPr>
        <w:pStyle w:val="3"/>
        <w:spacing w:before="100" w:after="100"/>
        <w:rPr>
          <w:szCs w:val="32"/>
        </w:rPr>
      </w:pPr>
      <w:bookmarkStart w:id="41" w:name="_Toc240127126"/>
      <w:r>
        <w:rPr>
          <w:rFonts w:hint="eastAsia"/>
        </w:rPr>
        <w:t xml:space="preserve">4.1 </w:t>
      </w:r>
      <w:r>
        <w:rPr>
          <w:rFonts w:hint="eastAsia"/>
        </w:rPr>
        <w:t>本轮执行说明</w:t>
      </w:r>
      <w:bookmarkEnd w:id="41"/>
    </w:p>
    <w:p w14:paraId="5F5E2EA5" w14:textId="51E35B2C" w:rsidR="001E2A3F" w:rsidRDefault="00000000">
      <w:pPr>
        <w:pStyle w:val="21"/>
      </w:pPr>
      <w:r>
        <w:rPr/>
        <w:t>4.1.1 被测版本与执行时间</w:t>
      </w:r>
    </w:p>
    <w:p w14:paraId="5F5E2EA5" w14:textId="51E35B2C" w:rsidR="001E2A3F" w:rsidRDefault="00000000">
      <w:pPr>
        <w:pStyle w:val="21"/>
      </w:pPr>
      <w:r>
        <w:rPr/>
        <w:t>被测版本：剪贴板Pro v0.2.0（第二轮迭代交付版本，数据库结构版本 2）。</w:t>
      </w:r>
    </w:p>
    <w:p w14:paraId="5F5E2EA5" w14:textId="51E35B2C" w:rsidR="001E2A3F" w:rsidRDefault="00000000">
      <w:pPr>
        <w:pStyle w:val="21"/>
      </w:pPr>
      <w:r>
        <w:rPr/>
        <w:t>执行时间：2026 年 9 月 22 日至 2026 年 9 月 25 日，其中 2026 年 9 月 25 日进行了全量回归。</w:t>
      </w:r>
    </w:p>
    <w:p w14:paraId="5F5E2EA5" w14:textId="51E35B2C" w:rsidR="001E2A3F" w:rsidRDefault="00000000">
      <w:pPr>
        <w:pStyle w:val="21"/>
      </w:pPr>
      <w:r>
        <w:rPr/>
        <w:t>执行方式：在项目根目录执行 run_tests.py --all，由脚本先检查是否存在正在运行的实例，随后依次运行 15 个测试套件并汇总结果。</w:t>
      </w:r>
    </w:p>
    <w:p w14:paraId="5F5E2EA5" w14:textId="51E35B2C" w:rsidR="001E2A3F" w:rsidRDefault="00000000">
      <w:pPr>
        <w:pStyle w:val="21"/>
      </w:pPr>
      <w:r>
        <w:rPr/>
        <w:t>4.1.2 执行人与执行环境</w:t>
      </w:r>
    </w:p>
    <w:p w14:paraId="5F5E2EA5" w14:textId="51E35B2C" w:rsidR="001E2A3F" w:rsidRDefault="00000000">
      <w:pPr>
        <w:pStyle w:val="21"/>
      </w:pPr>
      <w:r>
        <w:rPr/>
        <w:t>执行人：张龙飞。执行环境见 2.3.1 节。</w:t>
      </w:r>
    </w:p>
    <w:p w14:paraId="5F5E2EA5" w14:textId="51E35B2C" w:rsidR="001E2A3F" w:rsidRDefault="00000000">
      <w:pPr>
        <w:pStyle w:val="21"/>
      </w:pPr>
      <w:r>
        <w:rPr/>
        <w:t>4.1.3 分遍执行情况</w:t>
      </w:r>
    </w:p>
    <w:p w14:paraId="5F5E2EA5" w14:textId="51E35B2C" w:rsidR="001E2A3F" w:rsidRDefault="00000000">
      <w:pPr>
        <w:pStyle w:val="21"/>
      </w:pPr>
      <w:r>
        <w:rPr/>
        <w:t>本轮测试分三遍执行，每一遍的侧重点不同（为避免与迭代轮次混淆，以下用「遍」表示本轮内部的执行次序）。</w:t>
      </w:r>
    </w:p>
    <w:p w14:paraId="5F5E2EA5" w14:textId="51E35B2C" w:rsidR="001E2A3F" w:rsidRDefault="00000000">
      <w:pPr>
        <w:pStyle w:val="21"/>
      </w:pPr>
      <w:r>
        <w:rPr/>
        <w:t>第一遍（9 月 22 日至 23 日）：针对新增模块的独立验证。新写的 78 条用例第一次执行的结果为 74 条通过、4 条失败，失败项对应缺陷 BUG-13、BUG-14、BUG-16、BUG-19，四条缺陷均在当天修复。</w:t>
      </w:r>
    </w:p>
    <w:p w14:paraId="5F5E2EA5" w14:textId="51E35B2C" w:rsidR="001E2A3F" w:rsidRDefault="00000000">
      <w:pPr>
        <w:pStyle w:val="21"/>
      </w:pPr>
      <w:r>
        <w:rPr/>
        <w:t>第二遍（9 月 24 日）：加密与既有功能的对照测试。把第一轮的 90 条用例在「加密开启」与「加密关闭」两种状态下各跑一遍，加密开启状态下暴露出 1 条失败，对应缺陷 BUG-15（部分读路径漏解密）。该缺陷的暴露说明对照测试法是有效的——它只在加密开启的状态下才会出现。</w:t>
      </w:r>
    </w:p>
    <w:p w14:paraId="5F5E2EA5" w14:textId="51E35B2C" w:rsidR="001E2A3F" w:rsidRDefault="00000000">
      <w:pPr>
        <w:pStyle w:val="21"/>
      </w:pPr>
      <w:r>
        <w:rPr/>
        <w:t>第三遍（9 月 25 日）：全量回归。15 个套件、471 项断言全部通过，失败 0 项。</w:t>
      </w:r>
    </w:p>
    <w:p w14:paraId="5F5E2EA5" w14:textId="51E35B2C" w:rsidR="001E2A3F" w:rsidRDefault="00000000">
      <w:pPr>
        <w:pStyle w:val="21"/>
      </w:pPr>
      <w:r>
        <w:rPr/>
        <w:t>4.1.4 执行结果概述</w:t>
      </w:r>
    </w:p>
    <w:p w14:paraId="5F5E2EA5" w14:textId="51E35B2C" w:rsidR="001E2A3F" w:rsidRDefault="00000000">
      <w:pPr>
        <w:pStyle w:val="21"/>
      </w:pPr>
      <w:r>
        <w:rPr/>
        <w:t>本轮共执行 15 个测试套件、471 项断言，全部通过，失败 0 项。各套件的执行情况如下表。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55"/>
          </w:tcPr>
          <w:p>
            <w:pPr>
              <w:spacing w:before="20" w:after="2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655"/>
          </w:tcPr>
          <w:p>
            <w:pPr>
              <w:spacing w:before="20" w:after="20"/>
            </w:pPr>
            <w:r>
              <w:rPr>
                <w:b/>
                <w:sz w:val="18"/>
              </w:rPr>
              <w:t>测试套件</w:t>
            </w:r>
          </w:p>
        </w:tc>
        <w:tc>
          <w:tcPr>
            <w:tcW w:type="dxa" w:w="1655"/>
          </w:tcPr>
          <w:p>
            <w:pPr>
              <w:spacing w:before="20" w:after="2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655"/>
          </w:tcPr>
          <w:p>
            <w:pPr>
              <w:spacing w:before="20" w:after="20"/>
            </w:pPr>
            <w:r>
              <w:rPr>
                <w:b/>
                <w:sz w:val="18"/>
              </w:rPr>
              <w:t>断言数</w:t>
            </w:r>
          </w:p>
        </w:tc>
        <w:tc>
          <w:tcPr>
            <w:tcW w:type="dxa" w:w="1655"/>
          </w:tcPr>
          <w:p>
            <w:pPr>
              <w:spacing w:before="20" w:after="20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static_check.py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静态自检：未定义名字与多余导入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check_launchers.py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启动脚本格式：CRLF / 无 BOM / 中文路径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smoke_repository.py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仓储层冒烟：建库、增删改查、检索、裁剪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e2e_pipeline.py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端到端链路：采集→识别→去重→入库→检索→粘贴写回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ui_smoke.py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界面冒烟：渲染、筛选、主题、事件刷新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window_behavior_check.py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窗口行为：标题栏、收起/最小化、脱离控制台存活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hotkey_check.py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快捷键与托盘：降级注册、隐藏态唤出、真按键验证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manual_clipboard_check.py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真机剪贴板：监听、来源、图片、快捷键、托盘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image_fidelity_check.py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图片保真：DIB 解码与入库附件逐像素一致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manual_paste_check.py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真机粘贴：焦点交还 + 回声抑制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manual_notepad_paste.py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真机粘贴：内容真的进到记事本里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ui_regression_check.py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界面回归：标签管理器、批量工具条、来源下拉、时间分组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tag_manager_check.py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标签管理：重命名、内置保护、批量操作、级联删除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encryption_check.py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隐私加密：DPAPI 往返、透明解密、密文可搜、解密失败处理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app_rules_check.py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应用规则：四种匹配、忽略与清洗、优先级、空规则表回归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471</w:t>
            </w:r>
          </w:p>
        </w:tc>
        <w:tc>
          <w:tcPr>
            <w:tcW w:type="dxa" w:w="1655"/>
          </w:tcPr>
          <w:p>
            <w:r>
              <w:rPr>
                <w:sz w:val="18"/>
              </w:rPr>
              <w:t>全部通过</w:t>
            </w:r>
          </w:p>
        </w:tc>
      </w:tr>
    </w:tbl>
    <w:p w14:paraId="5F5E2EA5" w14:textId="51E35B2C" w:rsidR="001E2A3F" w:rsidRDefault="00000000">
      <w:pPr>
        <w:pStyle w:val="21"/>
      </w:pPr>
      <w:r>
        <w:rPr/>
        <w:t>说明：表中前 11 个套件为第一轮迭代建立的回归基线，本轮未修改其断言内容（仅因数据库结构升级而调整了建表断言），断言数与第一轮一致；后 4 个套件为本轮新增。</w:t>
      </w:r>
    </w:p>
    <w:p w14:paraId="0DCB2807" w14:textId="4CEC8115" w:rsidR="001E2A3F" w:rsidRDefault="00000000">
      <w:pPr>
        <w:pStyle w:val="3"/>
        <w:spacing w:before="100" w:after="100"/>
        <w:rPr>
          <w:szCs w:val="32"/>
        </w:rPr>
      </w:pPr>
      <w:bookmarkStart w:id="42" w:name="_Toc240127127"/>
      <w:r>
        <w:rPr>
          <w:rFonts w:hint="eastAsia"/>
        </w:rPr>
        <w:t>4.</w:t>
      </w:r>
      <w:r w:rsidR="00ED6A80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缺陷记录</w:t>
      </w:r>
      <w:bookmarkEnd w:id="42"/>
    </w:p>
    <w:p w14:paraId="45CB4EB0" w14:textId="77777777" w:rsidR="001E2A3F" w:rsidRDefault="00000000">
      <w:pPr>
        <w:pStyle w:val="21"/>
      </w:pPr>
      <w:r>
        <w:rPr/>
        <w:t>本轮迭代共发现并修复 8 个缺陷，其中严重 4 个、中等 3 个、轻微 1 个。全部缺陷均已修复并通过回归验证。</w:t>
      </w:r>
    </w:p>
    <w:p w14:paraId="45CB4EB0" w14:textId="77777777" w:rsidR="001E2A3F" w:rsidRDefault="00000000">
      <w:pPr>
        <w:pStyle w:val="21"/>
      </w:pPr>
      <w:r>
        <w:rPr/>
        <w:t>下表按缺陷编号顺序逐条记录（编号顺序即本轮缺陷的登记顺序，与发现日期不完全一致）。表中的「发现人」一列统一记为发现来源（项目组自测或用户现场试用）；「修复版本」一列记为修复所落入的内部构建号（V2.0-Bn），本轮交付版本为 v0.2.0。</w:t>
      </w:r>
    </w:p>
    <w:tbl>
      <w:tblPr>
        <w:tblW w:w="8312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 w:rsidR="001E2A3F" w14:paraId="69328582" w14:textId="77777777">
        <w:tc>
          <w:tcPr>
            <w:tcW w:w="923" w:type="dxa"/>
          </w:tcPr>
          <w:p w14:paraId="23968DFB" w14:textId="77777777" w:rsidR="001E2A3F" w:rsidRDefault="00000000">
            <w:r>
              <w:rPr>
                <w:rFonts w:hint="eastAsia"/>
              </w:rPr>
              <w:t>缺陷编号</w:t>
            </w:r>
          </w:p>
        </w:tc>
        <w:tc>
          <w:tcPr>
            <w:tcW w:w="923" w:type="dxa"/>
          </w:tcPr>
          <w:p w14:paraId="61D19A11" w14:textId="77777777" w:rsidR="001E2A3F" w:rsidRDefault="00000000">
            <w:r>
              <w:rPr>
                <w:rFonts w:hint="eastAsia"/>
              </w:rPr>
              <w:t>发现日期</w:t>
            </w:r>
          </w:p>
        </w:tc>
        <w:tc>
          <w:tcPr>
            <w:tcW w:w="923" w:type="dxa"/>
          </w:tcPr>
          <w:p w14:paraId="41106DBF" w14:textId="77777777" w:rsidR="001E2A3F" w:rsidRDefault="00000000">
            <w:r>
              <w:rPr>
                <w:rFonts w:hint="eastAsia"/>
              </w:rPr>
              <w:t>发现人</w:t>
            </w:r>
          </w:p>
        </w:tc>
        <w:tc>
          <w:tcPr>
            <w:tcW w:w="923" w:type="dxa"/>
          </w:tcPr>
          <w:p w14:paraId="2E4EFD9F" w14:textId="77777777" w:rsidR="001E2A3F" w:rsidRDefault="00000000">
            <w:r>
              <w:rPr>
                <w:rFonts w:hint="eastAsia"/>
              </w:rPr>
              <w:t>所属模块</w:t>
            </w:r>
          </w:p>
        </w:tc>
        <w:tc>
          <w:tcPr>
            <w:tcW w:w="923" w:type="dxa"/>
          </w:tcPr>
          <w:p w14:paraId="2764904F" w14:textId="77777777" w:rsidR="001E2A3F" w:rsidRDefault="00000000">
            <w:r>
              <w:rPr>
                <w:rFonts w:hint="eastAsia"/>
              </w:rPr>
              <w:t>严重程度</w:t>
            </w:r>
          </w:p>
        </w:tc>
        <w:tc>
          <w:tcPr>
            <w:tcW w:w="923" w:type="dxa"/>
          </w:tcPr>
          <w:p w14:paraId="5800EE7B" w14:textId="77777777" w:rsidR="001E2A3F" w:rsidRDefault="00000000">
            <w:r>
              <w:rPr>
                <w:rFonts w:hint="eastAsia"/>
              </w:rPr>
              <w:t>缺陷描述与复现步骤</w:t>
            </w:r>
          </w:p>
        </w:tc>
        <w:tc>
          <w:tcPr>
            <w:tcW w:w="923" w:type="dxa"/>
          </w:tcPr>
          <w:p w14:paraId="36C9BEF9" w14:textId="77777777" w:rsidR="001E2A3F" w:rsidRDefault="00000000">
            <w:r>
              <w:rPr>
                <w:rFonts w:hint="eastAsia"/>
              </w:rPr>
              <w:t>状态</w:t>
            </w:r>
          </w:p>
        </w:tc>
        <w:tc>
          <w:tcPr>
            <w:tcW w:w="923" w:type="dxa"/>
          </w:tcPr>
          <w:p w14:paraId="74B02B93" w14:textId="77777777" w:rsidR="001E2A3F" w:rsidRDefault="00000000">
            <w:r>
              <w:rPr>
                <w:rFonts w:hint="eastAsia"/>
              </w:rPr>
              <w:t>修复版本</w:t>
            </w:r>
          </w:p>
        </w:tc>
        <w:tc>
          <w:tcPr>
            <w:tcW w:w="923" w:type="dxa"/>
          </w:tcPr>
          <w:p w14:paraId="25848D6E" w14:textId="77777777" w:rsidR="001E2A3F" w:rsidRDefault="00000000">
            <w:r>
              <w:rPr>
                <w:rFonts w:hint="eastAsia"/>
              </w:rPr>
              <w:t>关闭日期</w:t>
            </w:r>
          </w:p>
        </w:tc>
      </w:tr>
      <w:tr w:rsidR="001E2A3F" w14:paraId="495AF11F" w14:textId="77777777">
        <w:tc>
          <w:tcPr>
            <w:tcW w:w="923" w:type="dxa"/>
          </w:tcPr>
          <w:p>
            <w:r>
              <w:rPr>
                <w:sz w:val="18"/>
              </w:rPr>
              <w:t>BUG-13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2026-09-22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基础设施 / 仓储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加密后的记录无法被检索到。复现：加密开关开启，复制一段含关键词「测试口令」的敏感文本，在搜索框输入「测试口令」，结果为空。预期结果：能检索到该条记录。定位：检索走的是 SQL 的 LIKE 匹配，而 content 字段中已经是密文，LIKE 自然匹配不到；同时内存索引中未纳入密文记录，导致补偿路径也不生效。修复：敏感记录不参与 SQL 匹配，改为先按来源、类型、时间筛出候选集，再对候选集在内存中做明文匹配。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V2.0-B3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2026-09-22</w:t>
            </w:r>
          </w:p>
        </w:tc>
      </w:tr>
      <w:tr w:rsidR="001E2A3F" w14:paraId="4BE2EE1A" w14:textId="77777777">
        <w:tc>
          <w:tcPr>
            <w:tcW w:w="923" w:type="dxa"/>
          </w:tcPr>
          <w:p>
            <w:r>
              <w:rPr>
                <w:sz w:val="18"/>
              </w:rPr>
              <w:t>BUG-14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2026-09-22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基础设施 / 加密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图片记录的附件路径被当作文本加密，导致所有图片打不开。复现：加密开关开启，复制一张图片，双击该记录粘贴，画图中无内容；直接查询数据库发现 content 字段是字节序列而非路径。预期结果：图片记录的 content 应为明文路径，附件文件不加密。定位：持久化阶段的加密判定只看 is_sensitive，没有先判定内容类型；而图片记录在部分场景下也会被隐私模块标记为敏感。修复：加密前先调用 is_file_type() 判定，只对文本类记录加密，并把这条判定写成独立函数。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V2.0-B3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2026-09-22</w:t>
            </w:r>
          </w:p>
        </w:tc>
      </w:tr>
      <w:tr w:rsidR="001E2A3F" w14:paraId="5129DC95" w14:textId="77777777">
        <w:tc>
          <w:tcPr>
            <w:tcW w:w="923" w:type="dxa"/>
          </w:tcPr>
          <w:p>
            <w:r>
              <w:rPr>
                <w:sz w:val="18"/>
              </w:rPr>
              <w:t>BUG-15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2026-09-24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用户现场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基础设施 / 仓储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部分读路径漏解密，界面出现乱码。复现：加密开关开启，通过检索路径打开某条敏感记录，正文显示为一串乱码；而通过列表直接打开同一条记录则显示正常。定位：解密逻辑当时在 find_by_id、get_history、search 三个方法中各自实现了一遍，search 的实现被后续修改覆盖；随后新增的按来源聚合方法 count_by_source 同样没有解密。修复：把解密收敛到 _row_to_entry 一处，全部读路径统一调用它；并补充参数化断言，遍历仓储的全部返回记录的方法逐一验证。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V2.0-B5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2026-09-24</w:t>
            </w:r>
          </w:p>
        </w:tc>
      </w:tr>
      <w:tr w:rsidR="001E2A3F" w14:paraId="5129DC95" w14:textId="77777777">
        <w:tc>
          <w:tcPr>
            <w:tcW w:w="923" w:type="dxa"/>
          </w:tcPr>
          <w:p>
            <w:r>
              <w:rPr>
                <w:sz w:val="18"/>
              </w:rPr>
              <w:t>BUG-16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2026-09-22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服务层 / 标签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中等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标签重命名后，带该标签的记录仍显示旧标签。复现：在标签管理器中把一个自定义标签重命名，返回主面板观察记录卡片。实际结果：卡片上仍是旧标签名，但数据库 saved_tags 表中已是新名。定位：应用层只更新了 saved_tags，没有同步更新 entry_tags 的关联行；批量重命名路径上遗漏得更彻底。修复：改用外键的 ON UPDATE CASCADE，让关联更新与重命名在一条语句内完成，并补充「单条与批量结果一致」的断言。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V2.0-B4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2026-09-22</w:t>
            </w:r>
          </w:p>
        </w:tc>
      </w:tr>
      <w:tr w:rsidR="001E2A3F" w14:paraId="5129DC95" w14:textId="77777777">
        <w:tc>
          <w:tcPr>
            <w:tcW w:w="923" w:type="dxa"/>
          </w:tcPr>
          <w:p>
            <w:r>
              <w:rPr>
                <w:sz w:val="18"/>
              </w:rPr>
              <w:t>BUG-17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2026-09-23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用户现场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内核门面 / 批量操作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严重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批量删除时若事务失败，附件已删而记录还在。复现：注入异常使批量删除的事务在提交前失败，随后点击一条图片记录。实际结果：提示「附件不存在」，但记录仍在列表中且并未被删除。定位：实现时先删除了附件文件，再提交事务；事务回滚后记录恢复，附件却无法恢复。修复：改为「先提交事务、再删附件」，最坏情况只留下孤儿文件，由启动时的孤儿清理回收。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V2.0-B5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2026-09-23</w:t>
            </w:r>
          </w:p>
        </w:tc>
      </w:tr>
      <w:tr w:rsidR="001E2A3F" w14:paraId="5129DC95" w14:textId="77777777">
        <w:tc>
          <w:tcPr>
            <w:tcW w:w="923" w:type="dxa"/>
          </w:tcPr>
          <w:p>
            <w:r>
              <w:rPr>
                <w:sz w:val="18"/>
              </w:rPr>
              <w:t>BUG-18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2026-09-23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基础设施 / 备份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中等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备份文件落后于真实数据。复现：复制 5 条内容后立即执行备份，随后用 SQLite 打开备份文件查询条数。实际结果：备份文件中的条数比主库少 5 条，且不报任何错误。定位：备份直接复制了 clipboardpro.db 文件，而刚写入的 5 条记录仍在 clipboardpro.db-wal 中尚未合并；处于 WAL 模式时主库文件本身可能落后于真实数据。修复：改用 SQLite 的在线备份接口，并在备份前执行一次 WAL 合并；测试用例改为「刚写入之后立即备份」。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V2.0-B4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2026-09-23</w:t>
            </w:r>
          </w:p>
        </w:tc>
      </w:tr>
      <w:tr w:rsidR="001E2A3F" w14:paraId="5129DC95" w14:textId="77777777">
        <w:tc>
          <w:tcPr>
            <w:tcW w:w="923" w:type="dxa"/>
          </w:tcPr>
          <w:p>
            <w:r>
              <w:rPr>
                <w:sz w:val="18"/>
              </w:rPr>
              <w:t>BUG-19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2026-09-22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项目组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基础设施 / 迁移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中等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结构迁移失败后数据库停在半升级状态。复现：构造一个在第 2 条语句处失败的迁移脚本，启动程序。实际结果：第 1 条语句已经生效并提交，数据库既有 v1 的表又多了 v2 的部分字段，程序继续运行并随后报出难以定位的错误。预期结果：整体回滚，数据库停留在版本 1。定位：迁移脚本逐条执行并逐条提交，没有包在同一个事务中。修复：迁移脚本整体放入一个事务，失败时回滚；迁移前自动生成一份备份；迁移失败后拒绝以版本 1 继续运行并给出明确提示。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V2.0-B4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2026-09-22</w:t>
            </w:r>
          </w:p>
        </w:tc>
      </w:tr>
      <w:tr w:rsidR="001E2A3F" w14:paraId="5129DC95" w14:textId="77777777">
        <w:tc>
          <w:tcPr>
            <w:tcW w:w="923" w:type="dxa"/>
          </w:tcPr>
          <w:p>
            <w:r>
              <w:rPr>
                <w:sz w:val="18"/>
              </w:rPr>
              <w:t>BUG-20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2026-09-25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用户现场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界面层 / 来源筛选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轻微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来源筛选下拉出现一个空白行，且计数为 0。复现：展开来源筛选下拉。实际结果：列表首行之后有一项没有名称、条数为 0，选择它之后列表为空。定位：部分记录采集时拿不到前台应用名，source_app 落库为空串；来源聚合时按原值分组，空串成为独立一项。修复：为所有可能为空的展示字段定义统一兜底文案，来源为空时统一显示为「未知」，并在聚合时把空值与非空值合并计数。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V2.0-B6</w:t>
            </w:r>
          </w:p>
        </w:tc>
        <w:tc>
          <w:tcPr>
            <w:tcW w:w="923" w:type="dxa"/>
          </w:tcPr>
          <w:p>
            <w:r>
              <w:rPr>
                <w:sz w:val="18"/>
              </w:rPr>
              <w:t>2026-09-25</w:t>
            </w:r>
          </w:p>
        </w:tc>
      </w:tr>
    </w:tbl>
    <w:p w14:paraId="4E0015C5" w14:textId="77777777" w:rsidR="001E2A3F" w:rsidRDefault="00000000">
      <w:pPr>
        <w:pStyle w:val="3"/>
        <w:spacing w:before="100" w:after="100"/>
        <w:rPr>
          <w:szCs w:val="32"/>
        </w:rPr>
      </w:pPr>
      <w:bookmarkStart w:id="43" w:name="_Toc240127128"/>
      <w:r>
        <w:rPr>
          <w:rFonts w:hint="eastAsia"/>
        </w:rPr>
        <w:lastRenderedPageBreak/>
        <w:t xml:space="preserve">4.4 </w:t>
      </w:r>
      <w:r>
        <w:rPr>
          <w:rFonts w:hint="eastAsia"/>
        </w:rPr>
        <w:t>缺陷分析与改进措施</w:t>
      </w:r>
      <w:bookmarkEnd w:id="43"/>
    </w:p>
    <w:p w14:paraId="74501801" w14:textId="77777777" w:rsidR="001E2A3F" w:rsidRDefault="00000000">
      <w:pPr>
        <w:pStyle w:val="21"/>
      </w:pPr>
      <w:r>
        <w:rPr/>
        <w:t>4.4.1 按严重程度统计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</w:tblGrid>
      <w:tr>
        <w:tc>
          <w:tcPr>
            <w:tcW w:type="dxa" w:w="1216"/>
          </w:tcPr>
          <w:p>
            <w:pPr>
              <w:spacing w:before="20" w:after="20"/>
            </w:pPr>
            <w:r>
              <w:rPr>
                <w:b/>
                <w:sz w:val="18"/>
              </w:rPr>
              <w:t>严重程度</w:t>
            </w:r>
          </w:p>
        </w:tc>
        <w:tc>
          <w:tcPr>
            <w:tcW w:type="dxa" w:w="1216"/>
          </w:tcPr>
          <w:p>
            <w:pPr>
              <w:spacing w:before="20" w:after="20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428"/>
          </w:tcPr>
          <w:p>
            <w:pPr>
              <w:spacing w:before="20" w:after="20"/>
            </w:pPr>
            <w:r>
              <w:rPr>
                <w:b/>
                <w:sz w:val="18"/>
              </w:rPr>
              <w:t>占比</w:t>
            </w:r>
          </w:p>
        </w:tc>
        <w:tc>
          <w:tcPr>
            <w:tcW w:type="dxa" w:w="4417"/>
          </w:tcPr>
          <w:p>
            <w:pPr>
              <w:spacing w:before="20" w:after="2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216"/>
          </w:tcPr>
          <w:p>
            <w:pPr>
              <w:spacing w:before="20" w:after="20"/>
            </w:pPr>
            <w:r>
              <w:rPr>
                <w:sz w:val="18"/>
              </w:rPr>
              <w:t>严重</w:t>
            </w:r>
          </w:p>
        </w:tc>
        <w:tc>
          <w:tcPr>
            <w:tcW w:type="dxa" w:w="121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1428"/>
          </w:tcPr>
          <w:p>
            <w:pPr>
              <w:spacing w:before="20" w:after="20"/>
            </w:pPr>
            <w:r>
              <w:rPr>
                <w:sz w:val="18"/>
              </w:rPr>
              <w:t>50.0%</w:t>
            </w:r>
          </w:p>
        </w:tc>
        <w:tc>
          <w:tcPr>
            <w:tcW w:type="dxa" w:w="4417"/>
          </w:tcPr>
          <w:p>
            <w:pPr>
              <w:spacing w:before="20" w:after="20"/>
            </w:pPr>
            <w:r>
              <w:rPr>
                <w:sz w:val="18"/>
              </w:rPr>
              <w:t>导致功能完全不可用或数据不正确，必须在交付前修复</w:t>
            </w:r>
          </w:p>
        </w:tc>
      </w:tr>
      <w:tr>
        <w:tc>
          <w:tcPr>
            <w:tcW w:type="dxa" w:w="1216"/>
          </w:tcPr>
          <w:p>
            <w:pPr>
              <w:spacing w:before="20" w:after="20"/>
            </w:pPr>
            <w:r>
              <w:rPr>
                <w:sz w:val="18"/>
              </w:rPr>
              <w:t>中等</w:t>
            </w:r>
          </w:p>
        </w:tc>
        <w:tc>
          <w:tcPr>
            <w:tcW w:type="dxa" w:w="121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1428"/>
          </w:tcPr>
          <w:p>
            <w:pPr>
              <w:spacing w:before="20" w:after="20"/>
            </w:pPr>
            <w:r>
              <w:rPr>
                <w:sz w:val="18"/>
              </w:rPr>
              <w:t>37.5%</w:t>
            </w:r>
          </w:p>
        </w:tc>
        <w:tc>
          <w:tcPr>
            <w:tcW w:type="dxa" w:w="4417"/>
          </w:tcPr>
          <w:p>
            <w:pPr>
              <w:spacing w:before="20" w:after="20"/>
            </w:pPr>
            <w:r>
              <w:rPr>
                <w:sz w:val="18"/>
              </w:rPr>
              <w:t>功能可用但存在明显异常或存在数据一致性风险</w:t>
            </w:r>
          </w:p>
        </w:tc>
      </w:tr>
      <w:tr>
        <w:tc>
          <w:tcPr>
            <w:tcW w:type="dxa" w:w="1216"/>
          </w:tcPr>
          <w:p>
            <w:pPr>
              <w:spacing w:before="20" w:after="20"/>
            </w:pPr>
            <w:r>
              <w:rPr>
                <w:sz w:val="18"/>
              </w:rPr>
              <w:t>轻微</w:t>
            </w:r>
          </w:p>
        </w:tc>
        <w:tc>
          <w:tcPr>
            <w:tcW w:type="dxa" w:w="121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1428"/>
          </w:tcPr>
          <w:p>
            <w:pPr>
              <w:spacing w:before="20" w:after="20"/>
            </w:pPr>
            <w:r>
              <w:rPr>
                <w:sz w:val="18"/>
              </w:rPr>
              <w:t>12.5%</w:t>
            </w:r>
          </w:p>
        </w:tc>
        <w:tc>
          <w:tcPr>
            <w:tcW w:type="dxa" w:w="4417"/>
          </w:tcPr>
          <w:p>
            <w:pPr>
              <w:spacing w:before="20" w:after="20"/>
            </w:pPr>
            <w:r>
              <w:rPr>
                <w:sz w:val="18"/>
              </w:rPr>
              <w:t>影响界面显示或统计口径，不影响核心功能</w:t>
            </w:r>
          </w:p>
        </w:tc>
      </w:tr>
      <w:tr>
        <w:tc>
          <w:tcPr>
            <w:tcW w:type="dxa" w:w="1216"/>
          </w:tcPr>
          <w:p>
            <w:pPr>
              <w:spacing w:before="20" w:after="20"/>
            </w:pPr>
            <w:r>
              <w:rPr>
                <w:sz w:val="18"/>
              </w:rPr>
              <w:t>合计</w:t>
            </w:r>
          </w:p>
        </w:tc>
        <w:tc>
          <w:tcPr>
            <w:tcW w:type="dxa" w:w="121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1428"/>
          </w:tcPr>
          <w:p>
            <w:pPr>
              <w:spacing w:before="20" w:after="20"/>
            </w:pPr>
            <w:r>
              <w:rPr>
                <w:sz w:val="18"/>
              </w:rPr>
              <w:t>100%</w:t>
            </w:r>
          </w:p>
        </w:tc>
        <w:tc>
          <w:tcPr>
            <w:tcW w:type="dxa" w:w="4417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 w14:paraId="74501801" w14:textId="77777777" w:rsidR="001E2A3F" w:rsidRDefault="00000000">
      <w:pPr>
        <w:pStyle w:val="21"/>
      </w:pPr>
      <w:r>
        <w:rPr/>
        <w:t>4.4.2 按所属模块统计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</w:tblGrid>
      <w:tr>
        <w:tc>
          <w:tcPr>
            <w:tcW w:type="dxa" w:w="1730"/>
          </w:tcPr>
          <w:p>
            <w:pPr>
              <w:spacing w:before="20" w:after="20"/>
            </w:pPr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84"/>
          </w:tcPr>
          <w:p>
            <w:pPr>
              <w:spacing w:before="20" w:after="20"/>
            </w:pPr>
            <w:r>
              <w:rPr>
                <w:b/>
                <w:sz w:val="18"/>
              </w:rPr>
              <w:t>缺陷数</w:t>
            </w:r>
          </w:p>
        </w:tc>
        <w:tc>
          <w:tcPr>
            <w:tcW w:type="dxa" w:w="2499"/>
          </w:tcPr>
          <w:p>
            <w:pPr>
              <w:spacing w:before="20" w:after="20"/>
            </w:pPr>
            <w:r>
              <w:rPr>
                <w:b/>
                <w:sz w:val="18"/>
              </w:rPr>
              <w:t>缺陷编号</w:t>
            </w:r>
          </w:p>
        </w:tc>
        <w:tc>
          <w:tcPr>
            <w:tcW w:type="dxa" w:w="3265"/>
          </w:tcPr>
          <w:p>
            <w:pPr>
              <w:spacing w:before="20" w:after="20"/>
            </w:pPr>
            <w:r>
              <w:rPr>
                <w:b/>
                <w:sz w:val="18"/>
              </w:rPr>
              <w:t>主要成因</w:t>
            </w:r>
          </w:p>
        </w:tc>
      </w:tr>
      <w:tr>
        <w:tc>
          <w:tcPr>
            <w:tcW w:type="dxa" w:w="1730"/>
          </w:tcPr>
          <w:p>
            <w:pPr>
              <w:spacing w:before="20" w:after="20"/>
            </w:pPr>
            <w:r>
              <w:rPr>
                <w:sz w:val="18"/>
              </w:rPr>
              <w:t>基础设施 / 加密与仓储</w:t>
            </w:r>
          </w:p>
        </w:tc>
        <w:tc>
          <w:tcPr>
            <w:tcW w:type="dxa" w:w="784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499"/>
          </w:tcPr>
          <w:p>
            <w:pPr>
              <w:spacing w:before="20" w:after="20"/>
            </w:pPr>
            <w:r>
              <w:rPr>
                <w:sz w:val="18"/>
              </w:rPr>
              <w:t>BUG-13、BUG-14、BUG-15</w:t>
            </w:r>
          </w:p>
        </w:tc>
        <w:tc>
          <w:tcPr>
            <w:tcW w:type="dxa" w:w="3265"/>
          </w:tcPr>
          <w:p>
            <w:pPr>
              <w:spacing w:before="20" w:after="20"/>
            </w:pPr>
            <w:r>
              <w:rPr>
                <w:sz w:val="18"/>
              </w:rPr>
              <w:t>横切关注点未收口，判定顺序与存储形态考虑不周</w:t>
            </w:r>
          </w:p>
        </w:tc>
      </w:tr>
      <w:tr>
        <w:tc>
          <w:tcPr>
            <w:tcW w:type="dxa" w:w="1730"/>
          </w:tcPr>
          <w:p>
            <w:pPr>
              <w:spacing w:before="20" w:after="20"/>
            </w:pPr>
            <w:r>
              <w:rPr>
                <w:sz w:val="18"/>
              </w:rPr>
              <w:t>基础设施 / 备份与迁移</w:t>
            </w:r>
          </w:p>
        </w:tc>
        <w:tc>
          <w:tcPr>
            <w:tcW w:type="dxa" w:w="784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499"/>
          </w:tcPr>
          <w:p>
            <w:pPr>
              <w:spacing w:before="20" w:after="20"/>
            </w:pPr>
            <w:r>
              <w:rPr>
                <w:sz w:val="18"/>
              </w:rPr>
              <w:t>BUG-18、BUG-19</w:t>
            </w:r>
          </w:p>
        </w:tc>
        <w:tc>
          <w:tcPr>
            <w:tcW w:type="dxa" w:w="3265"/>
          </w:tcPr>
          <w:p>
            <w:pPr>
              <w:spacing w:before="20" w:after="20"/>
            </w:pPr>
            <w:r>
              <w:rPr>
                <w:sz w:val="18"/>
              </w:rPr>
              <w:t>对 WAL 模式与事务边界的理解停留在「看起来对了」的层面</w:t>
            </w:r>
          </w:p>
        </w:tc>
      </w:tr>
      <w:tr>
        <w:tc>
          <w:tcPr>
            <w:tcW w:type="dxa" w:w="1730"/>
          </w:tcPr>
          <w:p>
            <w:pPr>
              <w:spacing w:before="20" w:after="20"/>
            </w:pPr>
            <w:r>
              <w:rPr>
                <w:sz w:val="18"/>
              </w:rPr>
              <w:t>服务层 / 标签</w:t>
            </w:r>
          </w:p>
        </w:tc>
        <w:tc>
          <w:tcPr>
            <w:tcW w:type="dxa" w:w="784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499"/>
          </w:tcPr>
          <w:p>
            <w:pPr>
              <w:spacing w:before="20" w:after="20"/>
            </w:pPr>
            <w:r>
              <w:rPr>
                <w:sz w:val="18"/>
              </w:rPr>
              <w:t>BUG-16</w:t>
            </w:r>
          </w:p>
        </w:tc>
        <w:tc>
          <w:tcPr>
            <w:tcW w:type="dxa" w:w="3265"/>
          </w:tcPr>
          <w:p>
            <w:pPr>
              <w:spacing w:before="20" w:after="20"/>
            </w:pPr>
            <w:r>
              <w:rPr>
                <w:sz w:val="18"/>
              </w:rPr>
              <w:t>关联数据的同步更新责任划分不清</w:t>
            </w:r>
          </w:p>
        </w:tc>
      </w:tr>
      <w:tr>
        <w:tc>
          <w:tcPr>
            <w:tcW w:type="dxa" w:w="1730"/>
          </w:tcPr>
          <w:p>
            <w:pPr>
              <w:spacing w:before="20" w:after="20"/>
            </w:pPr>
            <w:r>
              <w:rPr>
                <w:sz w:val="18"/>
              </w:rPr>
              <w:t>内核门面 / 批量操作</w:t>
            </w:r>
          </w:p>
        </w:tc>
        <w:tc>
          <w:tcPr>
            <w:tcW w:type="dxa" w:w="784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499"/>
          </w:tcPr>
          <w:p>
            <w:pPr>
              <w:spacing w:before="20" w:after="20"/>
            </w:pPr>
            <w:r>
              <w:rPr>
                <w:sz w:val="18"/>
              </w:rPr>
              <w:t>BUG-17</w:t>
            </w:r>
          </w:p>
        </w:tc>
        <w:tc>
          <w:tcPr>
            <w:tcW w:type="dxa" w:w="3265"/>
          </w:tcPr>
          <w:p>
            <w:pPr>
              <w:spacing w:before="20" w:after="20"/>
            </w:pPr>
            <w:r>
              <w:rPr>
                <w:sz w:val="18"/>
              </w:rPr>
              <w:t>事务与文件系统操作的先后顺序设计错误</w:t>
            </w:r>
          </w:p>
        </w:tc>
      </w:tr>
      <w:tr>
        <w:tc>
          <w:tcPr>
            <w:tcW w:type="dxa" w:w="1730"/>
          </w:tcPr>
          <w:p>
            <w:pPr>
              <w:spacing w:before="20" w:after="20"/>
            </w:pPr>
            <w:r>
              <w:rPr>
                <w:sz w:val="18"/>
              </w:rPr>
              <w:t>界面层 / 来源筛选</w:t>
            </w:r>
          </w:p>
        </w:tc>
        <w:tc>
          <w:tcPr>
            <w:tcW w:type="dxa" w:w="784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499"/>
          </w:tcPr>
          <w:p>
            <w:pPr>
              <w:spacing w:before="20" w:after="20"/>
            </w:pPr>
            <w:r>
              <w:rPr>
                <w:sz w:val="18"/>
              </w:rPr>
              <w:t>BUG-20</w:t>
            </w:r>
          </w:p>
        </w:tc>
        <w:tc>
          <w:tcPr>
            <w:tcW w:type="dxa" w:w="3265"/>
          </w:tcPr>
          <w:p>
            <w:pPr>
              <w:spacing w:before="20" w:after="20"/>
            </w:pPr>
            <w:r>
              <w:rPr>
                <w:sz w:val="18"/>
              </w:rPr>
              <w:t>空值数据的展示口径未定义</w:t>
            </w:r>
          </w:p>
        </w:tc>
      </w:tr>
    </w:tbl>
    <w:p w14:paraId="74501801" w14:textId="77777777" w:rsidR="001E2A3F" w:rsidRDefault="00000000">
      <w:pPr>
        <w:pStyle w:val="21"/>
      </w:pPr>
      <w:r>
        <w:rPr/>
        <w:t>4.4.3 按引入阶段统计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</w:tblGrid>
      <w:tr>
        <w:tc>
          <w:tcPr>
            <w:tcW w:type="dxa" w:w="1064"/>
          </w:tcPr>
          <w:p>
            <w:pPr>
              <w:spacing w:before="20" w:after="20"/>
            </w:pPr>
            <w:r>
              <w:rPr>
                <w:b/>
                <w:sz w:val="18"/>
              </w:rPr>
              <w:t>引入阶段</w:t>
            </w:r>
          </w:p>
        </w:tc>
        <w:tc>
          <w:tcPr>
            <w:tcW w:type="dxa" w:w="711"/>
          </w:tcPr>
          <w:p>
            <w:pPr>
              <w:spacing w:before="20" w:after="20"/>
            </w:pPr>
            <w:r>
              <w:rPr>
                <w:b/>
                <w:sz w:val="18"/>
              </w:rPr>
              <w:t>缺陷数</w:t>
            </w:r>
          </w:p>
        </w:tc>
        <w:tc>
          <w:tcPr>
            <w:tcW w:type="dxa" w:w="3322"/>
          </w:tcPr>
          <w:p>
            <w:pPr>
              <w:spacing w:before="20" w:after="20"/>
            </w:pPr>
            <w:r>
              <w:rPr>
                <w:b/>
                <w:sz w:val="18"/>
              </w:rPr>
              <w:t>缺陷编号</w:t>
            </w:r>
          </w:p>
        </w:tc>
        <w:tc>
          <w:tcPr>
            <w:tcW w:type="dxa" w:w="3180"/>
          </w:tcPr>
          <w:p>
            <w:pPr>
              <w:spacing w:before="20" w:after="2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064"/>
          </w:tcPr>
          <w:p>
            <w:pPr>
              <w:spacing w:before="20" w:after="20"/>
            </w:pPr>
            <w:r>
              <w:rPr>
                <w:sz w:val="18"/>
              </w:rPr>
              <w:t>设计阶段</w:t>
            </w:r>
          </w:p>
        </w:tc>
        <w:tc>
          <w:tcPr>
            <w:tcW w:type="dxa" w:w="711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322"/>
          </w:tcPr>
          <w:p>
            <w:pPr>
              <w:spacing w:before="20" w:after="20"/>
            </w:pPr>
            <w:r>
              <w:rPr>
                <w:sz w:val="18"/>
              </w:rPr>
              <w:t>BUG-13、BUG-14、BUG-15、BUG-17、BUG-19</w:t>
            </w:r>
          </w:p>
        </w:tc>
        <w:tc>
          <w:tcPr>
            <w:tcW w:type="dxa" w:w="3180"/>
          </w:tcPr>
          <w:p>
            <w:pPr>
              <w:spacing w:before="20" w:after="20"/>
            </w:pPr>
            <w:r>
              <w:rPr>
                <w:sz w:val="18"/>
              </w:rPr>
              <w:t>横切关注点的收口位置、事务边界与执行顺序在设计时未充分推演</w:t>
            </w:r>
          </w:p>
        </w:tc>
      </w:tr>
      <w:tr>
        <w:tc>
          <w:tcPr>
            <w:tcW w:type="dxa" w:w="1064"/>
          </w:tcPr>
          <w:p>
            <w:pPr>
              <w:spacing w:before="20" w:after="20"/>
            </w:pPr>
            <w:r>
              <w:rPr>
                <w:sz w:val="18"/>
              </w:rPr>
              <w:t>编码阶段</w:t>
            </w:r>
          </w:p>
        </w:tc>
        <w:tc>
          <w:tcPr>
            <w:tcW w:type="dxa" w:w="711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322"/>
          </w:tcPr>
          <w:p>
            <w:pPr>
              <w:spacing w:before="20" w:after="20"/>
            </w:pPr>
            <w:r>
              <w:rPr>
                <w:sz w:val="18"/>
              </w:rPr>
              <w:t>BUG-16、BUG-18</w:t>
            </w:r>
          </w:p>
        </w:tc>
        <w:tc>
          <w:tcPr>
            <w:tcW w:type="dxa" w:w="3180"/>
          </w:tcPr>
          <w:p>
            <w:pPr>
              <w:spacing w:before="20" w:after="20"/>
            </w:pPr>
            <w:r>
              <w:rPr>
                <w:sz w:val="18"/>
              </w:rPr>
              <w:t>接口使用方式与数据库能力未用足（未使用级联、未使用在线备份接口）</w:t>
            </w:r>
          </w:p>
        </w:tc>
      </w:tr>
      <w:tr>
        <w:tc>
          <w:tcPr>
            <w:tcW w:type="dxa" w:w="1064"/>
          </w:tcPr>
          <w:p>
            <w:pPr>
              <w:spacing w:before="20" w:after="20"/>
            </w:pPr>
            <w:r>
              <w:rPr>
                <w:sz w:val="18"/>
              </w:rPr>
              <w:t>测试与试用阶段</w:t>
            </w:r>
          </w:p>
        </w:tc>
        <w:tc>
          <w:tcPr>
            <w:tcW w:type="dxa" w:w="711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322"/>
          </w:tcPr>
          <w:p>
            <w:pPr>
              <w:spacing w:before="20" w:after="20"/>
            </w:pPr>
            <w:r>
              <w:rPr>
                <w:sz w:val="18"/>
              </w:rPr>
              <w:t>BUG-20</w:t>
            </w:r>
          </w:p>
        </w:tc>
        <w:tc>
          <w:tcPr>
            <w:tcW w:type="dxa" w:w="3180"/>
          </w:tcPr>
          <w:p>
            <w:pPr>
              <w:spacing w:before="20" w:after="20"/>
            </w:pPr>
            <w:r>
              <w:rPr>
                <w:sz w:val="18"/>
              </w:rPr>
              <w:t>由用户现场试用暴露的展示口径问题</w:t>
            </w:r>
          </w:p>
        </w:tc>
      </w:tr>
    </w:tbl>
    <w:p w14:paraId="74501801" w14:textId="77777777" w:rsidR="001E2A3F" w:rsidRDefault="00000000">
      <w:pPr>
        <w:pStyle w:val="21"/>
      </w:pPr>
      <w:r>
        <w:rPr/>
        <w:t>4.4.4 缺陷成因分析</w:t>
      </w:r>
    </w:p>
    <w:p w14:paraId="74501801" w14:textId="77777777" w:rsidR="001E2A3F" w:rsidRDefault="00000000">
      <w:pPr>
        <w:pStyle w:val="21"/>
      </w:pPr>
      <w:r>
        <w:rPr/>
        <w:t>（1）横切关注点的「收口」是本轮缺陷最集中的成因。 BUG-13（加密后检索失效）、BUG-14（图片路径被加密）、BUG-15（部分读路径漏解密）三条缺陷的共性是：加密这一横切关注点被试图在多个位置分别处理，于是每个位置都成了一个可能出错的地方。BUG-15 尤其典型——它只在加密开启的状态下、且只在某一条特定的查询路径上暴露，单元测试不覆盖那条路径就发现不了。改进措施：本轮的最终设计把解密收敛到仓储层的 _row_to_entry 一处（见设计文档 3.1.4 节），并补充了「全部读路径一致解密」的断言，用参数化方式遍历仓储的全部返回记录的方法。</w:t>
      </w:r>
    </w:p>
    <w:p w14:paraId="74501801" w14:textId="77777777" w:rsidR="001E2A3F" w:rsidRDefault="00000000">
      <w:pPr>
        <w:pStyle w:val="21"/>
      </w:pPr>
      <w:r>
        <w:rPr/>
        <w:t>（2）对 SQLite 的 WAL 模式理解不足导致备份不可靠。 BUG-18 的表现是「备份成功，但备份文件落后于真实数据」，而且这个落后不会报任何错。根因是直接复制了主库文件，而没有意识到最近的写入可能还在 -wal 文件中。这类缺陷的危险之处在于它会持续潜伏，直到用户真正需要恢复数据的那一刻才暴露。改进措施：备份一律使用 SQLite 的在线备份接口，并在备份前执行一次 WAL 合并；测试用例改为「在刚写入数据之后立即备份」，而不是在空闲状态备份。</w:t>
      </w:r>
    </w:p>
    <w:p w14:paraId="74501801" w14:textId="77777777" w:rsidR="001E2A3F" w:rsidRDefault="00000000">
      <w:pPr>
        <w:pStyle w:val="21"/>
      </w:pPr>
      <w:r>
        <w:rPr/>
        <w:t>（3）事务边界与文件系统操作的先后顺序必须显式设计。 BUG-17 中批量删除先删附件文件、后提交事务，事务一旦失败就留下「记录还在、附件没了」的坏数据。根因是把「删除」当成了一个动作，而没有区分数据库内与文件系统上这两个不同的事务域。改进措施：确立一条通用规则——数据库事务提交成功之后，才执行文件系统上的破坏性操作；最坏情况是留下孤儿文件，由启动时的孤儿清理回收，绝不允许留下坏数据。这条规则已经写入设计文档 3.3.3 节。</w:t>
      </w:r>
    </w:p>
    <w:p w14:paraId="74501801" w14:textId="77777777" w:rsidR="001E2A3F" w:rsidRDefault="00000000">
      <w:pPr>
        <w:pStyle w:val="21"/>
      </w:pPr>
      <w:r>
        <w:rPr/>
        <w:t>（4）关联数据的同步更新应交由数据库负责。 BUG-16 中标签重命名后 entry_tags 表未同步，记录仍显示旧标签。根因是应用层试图自己维护两张表的同步，而这个同步逻辑在批量路径上被遗漏。改进措施：改用外键的 ON UPDATE CASCADE / ON DELETE CASCADE，让重命名与关联更新在一条语句内完成；同时补充「单条重命名与批量重命名结果一致」的断言，防止两条路径再次分叉。</w:t>
      </w:r>
    </w:p>
    <w:p w14:paraId="74501801" w14:textId="77777777" w:rsidR="001E2A3F" w:rsidRDefault="00000000">
      <w:pPr>
        <w:pStyle w:val="21"/>
      </w:pPr>
      <w:r>
        <w:rPr/>
        <w:t>（5）空值数据的展示口径必须在设计阶段定义。 BUG-20 中来源筛选下拉出现了空白行且计数为 0，根因是部分记录的 source_app 为空。这类缺陷不影响功能正确性，但会让用户怀疑程序有问题。改进措施：为所有可能为空的展示字段定义统一的兜底文案（来源为空时统一显示为「未知」），并在聚合时合并计数。</w:t>
      </w:r>
    </w:p>
    <w:p w14:paraId="74501801" w14:textId="77777777" w:rsidR="001E2A3F" w:rsidRDefault="00000000">
      <w:pPr>
        <w:pStyle w:val="21"/>
      </w:pPr>
      <w:r>
        <w:rPr/>
        <w:t>4.4.5 改进措施汇总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771"/>
        <w:gridCol w:w="2771"/>
        <w:gridCol w:w="2771"/>
      </w:tblGrid>
      <w:tr>
        <w:tc>
          <w:tcPr>
            <w:tcW w:type="dxa" w:w="745"/>
          </w:tcPr>
          <w:p>
            <w:pPr>
              <w:spacing w:before="20" w:after="2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480"/>
          </w:tcPr>
          <w:p>
            <w:pPr>
              <w:spacing w:before="20" w:after="20"/>
            </w:pPr>
            <w:r>
              <w:rPr>
                <w:b/>
                <w:sz w:val="18"/>
              </w:rPr>
              <w:t>改进措施</w:t>
            </w:r>
          </w:p>
        </w:tc>
        <w:tc>
          <w:tcPr>
            <w:tcW w:type="dxa" w:w="4052"/>
          </w:tcPr>
          <w:p>
            <w:pPr>
              <w:spacing w:before="20" w:after="20"/>
            </w:pPr>
            <w:r>
              <w:rPr>
                <w:b/>
                <w:sz w:val="18"/>
              </w:rPr>
              <w:t>已落实为</w:t>
            </w:r>
          </w:p>
        </w:tc>
      </w:tr>
      <w:tr>
        <w:tc>
          <w:tcPr>
            <w:tcW w:type="dxa" w:w="745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3480"/>
          </w:tcPr>
          <w:p>
            <w:pPr>
              <w:spacing w:before="20" w:after="20"/>
            </w:pPr>
            <w:r>
              <w:rPr>
                <w:sz w:val="18"/>
              </w:rPr>
              <w:t>横切关注点必须收敛到唯一出口，禁止多条路径各自处理</w:t>
            </w:r>
          </w:p>
        </w:tc>
        <w:tc>
          <w:tcPr>
            <w:tcW w:type="dxa" w:w="4052"/>
          </w:tcPr>
          <w:p>
            <w:pPr>
              <w:spacing w:before="20" w:after="20"/>
            </w:pPr>
            <w:r>
              <w:rPr>
                <w:sz w:val="18"/>
              </w:rPr>
              <w:t>解密收敛到仓储层 _row_to_entry 一处</w:t>
            </w:r>
          </w:p>
        </w:tc>
      </w:tr>
      <w:tr>
        <w:tc>
          <w:tcPr>
            <w:tcW w:type="dxa" w:w="745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3480"/>
          </w:tcPr>
          <w:p>
            <w:pPr>
              <w:spacing w:before="20" w:after="20"/>
            </w:pPr>
            <w:r>
              <w:rPr>
                <w:sz w:val="18"/>
              </w:rPr>
              <w:t>对每条受影响的读路径补充参数化断言，遍历全部返回记录的方法</w:t>
            </w:r>
          </w:p>
        </w:tc>
        <w:tc>
          <w:tcPr>
            <w:tcW w:type="dxa" w:w="4052"/>
          </w:tcPr>
          <w:p>
            <w:pPr>
              <w:spacing w:before="20" w:after="20"/>
            </w:pPr>
            <w:r>
              <w:rPr>
                <w:sz w:val="18"/>
              </w:rPr>
              <w:t>加密套件的「全部读路径一致解密」用例</w:t>
            </w:r>
          </w:p>
        </w:tc>
      </w:tr>
      <w:tr>
        <w:tc>
          <w:tcPr>
            <w:tcW w:type="dxa" w:w="745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3480"/>
          </w:tcPr>
          <w:p>
            <w:pPr>
              <w:spacing w:before="20" w:after="20"/>
            </w:pPr>
            <w:r>
              <w:rPr>
                <w:sz w:val="18"/>
              </w:rPr>
              <w:t>数据库备份一律使用在线备份接口，并在备份前合并预写日志</w:t>
            </w:r>
          </w:p>
        </w:tc>
        <w:tc>
          <w:tcPr>
            <w:tcW w:type="dxa" w:w="4052"/>
          </w:tcPr>
          <w:p>
            <w:pPr>
              <w:spacing w:before="20" w:after="20"/>
            </w:pPr>
            <w:r>
              <w:rPr>
                <w:sz w:val="18"/>
              </w:rPr>
              <w:t>BackupService.create_backup()</w:t>
            </w:r>
          </w:p>
        </w:tc>
      </w:tr>
      <w:tr>
        <w:tc>
          <w:tcPr>
            <w:tcW w:type="dxa" w:w="745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3480"/>
          </w:tcPr>
          <w:p>
            <w:pPr>
              <w:spacing w:before="20" w:after="20"/>
            </w:pPr>
            <w:r>
              <w:rPr>
                <w:sz w:val="18"/>
              </w:rPr>
              <w:t>数据库事务提交成功之后，才执行文件系统上的破坏性操作</w:t>
            </w:r>
          </w:p>
        </w:tc>
        <w:tc>
          <w:tcPr>
            <w:tcW w:type="dxa" w:w="4052"/>
          </w:tcPr>
          <w:p>
            <w:pPr>
              <w:spacing w:before="20" w:after="20"/>
            </w:pPr>
            <w:r>
              <w:rPr>
                <w:sz w:val="18"/>
              </w:rPr>
              <w:t>批量删除改为「先提交、后删附件」</w:t>
            </w:r>
          </w:p>
        </w:tc>
      </w:tr>
      <w:tr>
        <w:tc>
          <w:tcPr>
            <w:tcW w:type="dxa" w:w="745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480"/>
          </w:tcPr>
          <w:p>
            <w:pPr>
              <w:spacing w:before="20" w:after="20"/>
            </w:pPr>
            <w:r>
              <w:rPr>
                <w:sz w:val="18"/>
              </w:rPr>
              <w:t>关联表的同步更新交由数据库级联完成，应用层不自行维护</w:t>
            </w:r>
          </w:p>
        </w:tc>
        <w:tc>
          <w:tcPr>
            <w:tcW w:type="dxa" w:w="4052"/>
          </w:tcPr>
          <w:p>
            <w:pPr>
              <w:spacing w:before="20" w:after="20"/>
            </w:pPr>
            <w:r>
              <w:rPr>
                <w:sz w:val="18"/>
              </w:rPr>
              <w:t>entry_tags 的 ON UPDATE / ON DELETE CASCADE</w:t>
            </w:r>
          </w:p>
        </w:tc>
      </w:tr>
      <w:tr>
        <w:tc>
          <w:tcPr>
            <w:tcW w:type="dxa" w:w="745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3480"/>
          </w:tcPr>
          <w:p>
            <w:pPr>
              <w:spacing w:before="20" w:after="20"/>
            </w:pPr>
            <w:r>
              <w:rPr>
                <w:sz w:val="18"/>
              </w:rPr>
              <w:t>所有可能为空的展示字段定义统一兜底文案</w:t>
            </w:r>
          </w:p>
        </w:tc>
        <w:tc>
          <w:tcPr>
            <w:tcW w:type="dxa" w:w="4052"/>
          </w:tcPr>
          <w:p>
            <w:pPr>
              <w:spacing w:before="20" w:after="20"/>
            </w:pPr>
            <w:r>
              <w:rPr>
                <w:sz w:val="18"/>
              </w:rPr>
              <w:t>来源应用为空时统一显示为「未知」</w:t>
            </w:r>
          </w:p>
        </w:tc>
      </w:tr>
      <w:tr>
        <w:tc>
          <w:tcPr>
            <w:tcW w:type="dxa" w:w="745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3480"/>
          </w:tcPr>
          <w:p>
            <w:pPr>
              <w:spacing w:before="20" w:after="20"/>
            </w:pPr>
            <w:r>
              <w:rPr>
                <w:sz w:val="18"/>
              </w:rPr>
              <w:t>加密不破坏既有功能的验证采用对照测试法（开 / 关两种状态各跑一遍）</w:t>
            </w:r>
          </w:p>
        </w:tc>
        <w:tc>
          <w:tcPr>
            <w:tcW w:type="dxa" w:w="4052"/>
          </w:tcPr>
          <w:p>
            <w:pPr>
              <w:spacing w:before="20" w:after="20"/>
            </w:pPr>
            <w:r>
              <w:rPr>
                <w:sz w:val="18"/>
              </w:rPr>
              <w:t>第一轮 90 条用例的加密开与加密关双跑</w:t>
            </w:r>
          </w:p>
        </w:tc>
      </w:tr>
      <w:tr>
        <w:tc>
          <w:tcPr>
            <w:tcW w:type="dxa" w:w="745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3480"/>
          </w:tcPr>
          <w:p>
            <w:pPr>
              <w:spacing w:before="20" w:after="20"/>
            </w:pPr>
            <w:r>
              <w:rPr>
                <w:sz w:val="18"/>
              </w:rPr>
              <w:t>新增能力的「关闭态」必须与上一轮行为逐条一致，并固化为断言</w:t>
            </w:r>
          </w:p>
        </w:tc>
        <w:tc>
          <w:tcPr>
            <w:tcW w:type="dxa" w:w="4052"/>
          </w:tcPr>
          <w:p>
            <w:pPr>
              <w:spacing w:before="20" w:after="20"/>
            </w:pPr>
            <w:r>
              <w:rPr>
                <w:sz w:val="18"/>
              </w:rPr>
              <w:t>TC-RUL-08 规则表为空的回归用例</w:t>
            </w:r>
          </w:p>
        </w:tc>
      </w:tr>
    </w:tbl>
    <w:p w14:paraId="3FB5DEB7" w14:textId="77777777" w:rsidR="001E2A3F" w:rsidRDefault="00000000">
      <w:pPr>
        <w:pStyle w:val="1"/>
        <w:spacing w:before="100" w:after="100"/>
        <w:rPr>
          <w:rFonts w:hint="eastAsia"/>
          <w:szCs w:val="44"/>
        </w:rPr>
      </w:pPr>
      <w:bookmarkStart w:id="44" w:name="_Toc240127129"/>
      <w:r>
        <w:rPr>
          <w:rFonts w:hint="eastAsia"/>
        </w:rPr>
        <w:t>5、测试总结</w:t>
      </w:r>
      <w:bookmarkEnd w:id="44"/>
    </w:p>
    <w:p w14:paraId="3F2DF22A" w14:textId="77777777" w:rsidR="001E2A3F" w:rsidRDefault="00000000">
      <w:pPr>
        <w:pStyle w:val="3"/>
        <w:spacing w:before="100" w:after="100"/>
        <w:rPr>
          <w:szCs w:val="32"/>
        </w:rPr>
      </w:pPr>
      <w:bookmarkStart w:id="45" w:name="_Toc240127130"/>
      <w:r>
        <w:rPr>
          <w:rFonts w:hint="eastAsia"/>
        </w:rPr>
        <w:t xml:space="preserve">5.1 </w:t>
      </w:r>
      <w:r>
        <w:rPr>
          <w:rFonts w:hint="eastAsia"/>
        </w:rPr>
        <w:t>测试执行情况统计</w:t>
      </w:r>
      <w:bookmarkEnd w:id="45"/>
    </w:p>
    <w:p w14:paraId="60B00D5F" w14:textId="77777777" w:rsidR="001E2A3F" w:rsidRDefault="00000000">
      <w:pPr>
        <w:pStyle w:val="21"/>
      </w:pPr>
      <w:r>
        <w:rPr/>
        <w:t>本轮迭代的测试执行统计如下。通过率＝通过用例数 / 已执行用例数。</w:t>
      </w:r>
    </w:p>
    <w:p w14:paraId="60B00D5F" w14:textId="77777777" w:rsidR="001E2A3F" w:rsidRDefault="00000000">
      <w:pPr>
        <w:pStyle w:val="21"/>
      </w:pPr>
      <w:r>
        <w:rPr/>
        <w:t>统计口径说明：用例总数为 78 条，指本轮新设计并执行的用例；第一轮的 90 条用例作为回归基线继续执行，其执行情况见 4.1.4 节的套件清单，未计入本表以免重复统计。若把回归基线一并计入，本轮实际执行的用例总数为 168 条，全部通过。</w:t>
      </w:r>
    </w:p>
    <w:tbl>
      <w:tblPr>
        <w:tblW w:w="8312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:rsidR="001E2A3F" w14:paraId="5FD9B5CC" w14:textId="77777777">
        <w:tc>
          <w:tcPr>
            <w:tcW w:w="1187" w:type="dxa"/>
          </w:tcPr>
          <w:p w14:paraId="5CFDE6BA" w14:textId="77777777" w:rsidR="001E2A3F" w:rsidRDefault="00000000">
            <w:r>
              <w:rPr>
                <w:rFonts w:hint="eastAsia"/>
              </w:rPr>
              <w:t>用例总数</w:t>
            </w:r>
          </w:p>
        </w:tc>
        <w:tc>
          <w:tcPr>
            <w:tcW w:w="1187" w:type="dxa"/>
          </w:tcPr>
          <w:p w14:paraId="13895905" w14:textId="77777777" w:rsidR="001E2A3F" w:rsidRDefault="00000000">
            <w:r>
              <w:rPr>
                <w:rFonts w:hint="eastAsia"/>
              </w:rPr>
              <w:t>已执行</w:t>
            </w:r>
          </w:p>
        </w:tc>
        <w:tc>
          <w:tcPr>
            <w:tcW w:w="1187" w:type="dxa"/>
          </w:tcPr>
          <w:p w14:paraId="1728DA6D" w14:textId="77777777" w:rsidR="001E2A3F" w:rsidRDefault="00000000">
            <w:r>
              <w:rPr>
                <w:rFonts w:hint="eastAsia"/>
              </w:rPr>
              <w:t>通过</w:t>
            </w:r>
          </w:p>
        </w:tc>
        <w:tc>
          <w:tcPr>
            <w:tcW w:w="1187" w:type="dxa"/>
          </w:tcPr>
          <w:p w14:paraId="155057A0" w14:textId="77777777" w:rsidR="001E2A3F" w:rsidRDefault="00000000">
            <w:r>
              <w:rPr>
                <w:rFonts w:hint="eastAsia"/>
              </w:rPr>
              <w:t>失败</w:t>
            </w:r>
          </w:p>
        </w:tc>
        <w:tc>
          <w:tcPr>
            <w:tcW w:w="1187" w:type="dxa"/>
          </w:tcPr>
          <w:p w14:paraId="463E484D" w14:textId="77777777" w:rsidR="001E2A3F" w:rsidRDefault="00000000">
            <w:r>
              <w:rPr>
                <w:rFonts w:hint="eastAsia"/>
              </w:rPr>
              <w:t>阻塞</w:t>
            </w:r>
          </w:p>
        </w:tc>
        <w:tc>
          <w:tcPr>
            <w:tcW w:w="1187" w:type="dxa"/>
          </w:tcPr>
          <w:p w14:paraId="5E688E22" w14:textId="77777777" w:rsidR="001E2A3F" w:rsidRDefault="00000000">
            <w:r>
              <w:rPr>
                <w:rFonts w:hint="eastAsia"/>
              </w:rPr>
              <w:t>未执行</w:t>
            </w:r>
          </w:p>
        </w:tc>
        <w:tc>
          <w:tcPr>
            <w:tcW w:w="1187" w:type="dxa"/>
          </w:tcPr>
          <w:p w14:paraId="6C219839" w14:textId="77777777" w:rsidR="001E2A3F" w:rsidRDefault="00000000">
            <w:r>
              <w:rPr>
                <w:rFonts w:hint="eastAsia"/>
              </w:rPr>
              <w:t>通过率</w:t>
            </w:r>
          </w:p>
        </w:tc>
      </w:tr>
      <w:tr w:rsidR="001E2A3F" w14:paraId="4B93B1B5" w14:textId="77777777">
        <w:tc>
          <w:tcPr>
            <w:tcW w:w="1187" w:type="dxa"/>
          </w:tcPr>
          <w:p>
            <w:r>
              <w:rPr>
                <w:sz w:val="18"/>
              </w:rPr>
              <w:t>78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78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78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1187" w:type="dxa"/>
          </w:tcPr>
          <w:p>
            <w:r>
              <w:rPr>
                <w:sz w:val="18"/>
              </w:rPr>
              <w:t>100%</w:t>
            </w:r>
          </w:p>
        </w:tc>
      </w:tr>
    </w:tbl>
    <w:p w14:paraId="7C155427" w14:textId="77777777" w:rsidR="001E2A3F" w:rsidRDefault="00000000">
      <w:pPr>
        <w:pStyle w:val="3"/>
        <w:spacing w:before="100" w:after="100"/>
        <w:rPr>
          <w:szCs w:val="32"/>
        </w:rPr>
      </w:pPr>
      <w:bookmarkStart w:id="46" w:name="_Toc240127131"/>
      <w:r>
        <w:rPr>
          <w:rFonts w:hint="eastAsia"/>
        </w:rPr>
        <w:t xml:space="preserve">5.2 </w:t>
      </w:r>
      <w:r>
        <w:rPr>
          <w:rFonts w:hint="eastAsia"/>
        </w:rPr>
        <w:t>遗留问题与风险</w:t>
      </w:r>
      <w:bookmarkEnd w:id="46"/>
    </w:p>
    <w:p w14:paraId="594A4F7B" w14:textId="77777777" w:rsidR="001E2A3F" w:rsidRDefault="00000000">
      <w:pPr>
        <w:pStyle w:val="21"/>
      </w:pPr>
      <w:r>
        <w:rPr/>
        <w:t>本轮无未修复的已知缺陷。第一轮 5.2 节列出的 9 项遗留问题中，第 1、2、3、4、6 项已在本轮全部闭合；第 5 项（F8-3 自定义背景与 F8-4 窗口贴边停靠未实现）不属于本轮迭代范围，两个功能点仍未闭合，保持「未覆盖」与「部分覆盖」状态顺延至下一轮，是下一轮的既定补齐项；第 7～9 项与本轮新增的风险合并列示如下，按优先级排列。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8"/>
        <w:gridCol w:w="2078"/>
        <w:gridCol w:w="2078"/>
        <w:gridCol w:w="2078"/>
      </w:tblGrid>
      <w:tr>
        <w:tc>
          <w:tcPr>
            <w:tcW w:type="dxa" w:w="638"/>
          </w:tcPr>
          <w:p>
            <w:pPr>
              <w:spacing w:before="20" w:after="2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2231"/>
          </w:tcPr>
          <w:p>
            <w:pPr>
              <w:spacing w:before="20" w:after="20"/>
            </w:pPr>
            <w:r>
              <w:rPr>
                <w:b/>
                <w:sz w:val="18"/>
              </w:rPr>
              <w:t>遗留问题</w:t>
            </w:r>
          </w:p>
        </w:tc>
        <w:tc>
          <w:tcPr>
            <w:tcW w:type="dxa" w:w="3222"/>
          </w:tcPr>
          <w:p>
            <w:pPr>
              <w:spacing w:before="20" w:after="20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86"/>
          </w:tcPr>
          <w:p>
            <w:pPr>
              <w:spacing w:before="20" w:after="20"/>
            </w:pPr>
            <w:r>
              <w:rPr>
                <w:b/>
                <w:sz w:val="18"/>
              </w:rPr>
              <w:t>计划</w:t>
            </w:r>
          </w:p>
        </w:tc>
      </w:tr>
      <w:tr>
        <w:tc>
          <w:tcPr>
            <w:tcW w:type="dxa" w:w="638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231"/>
          </w:tcPr>
          <w:p>
            <w:pPr>
              <w:spacing w:before="20" w:after="20"/>
            </w:pPr>
            <w:r>
              <w:rPr>
                <w:sz w:val="18"/>
              </w:rPr>
              <w:t>加密数据在换 Windows 用户 / 重装系统 / 换机场景下无法解密</w:t>
            </w:r>
          </w:p>
        </w:tc>
        <w:tc>
          <w:tcPr>
            <w:tcW w:type="dxa" w:w="3222"/>
          </w:tcPr>
          <w:p>
            <w:pPr>
              <w:spacing w:before="20" w:after="20"/>
            </w:pPr>
            <w:r>
              <w:rPr>
                <w:sz w:val="18"/>
              </w:rPr>
              <w:t>中：这是 DPAPI 的固有限制而非实现缺陷，但用户在换机时可能误以为数据丢失。程序侧只保证了「不崩溃、不丢数据、给出明确提示」，实际解密表现未在本机验证</w:t>
            </w:r>
          </w:p>
        </w:tc>
        <w:tc>
          <w:tcPr>
            <w:tcW w:type="dxa" w:w="2186"/>
          </w:tcPr>
          <w:p>
            <w:pPr>
              <w:spacing w:before="20" w:after="20"/>
            </w:pPr>
            <w:r>
              <w:rPr>
                <w:sz w:val="18"/>
              </w:rPr>
              <w:t>在运行说明中显著提示；后续版本考虑增加「导出为明文副本」的显式导出功能</w:t>
            </w:r>
          </w:p>
        </w:tc>
      </w:tr>
      <w:tr>
        <w:tc>
          <w:tcPr>
            <w:tcW w:type="dxa" w:w="638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231"/>
          </w:tcPr>
          <w:p>
            <w:pPr>
              <w:spacing w:before="20" w:after="20"/>
            </w:pPr>
            <w:r>
              <w:rPr>
                <w:sz w:val="18"/>
              </w:rPr>
              <w:t>多显示器与高 DPI 缩放仍未测试</w:t>
            </w:r>
          </w:p>
        </w:tc>
        <w:tc>
          <w:tcPr>
            <w:tcW w:type="dxa" w:w="3222"/>
          </w:tcPr>
          <w:p>
            <w:pPr>
              <w:spacing w:before="20" w:after="20"/>
            </w:pPr>
            <w:r>
              <w:rPr>
                <w:sz w:val="18"/>
              </w:rPr>
              <w:t>中：在 125%/150% 缩放或多屏环境下可能出现面板位置或尺寸异常，属于延续两轮的未验证风险</w:t>
            </w:r>
          </w:p>
        </w:tc>
        <w:tc>
          <w:tcPr>
            <w:tcW w:type="dxa" w:w="2186"/>
          </w:tcPr>
          <w:p>
            <w:pPr>
              <w:spacing w:before="20" w:after="20"/>
            </w:pPr>
            <w:r>
              <w:rPr>
                <w:sz w:val="18"/>
              </w:rPr>
              <w:t>下一轮补充测试环境</w:t>
            </w:r>
          </w:p>
        </w:tc>
      </w:tr>
      <w:tr>
        <w:tc>
          <w:tcPr>
            <w:tcW w:type="dxa" w:w="638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231"/>
          </w:tcPr>
          <w:p>
            <w:pPr>
              <w:spacing w:before="20" w:after="20"/>
            </w:pPr>
            <w:r>
              <w:rPr>
                <w:sz w:val="18"/>
              </w:rPr>
              <w:t>长时间运行稳定性未测试</w:t>
            </w:r>
          </w:p>
        </w:tc>
        <w:tc>
          <w:tcPr>
            <w:tcW w:type="dxa" w:w="3222"/>
          </w:tcPr>
          <w:p>
            <w:pPr>
              <w:spacing w:before="20" w:after="20"/>
            </w:pPr>
            <w:r>
              <w:rPr>
                <w:sz w:val="18"/>
              </w:rPr>
              <w:t>低：回声标记有过期清理机制，加密缓存的增长上限也已在设计上限定，但未做过 24 小时以上连续运行验证</w:t>
            </w:r>
          </w:p>
        </w:tc>
        <w:tc>
          <w:tcPr>
            <w:tcW w:type="dxa" w:w="2186"/>
          </w:tcPr>
          <w:p>
            <w:pPr>
              <w:spacing w:before="20" w:after="20"/>
            </w:pPr>
            <w:r>
              <w:rPr>
                <w:sz w:val="18"/>
              </w:rPr>
              <w:t>下一轮补充长稳测试</w:t>
            </w:r>
          </w:p>
        </w:tc>
      </w:tr>
      <w:tr>
        <w:tc>
          <w:tcPr>
            <w:tcW w:type="dxa" w:w="638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231"/>
          </w:tcPr>
          <w:p>
            <w:pPr>
              <w:spacing w:before="20" w:after="20"/>
            </w:pPr>
            <w:r>
              <w:rPr>
                <w:sz w:val="18"/>
              </w:rPr>
              <w:t>附件目录不参与备份</w:t>
            </w:r>
          </w:p>
        </w:tc>
        <w:tc>
          <w:tcPr>
            <w:tcW w:type="dxa" w:w="3222"/>
          </w:tcPr>
          <w:p>
            <w:pPr>
              <w:spacing w:before="20" w:after="20"/>
            </w:pPr>
            <w:r>
              <w:rPr>
                <w:sz w:val="18"/>
              </w:rPr>
              <w:t>低：从备份恢复后若附件已被删除，对应图片记录会显示「附件不存在」。这是本轮明确的设计取舍</w:t>
            </w:r>
          </w:p>
        </w:tc>
        <w:tc>
          <w:tcPr>
            <w:tcW w:type="dxa" w:w="2186"/>
          </w:tcPr>
          <w:p>
            <w:pPr>
              <w:spacing w:before="20" w:after="20"/>
            </w:pPr>
            <w:r>
              <w:rPr>
                <w:sz w:val="18"/>
              </w:rPr>
              <w:t>后续版本考虑增量备份</w:t>
            </w:r>
          </w:p>
        </w:tc>
      </w:tr>
      <w:tr>
        <w:tc>
          <w:tcPr>
            <w:tcW w:type="dxa" w:w="638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231"/>
          </w:tcPr>
          <w:p>
            <w:pPr>
              <w:spacing w:before="20" w:after="20"/>
            </w:pPr>
            <w:r>
              <w:rPr>
                <w:sz w:val="18"/>
              </w:rPr>
              <w:t>已加密的历史记录没有批量解密入口</w:t>
            </w:r>
          </w:p>
        </w:tc>
        <w:tc>
          <w:tcPr>
            <w:tcW w:type="dxa" w:w="3222"/>
          </w:tcPr>
          <w:p>
            <w:pPr>
              <w:spacing w:before="20" w:after="20"/>
            </w:pPr>
            <w:r>
              <w:rPr>
                <w:sz w:val="18"/>
              </w:rPr>
              <w:t>低：这是一个不可逆的暴露操作，本轮有意不提供一键按钮，需要用户逐条重新编辑并保存</w:t>
            </w:r>
          </w:p>
        </w:tc>
        <w:tc>
          <w:tcPr>
            <w:tcW w:type="dxa" w:w="2186"/>
          </w:tcPr>
          <w:p>
            <w:pPr>
              <w:spacing w:before="20" w:after="20"/>
            </w:pPr>
            <w:r>
              <w:rPr>
                <w:sz w:val="18"/>
              </w:rPr>
              <w:t>保持现状，在运行说明中说明</w:t>
            </w:r>
          </w:p>
        </w:tc>
      </w:tr>
      <w:tr>
        <w:tc>
          <w:tcPr>
            <w:tcW w:type="dxa" w:w="638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231"/>
          </w:tcPr>
          <w:p>
            <w:pPr>
              <w:spacing w:before="20" w:after="20"/>
            </w:pPr>
            <w:r>
              <w:rPr>
                <w:sz w:val="18"/>
              </w:rPr>
              <w:t>托盘图标在 Windows 11 默认折叠进溢出区</w:t>
            </w:r>
          </w:p>
        </w:tc>
        <w:tc>
          <w:tcPr>
            <w:tcW w:type="dxa" w:w="3222"/>
          </w:tcPr>
          <w:p>
            <w:pPr>
              <w:spacing w:before="20" w:after="20"/>
            </w:pPr>
            <w:r>
              <w:rPr>
                <w:sz w:val="18"/>
              </w:rPr>
              <w:t>低：用户可能找不到托盘入口；已有全局快捷键作为替代路径</w:t>
            </w:r>
          </w:p>
        </w:tc>
        <w:tc>
          <w:tcPr>
            <w:tcW w:type="dxa" w:w="2186"/>
          </w:tcPr>
          <w:p>
            <w:pPr>
              <w:spacing w:before="20" w:after="20"/>
            </w:pPr>
            <w:r>
              <w:rPr>
                <w:sz w:val="18"/>
              </w:rPr>
              <w:t>在运行说明中提示用户</w:t>
            </w:r>
          </w:p>
        </w:tc>
      </w:tr>
    </w:tbl>
    <w:p w14:paraId="12D81081" w14:textId="77777777" w:rsidR="001E2A3F" w:rsidRDefault="00000000">
      <w:pPr>
        <w:pStyle w:val="3"/>
        <w:spacing w:before="100" w:after="100"/>
        <w:rPr>
          <w:szCs w:val="32"/>
        </w:rPr>
      </w:pPr>
      <w:bookmarkStart w:id="47" w:name="_Toc240127132"/>
      <w:r>
        <w:rPr>
          <w:rFonts w:hint="eastAsia"/>
        </w:rPr>
        <w:t xml:space="preserve">5.3 </w:t>
      </w:r>
      <w:r>
        <w:rPr>
          <w:rFonts w:hint="eastAsia"/>
        </w:rPr>
        <w:t>测试结论</w:t>
      </w:r>
      <w:bookmarkEnd w:id="47"/>
    </w:p>
    <w:p w14:paraId="23CF8DFE" w14:textId="512EDB67" w:rsidR="001E2A3F" w:rsidRDefault="00000000" w:rsidP="00ED6A80">
      <w:pPr>
        <w:pStyle w:val="21"/>
      </w:pPr>
      <w:r>
        <w:rPr/>
        <w:t>5.3.1 质量评价</w:t>
      </w:r>
    </w:p>
    <w:p w14:paraId="23CF8DFE" w14:textId="512EDB67" w:rsidR="001E2A3F" w:rsidRDefault="00000000" w:rsidP="00ED6A80">
      <w:pPr>
        <w:pStyle w:val="21"/>
      </w:pPr>
      <w:r>
        <w:rPr/>
        <w:t>（1）功能符合性：本轮设计的 78 条测试用例全部执行且全部通过，覆盖本轮实现的 11 个功能点。第一轮遗留的 7 个功能点全部闭合，补齐后需求分析报告 F1～F9 的 45 个功能点中有 43 个达到「完全覆盖」，不再有属于本轮范围的「未覆盖」条目；剩余两个（F8-3、F8-4）不属于本轮范围，状态与计划见 5.2 节。</w:t>
      </w:r>
    </w:p>
    <w:p w14:paraId="23CF8DFE" w14:textId="512EDB67" w:rsidR="001E2A3F" w:rsidRDefault="00000000" w:rsidP="00ED6A80">
      <w:pPr>
        <w:pStyle w:val="21"/>
      </w:pPr>
      <w:r>
        <w:rPr/>
        <w:t>（2）数据正确性：加密记录的读取与明文记录完全一致；内容指纹按明文计算，加密没有影响重复合并行为；批量删除使用单个事务，异常时整体回滚；备份文件与主库记录条数、结构版本号一致；结构迁移在含数据的库上无损完成，失败时整体回滚。</w:t>
      </w:r>
    </w:p>
    <w:p w14:paraId="23CF8DFE" w14:textId="512EDB67" w:rsidR="001E2A3F" w:rsidRDefault="00000000" w:rsidP="00ED6A80">
      <w:pPr>
        <w:pStyle w:val="21"/>
      </w:pPr>
      <w:r>
        <w:rPr/>
        <w:t>（3）向后兼容性：第一轮迭代的 11 个套件、252 项断言在本轮结束时仍然全部通过，未出现任何回归。这是本轮最重要的一项质量结论——本轮对仓储读路径、配置登记表与数据库结构都做了改动，兼容性风险本来较高。</w:t>
      </w:r>
    </w:p>
    <w:p w14:paraId="23CF8DFE" w14:textId="512EDB67" w:rsidR="001E2A3F" w:rsidRDefault="00000000" w:rsidP="00ED6A80">
      <w:pPr>
        <w:pStyle w:val="21"/>
      </w:pPr>
      <w:r>
        <w:rPr/>
        <w:t>（4）约束符合性：经静态扫描确认，代码中不存在任何网络调用；加密使用操作系统提供的 DPAPI 接口，程序自身不保存任何密钥，满足「纯单机、不联网」这一硬性约束。</w:t>
      </w:r>
    </w:p>
    <w:p w14:paraId="23CF8DFE" w14:textId="512EDB67" w:rsidR="001E2A3F" w:rsidRDefault="00000000" w:rsidP="00ED6A80">
      <w:pPr>
        <w:pStyle w:val="21"/>
      </w:pPr>
      <w:r>
        <w:rPr/>
        <w:t>（5）缺陷收敛情况：本轮共发现 8 个缺陷，全部已修复并通过回归验证，无遗留未修复缺陷。</w:t>
      </w:r>
    </w:p>
    <w:p w14:paraId="23CF8DFE" w14:textId="512EDB67" w:rsidR="001E2A3F" w:rsidRDefault="00000000" w:rsidP="00ED6A80">
      <w:pPr>
        <w:pStyle w:val="21"/>
      </w:pPr>
      <w:r>
        <w:rPr/>
        <w:t>5.3.2 结论</w:t>
      </w:r>
    </w:p>
    <w:p w14:paraId="23CF8DFE" w14:textId="512EDB67" w:rsidR="001E2A3F" w:rsidRDefault="00000000" w:rsidP="00ED6A80">
      <w:pPr>
        <w:pStyle w:val="21"/>
      </w:pPr>
      <w:r>
        <w:rPr/>
        <w:t>本轮迭代的测试目标已经达到。敏感内容加密落盘这一项对用户的隐私承诺已经兑现，且实现方式没有破坏任何既有功能；采集精细控制能力在规则为空时与上一轮完全一致，回归基线全绿。</w:t>
      </w:r>
    </w:p>
    <w:p w14:paraId="23CF8DFE" w14:textId="512EDB67" w:rsidR="001E2A3F" w:rsidRDefault="00000000" w:rsidP="00ED6A80">
      <w:pPr>
        <w:pStyle w:val="21"/>
      </w:pPr>
      <w:r>
        <w:rPr/>
        <w:t>结论：同意本轮迭代交付，软件质量达到进入下一阶段的要求。</w:t>
      </w:r>
    </w:p>
    <w:p w14:paraId="23CF8DFE" w14:textId="512EDB67" w:rsidR="001E2A3F" w:rsidRDefault="00000000" w:rsidP="00ED6A80">
      <w:pPr>
        <w:pStyle w:val="21"/>
      </w:pPr>
      <w:r>
        <w:rPr/>
        <w:t>同时需要明确三点：一是加密数据的可移植性限制（换用户后无法解密）属于方案固有边界，必须在运行说明中显著提示，不能靠用户自行发现；二是多显示器 / 高 DPI 与长时间稳定性属于连续两轮未验证的风险区域，在后续迭代中应当优先补充；三是 F8-3 与 F8-4 两个功能点本轮未实现，是下一轮的既定补齐项，补齐之前它们仍处于「未覆盖」与「部分覆盖」状态。</w:t>
      </w:r>
    </w:p>
    <w:p w14:paraId="23CF8DFE" w14:textId="512EDB67" w:rsidR="001E2A3F" w:rsidRDefault="00000000" w:rsidP="00ED6A80">
      <w:pPr>
        <w:pStyle w:val="21"/>
      </w:pPr>
      <w:r>
        <w:rPr/>
        <w:t>下一轮迭代的测试重点建议为：① 内容形态扩展后的回归覆盖（尤其是富文本与新增内容类型）；② 窗口交互类能力（贴边停靠、悬浮预览）在真实鼠标操作下的行为；③ 补齐多显示器与高 DPI 环境下的窗口行为验证；④ 连续运行 24 小时以上的长稳测试与内存增长观察。</w:t>
      </w:r>
    </w:p>
    <w:sectPr w:rsidR="001E2A3F">
      <w:footerReference w:type="default" r:id="rId6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C1E4F" w14:textId="77777777" w:rsidR="008C3B63" w:rsidRDefault="008C3B63">
      <w:r>
        <w:separator/>
      </w:r>
    </w:p>
  </w:endnote>
  <w:endnote w:type="continuationSeparator" w:id="0">
    <w:p w14:paraId="61882C5C" w14:textId="77777777" w:rsidR="008C3B63" w:rsidRDefault="008C3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801A" w14:textId="77777777" w:rsidR="001E2A3F" w:rsidRDefault="00000000">
    <w:pPr>
      <w:pStyle w:val="a8"/>
      <w:jc w:val="center"/>
    </w:pPr>
    <w:r>
      <w:fldChar w:fldCharType="begin"/>
    </w:r>
    <w:r>
      <w:rPr>
        <w:rStyle w:val="a6"/>
      </w:rPr>
      <w:instrText xml:space="preserve"> PAGE </w:instrText>
    </w:r>
    <w:r>
      <w:fldChar w:fldCharType="separate"/>
    </w:r>
    <w:r>
      <w:rPr>
        <w:rStyle w:val="a6"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E926" w14:textId="77777777" w:rsidR="008C3B63" w:rsidRDefault="008C3B63">
      <w:r>
        <w:separator/>
      </w:r>
    </w:p>
  </w:footnote>
  <w:footnote w:type="continuationSeparator" w:id="0">
    <w:p w14:paraId="5093C9C8" w14:textId="77777777" w:rsidR="008C3B63" w:rsidRDefault="008C3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oNotTrackMoves/>
  <w:defaultTabStop w:val="4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2A3F"/>
    <w:rsid w:val="00155277"/>
    <w:rsid w:val="0017128B"/>
    <w:rsid w:val="001E2A3F"/>
    <w:rsid w:val="00273065"/>
    <w:rsid w:val="006025F4"/>
    <w:rsid w:val="0066033C"/>
    <w:rsid w:val="006821B1"/>
    <w:rsid w:val="007161DC"/>
    <w:rsid w:val="007605C5"/>
    <w:rsid w:val="008C3B63"/>
    <w:rsid w:val="00B339E0"/>
    <w:rsid w:val="00B36991"/>
    <w:rsid w:val="00ED6A80"/>
    <w:rsid w:val="00F043D5"/>
    <w:rsid w:val="00F0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83F1B"/>
  <w15:docId w15:val="{B405D077-8984-470A-BD0C-2569E4D5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 w:line="540" w:lineRule="atLeast"/>
      <w:outlineLvl w:val="0"/>
    </w:pPr>
    <w:rPr>
      <w:rFonts w:ascii="宋体" w:hAnsi="宋体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rPr>
      <w:color w:val="800080"/>
      <w:u w:val="single"/>
    </w:rPr>
  </w:style>
  <w:style w:type="paragraph" w:customStyle="1" w:styleId="10">
    <w:name w:val="附1"/>
    <w:basedOn w:val="a"/>
    <w:pPr>
      <w:keepNext/>
      <w:keepLines/>
      <w:spacing w:before="120" w:after="120" w:line="540" w:lineRule="atLeast"/>
      <w:jc w:val="center"/>
    </w:pPr>
    <w:rPr>
      <w:rFonts w:eastAsia="幼圆"/>
      <w:b/>
      <w:kern w:val="44"/>
      <w:sz w:val="32"/>
      <w:szCs w:val="20"/>
    </w:r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character" w:styleId="a5">
    <w:name w:val="Hyperlink"/>
    <w:uiPriority w:val="99"/>
    <w:rPr>
      <w:color w:val="0000FF"/>
      <w:u w:val="single"/>
    </w:rPr>
  </w:style>
  <w:style w:type="paragraph" w:customStyle="1" w:styleId="21">
    <w:name w:val="正文2"/>
    <w:basedOn w:val="a"/>
    <w:pPr>
      <w:spacing w:line="520" w:lineRule="atLeast"/>
      <w:ind w:left="480" w:firstLine="360"/>
    </w:pPr>
    <w:rPr>
      <w:rFonts w:eastAsia="楷体_GB2312"/>
      <w:kern w:val="0"/>
      <w:szCs w:val="20"/>
    </w:rPr>
  </w:style>
  <w:style w:type="paragraph" w:customStyle="1" w:styleId="2CU">
    <w:name w:val="表2CU"/>
    <w:basedOn w:val="a"/>
    <w:pPr>
      <w:tabs>
        <w:tab w:val="right" w:pos="9600"/>
      </w:tabs>
      <w:spacing w:line="480" w:lineRule="atLeast"/>
      <w:jc w:val="center"/>
    </w:pPr>
    <w:rPr>
      <w:rFonts w:ascii="幼圆" w:eastAsia="幼圆"/>
      <w:b/>
      <w:kern w:val="0"/>
      <w:szCs w:val="20"/>
    </w:rPr>
  </w:style>
  <w:style w:type="paragraph" w:customStyle="1" w:styleId="11">
    <w:name w:val="表1"/>
    <w:basedOn w:val="a"/>
    <w:pPr>
      <w:spacing w:line="480" w:lineRule="atLeast"/>
    </w:pPr>
    <w:rPr>
      <w:rFonts w:ascii="幼圆" w:eastAsia="幼圆"/>
      <w:kern w:val="0"/>
      <w:szCs w:val="20"/>
    </w:rPr>
  </w:style>
  <w:style w:type="paragraph" w:styleId="TOC9">
    <w:name w:val="toc 9"/>
    <w:basedOn w:val="a"/>
    <w:next w:val="a"/>
    <w:semiHidden/>
    <w:pPr>
      <w:ind w:leftChars="1600" w:left="3360"/>
    </w:pPr>
  </w:style>
  <w:style w:type="character" w:styleId="a6">
    <w:name w:val="page number"/>
    <w:basedOn w:val="a1"/>
  </w:style>
  <w:style w:type="table" w:styleId="a7">
    <w:name w:val="Table Grid"/>
    <w:basedOn w:val="a2"/>
    <w:pPr>
      <w:widowControl w:val="0"/>
      <w:jc w:val="both"/>
    </w:pPr>
    <w:tblPr/>
  </w:style>
  <w:style w:type="paragraph" w:styleId="TOC1">
    <w:name w:val="toc 1"/>
    <w:basedOn w:val="a"/>
    <w:next w:val="a"/>
    <w:uiPriority w:val="39"/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a0">
    <w:name w:val="Normal Indent"/>
    <w:basedOn w:val="a"/>
    <w:pPr>
      <w:ind w:firstLineChars="200" w:firstLine="420"/>
    </w:p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6">
    <w:name w:val="toc 6"/>
    <w:basedOn w:val="a"/>
    <w:next w:val="a"/>
    <w:semiHidden/>
    <w:pPr>
      <w:ind w:leftChars="1000" w:left="2100"/>
    </w:pPr>
  </w:style>
  <w:style w:type="character" w:customStyle="1" w:styleId="20">
    <w:name w:val="标题 2 字符"/>
    <w:link w:val="2"/>
    <w:rPr>
      <w:rFonts w:ascii="Arial" w:eastAsia="黑体" w:hAnsi="Arial"/>
      <w:b/>
      <w:bCs/>
      <w:sz w:val="32"/>
      <w:szCs w:val="32"/>
    </w:rPr>
  </w:style>
  <w:style w:type="paragraph" w:styleId="a8">
    <w:name w:val="footer"/>
    <w:basedOn w:val="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xiaojun ji</cp:lastModifiedBy>
  <cp:revision>6</cp:revision>
  <dcterms:created xsi:type="dcterms:W3CDTF">2026-09-12T17:15:00Z</dcterms:created>
  <dcterms:modified xsi:type="dcterms:W3CDTF">2026-09-12T09:38:00Z</dcterms:modified>
</cp:coreProperties>
</file>