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E89D4" w14:textId="77777777" w:rsidR="001E2A3F" w:rsidRDefault="00000000">
      <w:pPr>
        <w:jc w:val="right"/>
        <w:rPr>
          <w:rFonts w:eastAsia="微软雅黑"/>
          <w:b/>
          <w:bCs/>
        </w:rPr>
      </w:pPr>
      <w:r>
        <w:rPr>
          <w:rFonts w:eastAsia="微软雅黑" w:hint="eastAsia"/>
          <w:b/>
          <w:bCs/>
          <w:sz w:val="22"/>
          <w:szCs w:val="28"/>
        </w:rPr>
        <w:t>文档编号：剪贴板Pro – STD – 4.0</w:t>
      </w:r>
    </w:p>
    <w:p w14:paraId="36FA7EAE" w14:textId="77777777" w:rsidR="001E2A3F" w:rsidRDefault="001E2A3F"/>
    <w:p w14:paraId="42DAABEF" w14:textId="77777777" w:rsidR="001E2A3F" w:rsidRDefault="001E2A3F"/>
    <w:p w14:paraId="5A02B7AE" w14:textId="77777777" w:rsidR="001E2A3F" w:rsidRDefault="001E2A3F"/>
    <w:p w14:paraId="354D6F78" w14:textId="77777777" w:rsidR="001E2A3F" w:rsidRDefault="001E2A3F"/>
    <w:p w14:paraId="76BA1F97" w14:textId="77777777" w:rsidR="001E2A3F" w:rsidRDefault="001E2A3F"/>
    <w:p w14:paraId="5D5ACB41" w14:textId="77777777" w:rsidR="001E2A3F" w:rsidRDefault="001E2A3F"/>
    <w:p w14:paraId="7F346FED" w14:textId="77777777" w:rsidR="001E2A3F" w:rsidRDefault="001E2A3F"/>
    <w:p w14:paraId="19B6C5D8" w14:textId="77777777" w:rsidR="001E2A3F" w:rsidRDefault="001E2A3F"/>
    <w:p w14:paraId="13D0B4EE" w14:textId="77777777" w:rsidR="001E2A3F" w:rsidRDefault="001E2A3F"/>
    <w:p w14:paraId="48B9D08C" w14:textId="77777777" w:rsidR="001E2A3F" w:rsidRDefault="001E2A3F"/>
    <w:p w14:paraId="1B826CA5" w14:textId="77777777" w:rsidR="001E2A3F" w:rsidRDefault="00000000">
      <w:pPr>
        <w:jc w:val="right"/>
        <w:rPr>
          <w:rFonts w:ascii="楷体" w:eastAsia="楷体" w:hAnsi="楷体" w:cs="楷体" w:hint="eastAsia"/>
          <w:b/>
          <w:i/>
          <w:color w:val="FF0000"/>
          <w:kern w:val="0"/>
          <w:sz w:val="48"/>
          <w:szCs w:val="36"/>
        </w:rPr>
      </w:pPr>
      <w:r>
        <w:rPr>
          <w:rFonts w:ascii="楷体" w:eastAsia="楷体" w:hAnsi="楷体" w:cs="楷体" w:hint="eastAsia"/>
          <w:b/>
          <w:i/>
          <w:color w:val="FF0000"/>
          <w:kern w:val="0"/>
          <w:sz w:val="48"/>
          <w:szCs w:val="36"/>
        </w:rPr>
        <w:t>剪贴板Pro（单机剪贴板管理器）</w:t>
      </w:r>
    </w:p>
    <w:p w14:paraId="758EAAFD" w14:textId="77777777" w:rsidR="001E2A3F" w:rsidRDefault="00000000">
      <w:pPr>
        <w:jc w:val="right"/>
        <w:rPr>
          <w:rFonts w:ascii="微软雅黑" w:eastAsia="微软雅黑" w:hAnsi="微软雅黑" w:cs="微软雅黑" w:hint="eastAsia"/>
          <w:b/>
          <w:bCs/>
          <w:sz w:val="52"/>
          <w:szCs w:val="21"/>
        </w:rPr>
      </w:pPr>
      <w:r>
        <w:rPr>
          <w:rFonts w:ascii="微软雅黑" w:eastAsia="微软雅黑" w:hAnsi="微软雅黑" w:cs="微软雅黑" w:hint="eastAsia"/>
          <w:b/>
          <w:bCs/>
          <w:sz w:val="52"/>
          <w:szCs w:val="21"/>
        </w:rPr>
        <w:t>软件测试文档</w:t>
      </w:r>
    </w:p>
    <w:p w14:paraId="7D429CD3" w14:textId="77777777" w:rsidR="001E2A3F" w:rsidRDefault="001E2A3F"/>
    <w:p w14:paraId="7F8740A9" w14:textId="77777777" w:rsidR="001E2A3F" w:rsidRDefault="001E2A3F"/>
    <w:p w14:paraId="02C896E6" w14:textId="77777777" w:rsidR="001E2A3F" w:rsidRDefault="001E2A3F"/>
    <w:p w14:paraId="6451A0A3" w14:textId="77777777" w:rsidR="001E2A3F" w:rsidRDefault="001E2A3F"/>
    <w:p w14:paraId="2A8C7811" w14:textId="77777777" w:rsidR="001E2A3F" w:rsidRDefault="001E2A3F"/>
    <w:p w14:paraId="69E6EF67" w14:textId="77777777" w:rsidR="001E2A3F" w:rsidRDefault="001E2A3F"/>
    <w:p w14:paraId="5B7B2A58" w14:textId="77777777" w:rsidR="001E2A3F" w:rsidRDefault="001E2A3F"/>
    <w:p w14:paraId="1F144956" w14:textId="77777777" w:rsidR="001E2A3F" w:rsidRDefault="001E2A3F"/>
    <w:p w14:paraId="684E3A23" w14:textId="77777777" w:rsidR="001E2A3F" w:rsidRDefault="001E2A3F"/>
    <w:p w14:paraId="1C193F03" w14:textId="77777777" w:rsidR="001E2A3F" w:rsidRDefault="001E2A3F"/>
    <w:p w14:paraId="0F9317F5" w14:textId="77777777" w:rsidR="001E2A3F" w:rsidRDefault="001E2A3F"/>
    <w:p w14:paraId="190AB885" w14:textId="77777777" w:rsidR="001E2A3F" w:rsidRDefault="001E2A3F"/>
    <w:p w14:paraId="4B5587BA" w14:textId="77777777" w:rsidR="001E2A3F" w:rsidRDefault="001E2A3F"/>
    <w:p w14:paraId="2B44DA5D" w14:textId="77777777" w:rsidR="001E2A3F" w:rsidRDefault="001E2A3F"/>
    <w:p w14:paraId="0B79FBED" w14:textId="77777777" w:rsidR="001E2A3F" w:rsidRDefault="001E2A3F"/>
    <w:p w14:paraId="61C27A47" w14:textId="77777777" w:rsidR="001E2A3F" w:rsidRDefault="001E2A3F"/>
    <w:p w14:paraId="7CD9E50F" w14:textId="77777777" w:rsidR="001E2A3F" w:rsidRDefault="001E2A3F"/>
    <w:p w14:paraId="4E356689" w14:textId="77777777" w:rsidR="001E2A3F" w:rsidRDefault="001E2A3F"/>
    <w:p w14:paraId="71AB79CC" w14:textId="77777777" w:rsidR="001E2A3F" w:rsidRDefault="00000000">
      <w:pPr>
        <w:jc w:val="center"/>
        <w:rPr>
          <w:b/>
          <w:bCs/>
          <w:sz w:val="24"/>
        </w:rPr>
      </w:pPr>
      <w:r>
        <w:rPr>
          <w:rFonts w:hint="eastAsia"/>
          <w:b/>
          <w:bCs/>
          <w:sz w:val="24"/>
        </w:rPr>
        <w:t>日期：2026 年 10 月 10 日</w:t>
      </w:r>
    </w:p>
    <w:p w14:paraId="5A6C73C1" w14:textId="77777777" w:rsidR="001E2A3F" w:rsidRDefault="001E2A3F">
      <w:pPr>
        <w:widowControl/>
        <w:spacing w:after="120" w:line="240" w:lineRule="atLeast"/>
        <w:ind w:left="450"/>
        <w:jc w:val="left"/>
        <w:rPr>
          <w:i/>
          <w:iCs/>
          <w:color w:val="0000FF"/>
          <w:kern w:val="0"/>
          <w:sz w:val="24"/>
        </w:rPr>
      </w:pPr>
    </w:p>
    <w:p w14:paraId="0DA19BA4" w14:textId="77777777" w:rsidR="001E2A3F" w:rsidRDefault="001E2A3F">
      <w:pPr>
        <w:jc w:val="center"/>
        <w:rPr>
          <w:b/>
        </w:rPr>
      </w:pPr>
    </w:p>
    <w:p w14:paraId="0BDCA4F8" w14:textId="77777777" w:rsidR="001E2A3F" w:rsidRDefault="001E2A3F"/>
    <w:p w14:paraId="2AB16F06" w14:textId="77777777" w:rsidR="001E2A3F" w:rsidRDefault="00000000">
      <w:pPr>
        <w:rPr>
          <w:rFonts w:ascii="黑体" w:eastAsia="黑体" w:hAnsi="黑体" w:cs="黑体" w:hint="eastAsia"/>
          <w:b/>
          <w:bCs/>
          <w:sz w:val="36"/>
        </w:rPr>
      </w:pPr>
      <w:bookmarkStart w:id="0" w:name="_Toc472758534"/>
      <w:bookmarkStart w:id="1" w:name="_Toc485198816"/>
      <w:bookmarkStart w:id="2" w:name="_Toc487944052"/>
      <w:bookmarkStart w:id="3" w:name="_Toc529543850"/>
      <w:r>
        <w:rPr>
          <w:rFonts w:ascii="黑体" w:eastAsia="黑体" w:hAnsi="黑体" w:cs="黑体" w:hint="eastAsia"/>
        </w:rPr>
        <w:br w:type="page"/>
      </w:r>
      <w:r>
        <w:rPr>
          <w:rFonts w:ascii="黑体" w:eastAsia="黑体" w:hAnsi="黑体" w:cs="黑体" w:hint="eastAsia"/>
          <w:b/>
          <w:bCs/>
          <w:sz w:val="36"/>
        </w:rPr>
        <w:lastRenderedPageBreak/>
        <w:t>文档变更历史</w:t>
      </w:r>
      <w:bookmarkEnd w:id="0"/>
      <w:bookmarkEnd w:id="1"/>
      <w:bookmarkEnd w:id="2"/>
      <w:bookmarkEnd w:id="3"/>
      <w:r>
        <w:rPr>
          <w:rFonts w:ascii="黑体" w:eastAsia="黑体" w:hAnsi="黑体" w:cs="黑体" w:hint="eastAsia"/>
          <w:b/>
          <w:bCs/>
          <w:sz w:val="36"/>
        </w:rPr>
        <w:t>记录</w:t>
      </w:r>
    </w:p>
    <w:tbl>
      <w:tblPr>
        <w:tblW w:w="0" w:type="auto"/>
        <w:tblInd w:w="108" w:type="dxa"/>
        <w:tblBorders>
          <w:top w:val="single" w:sz="12" w:space="0" w:color="000000"/>
          <w:left w:val="single" w:sz="12" w:space="0" w:color="000000"/>
          <w:bottom w:val="single" w:sz="12" w:space="0" w:color="000000"/>
          <w:right w:val="single" w:sz="12" w:space="0" w:color="000000"/>
          <w:insideH w:val="dotted" w:sz="4" w:space="0" w:color="000000"/>
          <w:insideV w:val="dotted" w:sz="4" w:space="0" w:color="000000"/>
        </w:tblBorders>
        <w:tblLayout w:type="fixed"/>
        <w:tblLook w:val="04A0" w:firstRow="1" w:lastRow="0" w:firstColumn="1" w:lastColumn="0" w:noHBand="0" w:noVBand="1"/>
      </w:tblPr>
      <w:tblGrid>
        <w:gridCol w:w="699"/>
        <w:gridCol w:w="1281"/>
        <w:gridCol w:w="1080"/>
        <w:gridCol w:w="4320"/>
        <w:gridCol w:w="900"/>
      </w:tblGrid>
      <w:tr w:rsidR="001E2A3F" w14:paraId="06D28A75" w14:textId="77777777">
        <w:trPr>
          <w:cantSplit/>
          <w:trHeight w:val="804"/>
        </w:trPr>
        <w:tc>
          <w:tcPr>
            <w:tcW w:w="699" w:type="dxa"/>
            <w:vAlign w:val="center"/>
          </w:tcPr>
          <w:p w14:paraId="73FD041B" w14:textId="77777777" w:rsidR="001E2A3F" w:rsidRDefault="00000000">
            <w:pPr>
              <w:pStyle w:val="2CU"/>
              <w:rPr>
                <w:rFonts w:ascii="黑体" w:eastAsia="黑体" w:hAnsi="黑体" w:cs="黑体" w:hint="eastAsia"/>
              </w:rPr>
            </w:pPr>
            <w:r>
              <w:rPr>
                <w:rFonts w:ascii="黑体" w:eastAsia="黑体" w:hAnsi="黑体" w:cs="黑体" w:hint="eastAsia"/>
              </w:rPr>
              <w:t>序号</w:t>
            </w:r>
          </w:p>
        </w:tc>
        <w:tc>
          <w:tcPr>
            <w:tcW w:w="1281" w:type="dxa"/>
            <w:vAlign w:val="center"/>
          </w:tcPr>
          <w:p w14:paraId="4C937239" w14:textId="77777777" w:rsidR="001E2A3F" w:rsidRDefault="00000000">
            <w:pPr>
              <w:pStyle w:val="2CU"/>
              <w:rPr>
                <w:rFonts w:ascii="黑体" w:eastAsia="黑体" w:hAnsi="黑体" w:cs="黑体" w:hint="eastAsia"/>
              </w:rPr>
            </w:pPr>
            <w:r>
              <w:rPr>
                <w:rFonts w:ascii="黑体" w:eastAsia="黑体" w:hAnsi="黑体" w:cs="黑体" w:hint="eastAsia"/>
              </w:rPr>
              <w:t>变更日期</w:t>
            </w:r>
          </w:p>
        </w:tc>
        <w:tc>
          <w:tcPr>
            <w:tcW w:w="1080" w:type="dxa"/>
            <w:vAlign w:val="center"/>
          </w:tcPr>
          <w:p w14:paraId="4F91DCA2" w14:textId="77777777" w:rsidR="001E2A3F" w:rsidRDefault="00000000">
            <w:pPr>
              <w:pStyle w:val="2CU"/>
              <w:rPr>
                <w:rFonts w:ascii="黑体" w:eastAsia="黑体" w:hAnsi="黑体" w:cs="黑体" w:hint="eastAsia"/>
              </w:rPr>
            </w:pPr>
            <w:r>
              <w:rPr>
                <w:rFonts w:ascii="黑体" w:eastAsia="黑体" w:hAnsi="黑体" w:cs="黑体" w:hint="eastAsia"/>
              </w:rPr>
              <w:t>变更人员</w:t>
            </w:r>
          </w:p>
        </w:tc>
        <w:tc>
          <w:tcPr>
            <w:tcW w:w="4320" w:type="dxa"/>
            <w:vAlign w:val="center"/>
          </w:tcPr>
          <w:p w14:paraId="29CA0A38" w14:textId="77777777" w:rsidR="001E2A3F" w:rsidRDefault="00000000">
            <w:pPr>
              <w:pStyle w:val="2CU"/>
              <w:rPr>
                <w:rFonts w:ascii="黑体" w:eastAsia="黑体" w:hAnsi="黑体" w:cs="黑体" w:hint="eastAsia"/>
              </w:rPr>
            </w:pPr>
            <w:r>
              <w:rPr>
                <w:rFonts w:ascii="黑体" w:eastAsia="黑体" w:hAnsi="黑体" w:cs="黑体" w:hint="eastAsia"/>
              </w:rPr>
              <w:t>变更内容详情描述</w:t>
            </w:r>
          </w:p>
        </w:tc>
        <w:tc>
          <w:tcPr>
            <w:tcW w:w="900" w:type="dxa"/>
            <w:vAlign w:val="center"/>
          </w:tcPr>
          <w:p w14:paraId="46F6D83E" w14:textId="77777777" w:rsidR="001E2A3F" w:rsidRDefault="00000000">
            <w:pPr>
              <w:pStyle w:val="2CU"/>
              <w:rPr>
                <w:rFonts w:ascii="黑体" w:eastAsia="黑体" w:hAnsi="黑体" w:cs="黑体" w:hint="eastAsia"/>
              </w:rPr>
            </w:pPr>
            <w:r>
              <w:rPr>
                <w:rFonts w:ascii="黑体" w:eastAsia="黑体" w:hAnsi="黑体" w:cs="黑体" w:hint="eastAsia"/>
              </w:rPr>
              <w:t>版本</w:t>
            </w:r>
          </w:p>
        </w:tc>
      </w:tr>
      <w:tr w:rsidR="001E2A3F" w14:paraId="65617869" w14:textId="77777777">
        <w:trPr>
          <w:cantSplit/>
          <w:trHeight w:val="360"/>
        </w:trPr>
        <w:tc>
          <w:tcPr>
            <w:tcW w:w="699" w:type="dxa"/>
            <w:vAlign w:val="center"/>
          </w:tcPr>
          <w:p>
            <w:r>
              <w:rPr>
                <w:sz w:val="18"/>
              </w:rPr>
              <w:t>1</w:t>
            </w:r>
          </w:p>
        </w:tc>
        <w:tc>
          <w:tcPr>
            <w:tcW w:w="1281" w:type="dxa"/>
            <w:vAlign w:val="center"/>
          </w:tcPr>
          <w:p>
            <w:r>
              <w:rPr>
                <w:sz w:val="18"/>
              </w:rPr>
              <w:t>2026-10-05</w:t>
            </w:r>
          </w:p>
        </w:tc>
        <w:tc>
          <w:tcPr>
            <w:tcW w:w="1080" w:type="dxa"/>
            <w:vAlign w:val="center"/>
          </w:tcPr>
          <w:p>
            <w:r>
              <w:rPr>
                <w:sz w:val="18"/>
              </w:rPr>
              <w:t>张龙飞</w:t>
            </w:r>
          </w:p>
        </w:tc>
        <w:tc>
          <w:tcPr>
            <w:tcW w:w="4320" w:type="dxa"/>
            <w:vAlign w:val="center"/>
          </w:tcPr>
          <w:p>
            <w:r>
              <w:rPr>
                <w:sz w:val="18"/>
              </w:rPr>
              <w:t>建立本文档骨架；填写第 1 章引言与第 2 章测试计划。本轮计划覆盖新增的 F13、F14、F15、F16 四个需求域共 20 个功能点；测试重点为打包形态下的行为一致性、系统集成状态的可还原性与 24 小时长稳。</w:t>
            </w:r>
          </w:p>
        </w:tc>
        <w:tc>
          <w:tcPr>
            <w:tcW w:w="900" w:type="dxa"/>
            <w:vAlign w:val="center"/>
          </w:tcPr>
          <w:p>
            <w:r>
              <w:rPr>
                <w:sz w:val="18"/>
              </w:rPr>
              <w:t>V0.1</w:t>
            </w:r>
          </w:p>
        </w:tc>
      </w:tr>
      <w:tr w:rsidR="001E2A3F" w14:paraId="3483568B" w14:textId="77777777">
        <w:trPr>
          <w:cantSplit/>
          <w:trHeight w:val="360"/>
        </w:trPr>
        <w:tc>
          <w:tcPr>
            <w:tcW w:w="699" w:type="dxa"/>
            <w:vAlign w:val="center"/>
          </w:tcPr>
          <w:p>
            <w:r>
              <w:rPr>
                <w:sz w:val="18"/>
              </w:rPr>
              <w:t>2</w:t>
            </w:r>
          </w:p>
        </w:tc>
        <w:tc>
          <w:tcPr>
            <w:tcW w:w="1281" w:type="dxa"/>
            <w:vAlign w:val="center"/>
          </w:tcPr>
          <w:p>
            <w:r>
              <w:rPr>
                <w:sz w:val="18"/>
              </w:rPr>
              <w:t>2026-10-07</w:t>
            </w:r>
          </w:p>
        </w:tc>
        <w:tc>
          <w:tcPr>
            <w:tcW w:w="1080" w:type="dxa"/>
            <w:vAlign w:val="center"/>
          </w:tcPr>
          <w:p>
            <w:r>
              <w:rPr>
                <w:sz w:val="18"/>
              </w:rPr>
              <w:t>张龙飞</w:t>
            </w:r>
          </w:p>
        </w:tc>
        <w:tc>
          <w:tcPr>
            <w:tcW w:w="4320" w:type="dxa"/>
            <w:vAlign w:val="center"/>
          </w:tcPr>
          <w:p>
            <w:r>
              <w:rPr>
                <w:sz w:val="18"/>
              </w:rPr>
              <w:t>补充第 3 章：确定本轮新增的 6 个模块代号与用例编号段，填写需求追踪矩阵与 72 条测试用例。</w:t>
            </w:r>
          </w:p>
        </w:tc>
        <w:tc>
          <w:tcPr>
            <w:tcW w:w="900" w:type="dxa"/>
            <w:vAlign w:val="center"/>
          </w:tcPr>
          <w:p>
            <w:r>
              <w:rPr>
                <w:sz w:val="18"/>
              </w:rPr>
              <w:t>V0.5</w:t>
            </w:r>
          </w:p>
        </w:tc>
      </w:tr>
      <w:tr w:rsidR="001E2A3F" w14:paraId="0F14DC85" w14:textId="77777777">
        <w:trPr>
          <w:cantSplit/>
          <w:trHeight w:val="360"/>
        </w:trPr>
        <w:tc>
          <w:tcPr>
            <w:tcW w:w="699" w:type="dxa"/>
            <w:vAlign w:val="center"/>
          </w:tcPr>
          <w:p>
            <w:r>
              <w:rPr>
                <w:sz w:val="18"/>
              </w:rPr>
              <w:t>3</w:t>
            </w:r>
          </w:p>
        </w:tc>
        <w:tc>
          <w:tcPr>
            <w:tcW w:w="1281" w:type="dxa"/>
            <w:vAlign w:val="center"/>
          </w:tcPr>
          <w:p>
            <w:r>
              <w:rPr>
                <w:sz w:val="18"/>
              </w:rPr>
              <w:t>2026-10-09</w:t>
            </w:r>
          </w:p>
        </w:tc>
        <w:tc>
          <w:tcPr>
            <w:tcW w:w="1080" w:type="dxa"/>
            <w:vAlign w:val="center"/>
          </w:tcPr>
          <w:p>
            <w:r>
              <w:rPr>
                <w:sz w:val="18"/>
              </w:rPr>
              <w:t>张龙飞</w:t>
            </w:r>
          </w:p>
        </w:tc>
        <w:tc>
          <w:tcPr>
            <w:tcW w:w="4320" w:type="dxa"/>
            <w:vAlign w:val="center"/>
          </w:tcPr>
          <w:p>
            <w:r>
              <w:rPr>
                <w:sz w:val="18"/>
              </w:rPr>
              <w:t>补充第 4 章：填写本轮执行说明与 12 条缺陷记录（BUG-31～BUG-42）。本轮 12 条缺陷中有 5 条只在打包形态下暴露，4.4.4 节对「开发机复现不出来」这一类成因作了专门分析。</w:t>
            </w:r>
          </w:p>
        </w:tc>
        <w:tc>
          <w:tcPr>
            <w:tcW w:w="900" w:type="dxa"/>
            <w:vAlign w:val="center"/>
          </w:tcPr>
          <w:p>
            <w:r>
              <w:rPr>
                <w:sz w:val="18"/>
              </w:rPr>
              <w:t>V0.8</w:t>
            </w:r>
          </w:p>
        </w:tc>
      </w:tr>
      <w:tr w:rsidR="001E2A3F" w14:paraId="2E41712F" w14:textId="77777777">
        <w:trPr>
          <w:cantSplit/>
          <w:trHeight w:val="360"/>
        </w:trPr>
        <w:tc>
          <w:tcPr>
            <w:tcW w:w="699" w:type="dxa"/>
            <w:vAlign w:val="center"/>
          </w:tcPr>
          <w:p>
            <w:r>
              <w:rPr>
                <w:sz w:val="18"/>
              </w:rPr>
              <w:t>4</w:t>
            </w:r>
          </w:p>
        </w:tc>
        <w:tc>
          <w:tcPr>
            <w:tcW w:w="1281" w:type="dxa"/>
            <w:vAlign w:val="center"/>
          </w:tcPr>
          <w:p>
            <w:r>
              <w:rPr>
                <w:sz w:val="18"/>
              </w:rPr>
              <w:t>2026-10-10</w:t>
            </w:r>
          </w:p>
        </w:tc>
        <w:tc>
          <w:tcPr>
            <w:tcW w:w="1080" w:type="dxa"/>
            <w:vAlign w:val="center"/>
          </w:tcPr>
          <w:p>
            <w:r>
              <w:rPr>
                <w:sz w:val="18"/>
              </w:rPr>
              <w:t>张龙飞</w:t>
            </w:r>
          </w:p>
        </w:tc>
        <w:tc>
          <w:tcPr>
            <w:tcW w:w="4320" w:type="dxa"/>
            <w:vAlign w:val="center"/>
          </w:tcPr>
          <w:p>
            <w:r>
              <w:rPr>
                <w:sz w:val="18"/>
              </w:rPr>
              <w:t>补充第 5 章：依据全量回归结果（27 个套件、1144 项断言全部通过）与 24 小时长稳测试结论填写执行统计、遗留问题与测试结论，定稿。同时确认前三轮的 22 个套件、874 项断言无回归。</w:t>
            </w:r>
          </w:p>
        </w:tc>
        <w:tc>
          <w:tcPr>
            <w:tcW w:w="900" w:type="dxa"/>
            <w:vAlign w:val="center"/>
          </w:tcPr>
          <w:p>
            <w:r>
              <w:rPr>
                <w:sz w:val="18"/>
              </w:rPr>
              <w:t>V4.0</w:t>
            </w:r>
          </w:p>
        </w:tc>
      </w:tr>
      <w:tr w:rsidR="001E2A3F" w14:paraId="11440918" w14:textId="77777777">
        <w:trPr>
          <w:cantSplit/>
          <w:trHeight w:val="360"/>
        </w:trPr>
        <w:tc>
          <w:tcPr>
            <w:tcW w:w="699" w:type="dxa"/>
            <w:vAlign w:val="center"/>
          </w:tcPr>
          <w:p w14:paraId="1F9FDFEF" w14:textId="77777777" w:rsidR="001E2A3F" w:rsidRDefault="001E2A3F">
            <w:pPr>
              <w:pStyle w:val="11"/>
            </w:pPr>
          </w:p>
        </w:tc>
        <w:tc>
          <w:tcPr>
            <w:tcW w:w="1281" w:type="dxa"/>
            <w:vAlign w:val="center"/>
          </w:tcPr>
          <w:p w14:paraId="535E8EB8" w14:textId="77777777" w:rsidR="001E2A3F" w:rsidRDefault="001E2A3F">
            <w:pPr>
              <w:pStyle w:val="11"/>
            </w:pPr>
          </w:p>
        </w:tc>
        <w:tc>
          <w:tcPr>
            <w:tcW w:w="1080" w:type="dxa"/>
            <w:vAlign w:val="center"/>
          </w:tcPr>
          <w:p w14:paraId="6D95F9D7" w14:textId="77777777" w:rsidR="001E2A3F" w:rsidRDefault="001E2A3F">
            <w:pPr>
              <w:pStyle w:val="11"/>
            </w:pPr>
          </w:p>
        </w:tc>
        <w:tc>
          <w:tcPr>
            <w:tcW w:w="4320" w:type="dxa"/>
            <w:vAlign w:val="center"/>
          </w:tcPr>
          <w:p w14:paraId="2D9E9482" w14:textId="77777777" w:rsidR="001E2A3F" w:rsidRDefault="001E2A3F">
            <w:pPr>
              <w:pStyle w:val="11"/>
            </w:pPr>
          </w:p>
        </w:tc>
        <w:tc>
          <w:tcPr>
            <w:tcW w:w="900" w:type="dxa"/>
            <w:vAlign w:val="center"/>
          </w:tcPr>
          <w:p w14:paraId="37B40C2E" w14:textId="77777777" w:rsidR="001E2A3F" w:rsidRDefault="001E2A3F">
            <w:pPr>
              <w:pStyle w:val="11"/>
            </w:pPr>
          </w:p>
        </w:tc>
      </w:tr>
      <w:tr w:rsidR="001E2A3F" w14:paraId="526A4C07" w14:textId="77777777">
        <w:trPr>
          <w:cantSplit/>
          <w:trHeight w:val="360"/>
        </w:trPr>
        <w:tc>
          <w:tcPr>
            <w:tcW w:w="699" w:type="dxa"/>
            <w:vAlign w:val="center"/>
          </w:tcPr>
          <w:p w14:paraId="7A1DA306" w14:textId="77777777" w:rsidR="001E2A3F" w:rsidRDefault="001E2A3F">
            <w:pPr>
              <w:pStyle w:val="11"/>
            </w:pPr>
          </w:p>
        </w:tc>
        <w:tc>
          <w:tcPr>
            <w:tcW w:w="1281" w:type="dxa"/>
            <w:vAlign w:val="center"/>
          </w:tcPr>
          <w:p w14:paraId="5E041E0E" w14:textId="77777777" w:rsidR="001E2A3F" w:rsidRDefault="001E2A3F">
            <w:pPr>
              <w:pStyle w:val="11"/>
            </w:pPr>
          </w:p>
        </w:tc>
        <w:tc>
          <w:tcPr>
            <w:tcW w:w="1080" w:type="dxa"/>
            <w:vAlign w:val="center"/>
          </w:tcPr>
          <w:p w14:paraId="5F01E91C" w14:textId="77777777" w:rsidR="001E2A3F" w:rsidRDefault="001E2A3F">
            <w:pPr>
              <w:pStyle w:val="11"/>
            </w:pPr>
          </w:p>
        </w:tc>
        <w:tc>
          <w:tcPr>
            <w:tcW w:w="4320" w:type="dxa"/>
            <w:vAlign w:val="center"/>
          </w:tcPr>
          <w:p w14:paraId="6758B1D5" w14:textId="77777777" w:rsidR="001E2A3F" w:rsidRDefault="001E2A3F">
            <w:pPr>
              <w:pStyle w:val="11"/>
            </w:pPr>
          </w:p>
        </w:tc>
        <w:tc>
          <w:tcPr>
            <w:tcW w:w="900" w:type="dxa"/>
            <w:vAlign w:val="center"/>
          </w:tcPr>
          <w:p w14:paraId="50AB3057" w14:textId="77777777" w:rsidR="001E2A3F" w:rsidRDefault="001E2A3F">
            <w:pPr>
              <w:pStyle w:val="11"/>
            </w:pPr>
          </w:p>
        </w:tc>
      </w:tr>
      <w:tr w:rsidR="001E2A3F" w14:paraId="35357F2A" w14:textId="77777777">
        <w:trPr>
          <w:cantSplit/>
          <w:trHeight w:val="360"/>
        </w:trPr>
        <w:tc>
          <w:tcPr>
            <w:tcW w:w="699" w:type="dxa"/>
            <w:vAlign w:val="center"/>
          </w:tcPr>
          <w:p w14:paraId="52F37AE3" w14:textId="77777777" w:rsidR="001E2A3F" w:rsidRDefault="001E2A3F">
            <w:pPr>
              <w:pStyle w:val="11"/>
            </w:pPr>
          </w:p>
        </w:tc>
        <w:tc>
          <w:tcPr>
            <w:tcW w:w="1281" w:type="dxa"/>
            <w:vAlign w:val="center"/>
          </w:tcPr>
          <w:p w14:paraId="61BE4834" w14:textId="77777777" w:rsidR="001E2A3F" w:rsidRDefault="001E2A3F">
            <w:pPr>
              <w:pStyle w:val="11"/>
            </w:pPr>
          </w:p>
        </w:tc>
        <w:tc>
          <w:tcPr>
            <w:tcW w:w="1080" w:type="dxa"/>
            <w:vAlign w:val="center"/>
          </w:tcPr>
          <w:p w14:paraId="5BE4E8C0" w14:textId="77777777" w:rsidR="001E2A3F" w:rsidRDefault="001E2A3F">
            <w:pPr>
              <w:pStyle w:val="11"/>
            </w:pPr>
          </w:p>
        </w:tc>
        <w:tc>
          <w:tcPr>
            <w:tcW w:w="4320" w:type="dxa"/>
            <w:vAlign w:val="center"/>
          </w:tcPr>
          <w:p w14:paraId="77C2033C" w14:textId="77777777" w:rsidR="001E2A3F" w:rsidRDefault="001E2A3F">
            <w:pPr>
              <w:pStyle w:val="11"/>
            </w:pPr>
          </w:p>
        </w:tc>
        <w:tc>
          <w:tcPr>
            <w:tcW w:w="900" w:type="dxa"/>
            <w:vAlign w:val="center"/>
          </w:tcPr>
          <w:p w14:paraId="69030DCE" w14:textId="77777777" w:rsidR="001E2A3F" w:rsidRDefault="001E2A3F">
            <w:pPr>
              <w:pStyle w:val="11"/>
            </w:pPr>
          </w:p>
        </w:tc>
      </w:tr>
      <w:tr w:rsidR="001E2A3F" w14:paraId="3FDFCE18" w14:textId="77777777">
        <w:trPr>
          <w:cantSplit/>
          <w:trHeight w:val="360"/>
        </w:trPr>
        <w:tc>
          <w:tcPr>
            <w:tcW w:w="699" w:type="dxa"/>
            <w:vAlign w:val="center"/>
          </w:tcPr>
          <w:p w14:paraId="605C343D" w14:textId="77777777" w:rsidR="001E2A3F" w:rsidRDefault="001E2A3F">
            <w:pPr>
              <w:pStyle w:val="11"/>
            </w:pPr>
          </w:p>
        </w:tc>
        <w:tc>
          <w:tcPr>
            <w:tcW w:w="1281" w:type="dxa"/>
            <w:vAlign w:val="center"/>
          </w:tcPr>
          <w:p w14:paraId="4C4CFB06" w14:textId="77777777" w:rsidR="001E2A3F" w:rsidRDefault="001E2A3F">
            <w:pPr>
              <w:pStyle w:val="11"/>
            </w:pPr>
          </w:p>
        </w:tc>
        <w:tc>
          <w:tcPr>
            <w:tcW w:w="1080" w:type="dxa"/>
            <w:vAlign w:val="center"/>
          </w:tcPr>
          <w:p w14:paraId="4047007A" w14:textId="77777777" w:rsidR="001E2A3F" w:rsidRDefault="001E2A3F">
            <w:pPr>
              <w:pStyle w:val="11"/>
            </w:pPr>
          </w:p>
        </w:tc>
        <w:tc>
          <w:tcPr>
            <w:tcW w:w="4320" w:type="dxa"/>
            <w:vAlign w:val="center"/>
          </w:tcPr>
          <w:p w14:paraId="7EEA265A" w14:textId="77777777" w:rsidR="001E2A3F" w:rsidRDefault="001E2A3F">
            <w:pPr>
              <w:pStyle w:val="11"/>
            </w:pPr>
          </w:p>
        </w:tc>
        <w:tc>
          <w:tcPr>
            <w:tcW w:w="900" w:type="dxa"/>
            <w:vAlign w:val="center"/>
          </w:tcPr>
          <w:p w14:paraId="77CE4952" w14:textId="77777777" w:rsidR="001E2A3F" w:rsidRDefault="001E2A3F">
            <w:pPr>
              <w:pStyle w:val="11"/>
            </w:pPr>
          </w:p>
        </w:tc>
      </w:tr>
      <w:tr w:rsidR="001E2A3F" w14:paraId="248649FF" w14:textId="77777777">
        <w:trPr>
          <w:cantSplit/>
          <w:trHeight w:val="360"/>
        </w:trPr>
        <w:tc>
          <w:tcPr>
            <w:tcW w:w="699" w:type="dxa"/>
          </w:tcPr>
          <w:p w14:paraId="07F23993" w14:textId="77777777" w:rsidR="001E2A3F" w:rsidRDefault="001E2A3F">
            <w:pPr>
              <w:pStyle w:val="11"/>
            </w:pPr>
          </w:p>
        </w:tc>
        <w:tc>
          <w:tcPr>
            <w:tcW w:w="1281" w:type="dxa"/>
          </w:tcPr>
          <w:p w14:paraId="7297817C" w14:textId="77777777" w:rsidR="001E2A3F" w:rsidRDefault="001E2A3F">
            <w:pPr>
              <w:pStyle w:val="11"/>
            </w:pPr>
          </w:p>
        </w:tc>
        <w:tc>
          <w:tcPr>
            <w:tcW w:w="1080" w:type="dxa"/>
          </w:tcPr>
          <w:p w14:paraId="394F5E05" w14:textId="77777777" w:rsidR="001E2A3F" w:rsidRDefault="001E2A3F">
            <w:pPr>
              <w:pStyle w:val="11"/>
            </w:pPr>
          </w:p>
        </w:tc>
        <w:tc>
          <w:tcPr>
            <w:tcW w:w="4320" w:type="dxa"/>
          </w:tcPr>
          <w:p w14:paraId="34D6B5EA" w14:textId="77777777" w:rsidR="001E2A3F" w:rsidRDefault="001E2A3F">
            <w:pPr>
              <w:pStyle w:val="11"/>
            </w:pPr>
          </w:p>
        </w:tc>
        <w:tc>
          <w:tcPr>
            <w:tcW w:w="900" w:type="dxa"/>
          </w:tcPr>
          <w:p w14:paraId="2C0DB284" w14:textId="77777777" w:rsidR="001E2A3F" w:rsidRDefault="001E2A3F">
            <w:pPr>
              <w:pStyle w:val="11"/>
            </w:pPr>
          </w:p>
        </w:tc>
      </w:tr>
      <w:tr w:rsidR="001E2A3F" w14:paraId="750A5B5C" w14:textId="77777777">
        <w:trPr>
          <w:cantSplit/>
          <w:trHeight w:val="360"/>
        </w:trPr>
        <w:tc>
          <w:tcPr>
            <w:tcW w:w="699" w:type="dxa"/>
          </w:tcPr>
          <w:p w14:paraId="4ED17F85" w14:textId="77777777" w:rsidR="001E2A3F" w:rsidRDefault="001E2A3F">
            <w:pPr>
              <w:pStyle w:val="11"/>
            </w:pPr>
          </w:p>
        </w:tc>
        <w:tc>
          <w:tcPr>
            <w:tcW w:w="1281" w:type="dxa"/>
          </w:tcPr>
          <w:p w14:paraId="561600E2" w14:textId="77777777" w:rsidR="001E2A3F" w:rsidRDefault="001E2A3F">
            <w:pPr>
              <w:pStyle w:val="11"/>
            </w:pPr>
          </w:p>
        </w:tc>
        <w:tc>
          <w:tcPr>
            <w:tcW w:w="1080" w:type="dxa"/>
          </w:tcPr>
          <w:p w14:paraId="252CC9B3" w14:textId="77777777" w:rsidR="001E2A3F" w:rsidRDefault="001E2A3F">
            <w:pPr>
              <w:pStyle w:val="11"/>
            </w:pPr>
          </w:p>
        </w:tc>
        <w:tc>
          <w:tcPr>
            <w:tcW w:w="4320" w:type="dxa"/>
          </w:tcPr>
          <w:p w14:paraId="4242AB93" w14:textId="77777777" w:rsidR="001E2A3F" w:rsidRDefault="001E2A3F">
            <w:pPr>
              <w:pStyle w:val="11"/>
            </w:pPr>
          </w:p>
        </w:tc>
        <w:tc>
          <w:tcPr>
            <w:tcW w:w="900" w:type="dxa"/>
          </w:tcPr>
          <w:p w14:paraId="12BCEE30" w14:textId="77777777" w:rsidR="001E2A3F" w:rsidRDefault="001E2A3F">
            <w:pPr>
              <w:pStyle w:val="11"/>
            </w:pPr>
          </w:p>
        </w:tc>
      </w:tr>
      <w:tr w:rsidR="001E2A3F" w14:paraId="19C28A07" w14:textId="77777777">
        <w:trPr>
          <w:cantSplit/>
          <w:trHeight w:val="360"/>
        </w:trPr>
        <w:tc>
          <w:tcPr>
            <w:tcW w:w="699" w:type="dxa"/>
          </w:tcPr>
          <w:p w14:paraId="295FD3E8" w14:textId="77777777" w:rsidR="001E2A3F" w:rsidRDefault="001E2A3F">
            <w:pPr>
              <w:pStyle w:val="11"/>
            </w:pPr>
          </w:p>
        </w:tc>
        <w:tc>
          <w:tcPr>
            <w:tcW w:w="1281" w:type="dxa"/>
          </w:tcPr>
          <w:p w14:paraId="5C512BF1" w14:textId="77777777" w:rsidR="001E2A3F" w:rsidRDefault="001E2A3F">
            <w:pPr>
              <w:pStyle w:val="11"/>
            </w:pPr>
          </w:p>
        </w:tc>
        <w:tc>
          <w:tcPr>
            <w:tcW w:w="1080" w:type="dxa"/>
          </w:tcPr>
          <w:p w14:paraId="310FB363" w14:textId="77777777" w:rsidR="001E2A3F" w:rsidRDefault="001E2A3F">
            <w:pPr>
              <w:pStyle w:val="11"/>
            </w:pPr>
          </w:p>
        </w:tc>
        <w:tc>
          <w:tcPr>
            <w:tcW w:w="4320" w:type="dxa"/>
          </w:tcPr>
          <w:p w14:paraId="4261B9F3" w14:textId="77777777" w:rsidR="001E2A3F" w:rsidRDefault="001E2A3F">
            <w:pPr>
              <w:pStyle w:val="11"/>
            </w:pPr>
          </w:p>
        </w:tc>
        <w:tc>
          <w:tcPr>
            <w:tcW w:w="900" w:type="dxa"/>
          </w:tcPr>
          <w:p w14:paraId="3A278914" w14:textId="77777777" w:rsidR="001E2A3F" w:rsidRDefault="001E2A3F">
            <w:pPr>
              <w:pStyle w:val="11"/>
            </w:pPr>
          </w:p>
        </w:tc>
      </w:tr>
      <w:tr w:rsidR="001E2A3F" w14:paraId="1E98567E" w14:textId="77777777">
        <w:trPr>
          <w:cantSplit/>
          <w:trHeight w:val="360"/>
        </w:trPr>
        <w:tc>
          <w:tcPr>
            <w:tcW w:w="699" w:type="dxa"/>
          </w:tcPr>
          <w:p w14:paraId="5735E624" w14:textId="77777777" w:rsidR="001E2A3F" w:rsidRDefault="001E2A3F">
            <w:pPr>
              <w:pStyle w:val="11"/>
            </w:pPr>
          </w:p>
        </w:tc>
        <w:tc>
          <w:tcPr>
            <w:tcW w:w="1281" w:type="dxa"/>
          </w:tcPr>
          <w:p w14:paraId="49CAC460" w14:textId="77777777" w:rsidR="001E2A3F" w:rsidRDefault="001E2A3F">
            <w:pPr>
              <w:pStyle w:val="11"/>
            </w:pPr>
          </w:p>
        </w:tc>
        <w:tc>
          <w:tcPr>
            <w:tcW w:w="1080" w:type="dxa"/>
          </w:tcPr>
          <w:p w14:paraId="02DC73CA" w14:textId="77777777" w:rsidR="001E2A3F" w:rsidRDefault="001E2A3F">
            <w:pPr>
              <w:pStyle w:val="11"/>
            </w:pPr>
          </w:p>
        </w:tc>
        <w:tc>
          <w:tcPr>
            <w:tcW w:w="4320" w:type="dxa"/>
          </w:tcPr>
          <w:p w14:paraId="5E52C8D9" w14:textId="77777777" w:rsidR="001E2A3F" w:rsidRDefault="001E2A3F">
            <w:pPr>
              <w:pStyle w:val="11"/>
            </w:pPr>
          </w:p>
        </w:tc>
        <w:tc>
          <w:tcPr>
            <w:tcW w:w="900" w:type="dxa"/>
          </w:tcPr>
          <w:p w14:paraId="28F01D14" w14:textId="77777777" w:rsidR="001E2A3F" w:rsidRDefault="001E2A3F">
            <w:pPr>
              <w:pStyle w:val="11"/>
            </w:pPr>
          </w:p>
        </w:tc>
      </w:tr>
      <w:tr w:rsidR="001E2A3F" w14:paraId="6EE134F0" w14:textId="77777777">
        <w:trPr>
          <w:cantSplit/>
          <w:trHeight w:val="360"/>
        </w:trPr>
        <w:tc>
          <w:tcPr>
            <w:tcW w:w="699" w:type="dxa"/>
          </w:tcPr>
          <w:p w14:paraId="553AEB86" w14:textId="77777777" w:rsidR="001E2A3F" w:rsidRDefault="001E2A3F">
            <w:pPr>
              <w:pStyle w:val="11"/>
            </w:pPr>
          </w:p>
        </w:tc>
        <w:tc>
          <w:tcPr>
            <w:tcW w:w="1281" w:type="dxa"/>
          </w:tcPr>
          <w:p w14:paraId="506A6605" w14:textId="77777777" w:rsidR="001E2A3F" w:rsidRDefault="001E2A3F">
            <w:pPr>
              <w:pStyle w:val="11"/>
            </w:pPr>
          </w:p>
        </w:tc>
        <w:tc>
          <w:tcPr>
            <w:tcW w:w="1080" w:type="dxa"/>
          </w:tcPr>
          <w:p w14:paraId="1CD8AEB3" w14:textId="77777777" w:rsidR="001E2A3F" w:rsidRDefault="001E2A3F">
            <w:pPr>
              <w:pStyle w:val="11"/>
            </w:pPr>
          </w:p>
        </w:tc>
        <w:tc>
          <w:tcPr>
            <w:tcW w:w="4320" w:type="dxa"/>
          </w:tcPr>
          <w:p w14:paraId="3FB2DD8C" w14:textId="77777777" w:rsidR="001E2A3F" w:rsidRDefault="001E2A3F">
            <w:pPr>
              <w:pStyle w:val="11"/>
            </w:pPr>
          </w:p>
        </w:tc>
        <w:tc>
          <w:tcPr>
            <w:tcW w:w="900" w:type="dxa"/>
          </w:tcPr>
          <w:p w14:paraId="4BEA1981" w14:textId="77777777" w:rsidR="001E2A3F" w:rsidRDefault="001E2A3F">
            <w:pPr>
              <w:pStyle w:val="11"/>
            </w:pPr>
          </w:p>
        </w:tc>
      </w:tr>
      <w:tr w:rsidR="001E2A3F" w14:paraId="7301DDC3" w14:textId="77777777">
        <w:trPr>
          <w:cantSplit/>
          <w:trHeight w:val="360"/>
        </w:trPr>
        <w:tc>
          <w:tcPr>
            <w:tcW w:w="699" w:type="dxa"/>
          </w:tcPr>
          <w:p w14:paraId="50B8DB8A" w14:textId="77777777" w:rsidR="001E2A3F" w:rsidRDefault="001E2A3F">
            <w:pPr>
              <w:pStyle w:val="11"/>
            </w:pPr>
          </w:p>
        </w:tc>
        <w:tc>
          <w:tcPr>
            <w:tcW w:w="1281" w:type="dxa"/>
          </w:tcPr>
          <w:p w14:paraId="5ECB1CD1" w14:textId="77777777" w:rsidR="001E2A3F" w:rsidRDefault="001E2A3F">
            <w:pPr>
              <w:pStyle w:val="11"/>
            </w:pPr>
          </w:p>
        </w:tc>
        <w:tc>
          <w:tcPr>
            <w:tcW w:w="1080" w:type="dxa"/>
          </w:tcPr>
          <w:p w14:paraId="311D560B" w14:textId="77777777" w:rsidR="001E2A3F" w:rsidRDefault="001E2A3F">
            <w:pPr>
              <w:pStyle w:val="11"/>
            </w:pPr>
          </w:p>
        </w:tc>
        <w:tc>
          <w:tcPr>
            <w:tcW w:w="4320" w:type="dxa"/>
          </w:tcPr>
          <w:p w14:paraId="4D7AAED9" w14:textId="77777777" w:rsidR="001E2A3F" w:rsidRDefault="001E2A3F">
            <w:pPr>
              <w:pStyle w:val="11"/>
            </w:pPr>
          </w:p>
        </w:tc>
        <w:tc>
          <w:tcPr>
            <w:tcW w:w="900" w:type="dxa"/>
          </w:tcPr>
          <w:p w14:paraId="7692A647" w14:textId="77777777" w:rsidR="001E2A3F" w:rsidRDefault="001E2A3F">
            <w:pPr>
              <w:pStyle w:val="11"/>
            </w:pPr>
          </w:p>
        </w:tc>
      </w:tr>
      <w:tr w:rsidR="001E2A3F" w14:paraId="68452A97" w14:textId="77777777">
        <w:trPr>
          <w:cantSplit/>
          <w:trHeight w:val="360"/>
        </w:trPr>
        <w:tc>
          <w:tcPr>
            <w:tcW w:w="699" w:type="dxa"/>
          </w:tcPr>
          <w:p w14:paraId="29A5784E" w14:textId="77777777" w:rsidR="001E2A3F" w:rsidRDefault="001E2A3F">
            <w:pPr>
              <w:pStyle w:val="11"/>
            </w:pPr>
          </w:p>
        </w:tc>
        <w:tc>
          <w:tcPr>
            <w:tcW w:w="1281" w:type="dxa"/>
          </w:tcPr>
          <w:p w14:paraId="4C05028E" w14:textId="77777777" w:rsidR="001E2A3F" w:rsidRDefault="001E2A3F">
            <w:pPr>
              <w:pStyle w:val="11"/>
            </w:pPr>
          </w:p>
        </w:tc>
        <w:tc>
          <w:tcPr>
            <w:tcW w:w="1080" w:type="dxa"/>
          </w:tcPr>
          <w:p w14:paraId="773FE098" w14:textId="77777777" w:rsidR="001E2A3F" w:rsidRDefault="001E2A3F">
            <w:pPr>
              <w:pStyle w:val="11"/>
            </w:pPr>
          </w:p>
        </w:tc>
        <w:tc>
          <w:tcPr>
            <w:tcW w:w="4320" w:type="dxa"/>
          </w:tcPr>
          <w:p w14:paraId="68980D58" w14:textId="77777777" w:rsidR="001E2A3F" w:rsidRDefault="001E2A3F">
            <w:pPr>
              <w:pStyle w:val="11"/>
            </w:pPr>
          </w:p>
        </w:tc>
        <w:tc>
          <w:tcPr>
            <w:tcW w:w="900" w:type="dxa"/>
          </w:tcPr>
          <w:p w14:paraId="2C44D8FD" w14:textId="77777777" w:rsidR="001E2A3F" w:rsidRDefault="001E2A3F">
            <w:pPr>
              <w:pStyle w:val="11"/>
            </w:pPr>
          </w:p>
        </w:tc>
      </w:tr>
      <w:tr w:rsidR="001E2A3F" w14:paraId="0E09C6D7" w14:textId="77777777">
        <w:trPr>
          <w:cantSplit/>
          <w:trHeight w:val="360"/>
        </w:trPr>
        <w:tc>
          <w:tcPr>
            <w:tcW w:w="699" w:type="dxa"/>
          </w:tcPr>
          <w:p w14:paraId="407FC40A" w14:textId="77777777" w:rsidR="001E2A3F" w:rsidRDefault="001E2A3F">
            <w:pPr>
              <w:pStyle w:val="11"/>
            </w:pPr>
          </w:p>
        </w:tc>
        <w:tc>
          <w:tcPr>
            <w:tcW w:w="1281" w:type="dxa"/>
          </w:tcPr>
          <w:p w14:paraId="00907DAB" w14:textId="77777777" w:rsidR="001E2A3F" w:rsidRDefault="001E2A3F">
            <w:pPr>
              <w:pStyle w:val="11"/>
            </w:pPr>
          </w:p>
        </w:tc>
        <w:tc>
          <w:tcPr>
            <w:tcW w:w="1080" w:type="dxa"/>
          </w:tcPr>
          <w:p w14:paraId="4231A7EB" w14:textId="77777777" w:rsidR="001E2A3F" w:rsidRDefault="001E2A3F">
            <w:pPr>
              <w:pStyle w:val="11"/>
            </w:pPr>
          </w:p>
        </w:tc>
        <w:tc>
          <w:tcPr>
            <w:tcW w:w="4320" w:type="dxa"/>
          </w:tcPr>
          <w:p w14:paraId="0603AEF4" w14:textId="77777777" w:rsidR="001E2A3F" w:rsidRDefault="001E2A3F">
            <w:pPr>
              <w:pStyle w:val="11"/>
            </w:pPr>
          </w:p>
        </w:tc>
        <w:tc>
          <w:tcPr>
            <w:tcW w:w="900" w:type="dxa"/>
          </w:tcPr>
          <w:p w14:paraId="565B77A5" w14:textId="77777777" w:rsidR="001E2A3F" w:rsidRDefault="001E2A3F">
            <w:pPr>
              <w:pStyle w:val="11"/>
            </w:pPr>
          </w:p>
        </w:tc>
      </w:tr>
    </w:tbl>
    <w:p w14:paraId="281DEE0A" w14:textId="77777777" w:rsidR="001E2A3F" w:rsidRDefault="001E2A3F"/>
    <w:p w14:paraId="1F41B77F" w14:textId="77777777" w:rsidR="001E2A3F" w:rsidRDefault="00000000">
      <w:pPr>
        <w:jc w:val="center"/>
        <w:rPr>
          <w:b/>
          <w:sz w:val="36"/>
          <w:szCs w:val="36"/>
        </w:rPr>
      </w:pPr>
      <w:r>
        <w:br w:type="page"/>
      </w:r>
      <w:bookmarkStart w:id="4" w:name="_Toc529543851"/>
      <w:bookmarkStart w:id="5" w:name="_Toc19714006"/>
      <w:r>
        <w:rPr>
          <w:rFonts w:hint="eastAsia"/>
          <w:b/>
          <w:sz w:val="36"/>
          <w:szCs w:val="36"/>
        </w:rPr>
        <w:lastRenderedPageBreak/>
        <w:t>目录</w:t>
      </w:r>
      <w:bookmarkEnd w:id="4"/>
      <w:bookmarkEnd w:id="5"/>
    </w:p>
    <w:p w14:paraId="76E361AA" w14:textId="5B956804" w:rsidR="006025F4" w:rsidRDefault="00000000">
      <w:pPr>
        <w:pStyle w:val="TOC1"/>
        <w:tabs>
          <w:tab w:val="right" w:leader="dot" w:pos="8302"/>
        </w:tabs>
        <w:rPr>
          <w:rFonts w:ascii="等线" w:eastAsia="等线" w:hAnsi="等线" w:hint="eastAsia"/>
          <w:noProof/>
          <w:sz w:val="22"/>
        </w:rPr>
      </w:pPr>
      <w:r>
        <w:fldChar w:fldCharType="begin"/>
      </w:r>
      <w:r>
        <w:instrText xml:space="preserve"> TOC \o "1-3" \h \z </w:instrText>
      </w:r>
      <w:r>
        <w:fldChar w:fldCharType="separate"/>
      </w:r>
      <w:hyperlink w:anchor="_Toc240127112" w:history="1">
        <w:r w:rsidR="006025F4" w:rsidRPr="00B85349">
          <w:rPr>
            <w:rStyle w:val="a5"/>
            <w:noProof/>
          </w:rPr>
          <w:t>1</w:t>
        </w:r>
        <w:r w:rsidR="006025F4" w:rsidRPr="00B85349">
          <w:rPr>
            <w:rStyle w:val="a5"/>
            <w:noProof/>
          </w:rPr>
          <w:t>、引言</w:t>
        </w:r>
        <w:r w:rsidR="006025F4">
          <w:rPr>
            <w:rFonts w:hint="eastAsia"/>
            <w:noProof/>
            <w:webHidden/>
          </w:rPr>
          <w:tab/>
        </w:r>
        <w:r w:rsidR="006025F4">
          <w:rPr>
            <w:rFonts w:hint="eastAsia"/>
            <w:noProof/>
            <w:webHidden/>
          </w:rPr>
          <w:fldChar w:fldCharType="begin"/>
        </w:r>
        <w:r w:rsidR="006025F4">
          <w:rPr>
            <w:rFonts w:hint="eastAsia"/>
            <w:noProof/>
            <w:webHidden/>
          </w:rPr>
          <w:instrText xml:space="preserve"> </w:instrText>
        </w:r>
        <w:r w:rsidR="006025F4">
          <w:rPr>
            <w:noProof/>
            <w:webHidden/>
          </w:rPr>
          <w:instrText>PAGEREF _Toc240127112 \h</w:instrText>
        </w:r>
        <w:r w:rsidR="006025F4">
          <w:rPr>
            <w:rFonts w:hint="eastAsia"/>
            <w:noProof/>
            <w:webHidden/>
          </w:rPr>
          <w:instrText xml:space="preserve"> </w:instrText>
        </w:r>
        <w:r w:rsidR="006025F4">
          <w:rPr>
            <w:rFonts w:hint="eastAsia"/>
            <w:noProof/>
            <w:webHidden/>
          </w:rPr>
        </w:r>
        <w:r w:rsidR="006025F4">
          <w:rPr>
            <w:rFonts w:hint="eastAsia"/>
            <w:noProof/>
            <w:webHidden/>
          </w:rPr>
          <w:fldChar w:fldCharType="separate"/>
        </w:r>
        <w:r w:rsidR="006025F4">
          <w:rPr>
            <w:noProof/>
            <w:webHidden/>
          </w:rPr>
          <w:t>3</w:t>
        </w:r>
        <w:r w:rsidR="006025F4">
          <w:rPr>
            <w:rFonts w:hint="eastAsia"/>
            <w:noProof/>
            <w:webHidden/>
          </w:rPr>
          <w:fldChar w:fldCharType="end"/>
        </w:r>
      </w:hyperlink>
    </w:p>
    <w:p w14:paraId="0C26BCA8" w14:textId="3BE177E5" w:rsidR="006025F4" w:rsidRDefault="006025F4">
      <w:pPr>
        <w:pStyle w:val="TOC3"/>
        <w:tabs>
          <w:tab w:val="right" w:leader="dot" w:pos="8302"/>
        </w:tabs>
        <w:rPr>
          <w:rFonts w:ascii="等线" w:eastAsia="等线" w:hAnsi="等线" w:hint="eastAsia"/>
          <w:noProof/>
          <w:sz w:val="22"/>
        </w:rPr>
      </w:pPr>
      <w:hyperlink w:anchor="_Toc240127113" w:history="1">
        <w:r w:rsidRPr="00B85349">
          <w:rPr>
            <w:rStyle w:val="a5"/>
            <w:noProof/>
          </w:rPr>
          <w:t xml:space="preserve">1.1 </w:t>
        </w:r>
        <w:r w:rsidRPr="00B85349">
          <w:rPr>
            <w:rStyle w:val="a5"/>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5204349" w14:textId="3EBBC3D6" w:rsidR="006025F4" w:rsidRDefault="006025F4">
      <w:pPr>
        <w:pStyle w:val="TOC3"/>
        <w:tabs>
          <w:tab w:val="right" w:leader="dot" w:pos="8302"/>
        </w:tabs>
        <w:rPr>
          <w:rFonts w:ascii="等线" w:eastAsia="等线" w:hAnsi="等线" w:hint="eastAsia"/>
          <w:noProof/>
          <w:sz w:val="22"/>
        </w:rPr>
      </w:pPr>
      <w:hyperlink w:anchor="_Toc240127114" w:history="1">
        <w:r w:rsidRPr="00B85349">
          <w:rPr>
            <w:rStyle w:val="a5"/>
            <w:noProof/>
          </w:rPr>
          <w:t xml:space="preserve">1.2 </w:t>
        </w:r>
        <w:r w:rsidRPr="00B85349">
          <w:rPr>
            <w:rStyle w:val="a5"/>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1C22196" w14:textId="013E30E0" w:rsidR="006025F4" w:rsidRDefault="006025F4">
      <w:pPr>
        <w:pStyle w:val="TOC3"/>
        <w:tabs>
          <w:tab w:val="right" w:leader="dot" w:pos="8302"/>
        </w:tabs>
        <w:rPr>
          <w:rFonts w:ascii="等线" w:eastAsia="等线" w:hAnsi="等线" w:hint="eastAsia"/>
          <w:noProof/>
          <w:sz w:val="22"/>
        </w:rPr>
      </w:pPr>
      <w:hyperlink w:anchor="_Toc240127115" w:history="1">
        <w:r w:rsidRPr="00B85349">
          <w:rPr>
            <w:rStyle w:val="a5"/>
            <w:noProof/>
          </w:rPr>
          <w:t xml:space="preserve">1.3 </w:t>
        </w:r>
        <w:r w:rsidRPr="00B85349">
          <w:rPr>
            <w:rStyle w:val="a5"/>
            <w:noProof/>
          </w:rPr>
          <w:t>软件项目概述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8F37B6" w14:textId="0D4F15C0" w:rsidR="006025F4" w:rsidRDefault="006025F4">
      <w:pPr>
        <w:pStyle w:val="TOC3"/>
        <w:tabs>
          <w:tab w:val="right" w:leader="dot" w:pos="8302"/>
        </w:tabs>
        <w:rPr>
          <w:rFonts w:ascii="等线" w:eastAsia="等线" w:hAnsi="等线" w:hint="eastAsia"/>
          <w:noProof/>
          <w:sz w:val="22"/>
        </w:rPr>
      </w:pPr>
      <w:hyperlink w:anchor="_Toc240127116" w:history="1">
        <w:r w:rsidRPr="00B85349">
          <w:rPr>
            <w:rStyle w:val="a5"/>
            <w:noProof/>
          </w:rPr>
          <w:t xml:space="preserve">1.4 </w:t>
        </w:r>
        <w:r w:rsidRPr="00B85349">
          <w:rPr>
            <w:rStyle w:val="a5"/>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58E7C9" w14:textId="21FCD183" w:rsidR="006025F4" w:rsidRDefault="006025F4">
      <w:pPr>
        <w:pStyle w:val="TOC1"/>
        <w:tabs>
          <w:tab w:val="right" w:leader="dot" w:pos="8302"/>
        </w:tabs>
        <w:rPr>
          <w:rFonts w:ascii="等线" w:eastAsia="等线" w:hAnsi="等线" w:hint="eastAsia"/>
          <w:noProof/>
          <w:sz w:val="22"/>
        </w:rPr>
      </w:pPr>
      <w:hyperlink w:anchor="_Toc240127117" w:history="1">
        <w:r w:rsidRPr="00B85349">
          <w:rPr>
            <w:rStyle w:val="a5"/>
            <w:noProof/>
          </w:rPr>
          <w:t>2</w:t>
        </w:r>
        <w:r w:rsidRPr="00B85349">
          <w:rPr>
            <w:rStyle w:val="a5"/>
            <w:noProof/>
          </w:rPr>
          <w:t>、测试计划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C0CA02" w14:textId="08F6E3CE" w:rsidR="006025F4" w:rsidRDefault="006025F4">
      <w:pPr>
        <w:pStyle w:val="TOC3"/>
        <w:tabs>
          <w:tab w:val="right" w:leader="dot" w:pos="8302"/>
        </w:tabs>
        <w:rPr>
          <w:rFonts w:ascii="等线" w:eastAsia="等线" w:hAnsi="等线" w:hint="eastAsia"/>
          <w:noProof/>
          <w:sz w:val="22"/>
        </w:rPr>
      </w:pPr>
      <w:hyperlink w:anchor="_Toc240127118" w:history="1">
        <w:r w:rsidRPr="00B85349">
          <w:rPr>
            <w:rStyle w:val="a5"/>
            <w:noProof/>
          </w:rPr>
          <w:t xml:space="preserve">2.1 </w:t>
        </w:r>
        <w:r w:rsidRPr="00B85349">
          <w:rPr>
            <w:rStyle w:val="a5"/>
            <w:noProof/>
          </w:rPr>
          <w:t>测试目标与测试范围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C128D36" w14:textId="1FFC3D3C" w:rsidR="006025F4" w:rsidRDefault="006025F4">
      <w:pPr>
        <w:pStyle w:val="TOC3"/>
        <w:tabs>
          <w:tab w:val="right" w:leader="dot" w:pos="8302"/>
        </w:tabs>
        <w:rPr>
          <w:rFonts w:ascii="等线" w:eastAsia="等线" w:hAnsi="等线" w:hint="eastAsia"/>
          <w:noProof/>
          <w:sz w:val="22"/>
        </w:rPr>
      </w:pPr>
      <w:hyperlink w:anchor="_Toc240127119" w:history="1">
        <w:r w:rsidRPr="00B85349">
          <w:rPr>
            <w:rStyle w:val="a5"/>
            <w:noProof/>
          </w:rPr>
          <w:t xml:space="preserve">2.2 </w:t>
        </w:r>
        <w:r w:rsidRPr="00B85349">
          <w:rPr>
            <w:rStyle w:val="a5"/>
            <w:noProof/>
          </w:rPr>
          <w:t>测试策略与测试方法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C02C55" w14:textId="05088473" w:rsidR="006025F4" w:rsidRDefault="006025F4">
      <w:pPr>
        <w:pStyle w:val="TOC3"/>
        <w:tabs>
          <w:tab w:val="right" w:leader="dot" w:pos="8302"/>
        </w:tabs>
        <w:rPr>
          <w:rFonts w:ascii="等线" w:eastAsia="等线" w:hAnsi="等线" w:hint="eastAsia"/>
          <w:noProof/>
          <w:sz w:val="22"/>
        </w:rPr>
      </w:pPr>
      <w:hyperlink w:anchor="_Toc240127120" w:history="1">
        <w:r w:rsidRPr="00B85349">
          <w:rPr>
            <w:rStyle w:val="a5"/>
            <w:noProof/>
          </w:rPr>
          <w:t xml:space="preserve">2.3 </w:t>
        </w:r>
        <w:r w:rsidRPr="00B85349">
          <w:rPr>
            <w:rStyle w:val="a5"/>
            <w:noProof/>
          </w:rPr>
          <w:t>测试环境与测试工具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D7178F2" w14:textId="2203CA39" w:rsidR="006025F4" w:rsidRDefault="006025F4">
      <w:pPr>
        <w:pStyle w:val="TOC1"/>
        <w:tabs>
          <w:tab w:val="right" w:leader="dot" w:pos="8302"/>
        </w:tabs>
        <w:rPr>
          <w:rFonts w:ascii="等线" w:eastAsia="等线" w:hAnsi="等线" w:hint="eastAsia"/>
          <w:noProof/>
          <w:sz w:val="22"/>
        </w:rPr>
      </w:pPr>
      <w:hyperlink w:anchor="_Toc240127121" w:history="1">
        <w:r w:rsidRPr="00B85349">
          <w:rPr>
            <w:rStyle w:val="a5"/>
            <w:noProof/>
          </w:rPr>
          <w:t>3</w:t>
        </w:r>
        <w:r w:rsidRPr="00B85349">
          <w:rPr>
            <w:rStyle w:val="a5"/>
            <w:noProof/>
          </w:rPr>
          <w:t>、测试用例设计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399B01" w14:textId="54006FDE" w:rsidR="006025F4" w:rsidRDefault="006025F4">
      <w:pPr>
        <w:pStyle w:val="TOC3"/>
        <w:tabs>
          <w:tab w:val="right" w:leader="dot" w:pos="8302"/>
        </w:tabs>
        <w:rPr>
          <w:rFonts w:ascii="等线" w:eastAsia="等线" w:hAnsi="等线" w:hint="eastAsia"/>
          <w:noProof/>
          <w:sz w:val="22"/>
        </w:rPr>
      </w:pPr>
      <w:hyperlink w:anchor="_Toc240127122" w:history="1">
        <w:r w:rsidRPr="00B85349">
          <w:rPr>
            <w:rStyle w:val="a5"/>
            <w:noProof/>
          </w:rPr>
          <w:t xml:space="preserve">3.1 </w:t>
        </w:r>
        <w:r w:rsidRPr="00B85349">
          <w:rPr>
            <w:rStyle w:val="a5"/>
            <w:noProof/>
          </w:rPr>
          <w:t>用例编号与设计方法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FC4CF5" w14:textId="6EB7CAE0" w:rsidR="006025F4" w:rsidRDefault="006025F4">
      <w:pPr>
        <w:pStyle w:val="TOC3"/>
        <w:tabs>
          <w:tab w:val="right" w:leader="dot" w:pos="8302"/>
        </w:tabs>
        <w:rPr>
          <w:rFonts w:ascii="等线" w:eastAsia="等线" w:hAnsi="等线" w:hint="eastAsia"/>
          <w:noProof/>
          <w:sz w:val="22"/>
        </w:rPr>
      </w:pPr>
      <w:hyperlink w:anchor="_Toc240127123" w:history="1">
        <w:r w:rsidRPr="00B85349">
          <w:rPr>
            <w:rStyle w:val="a5"/>
            <w:noProof/>
          </w:rPr>
          <w:t xml:space="preserve">3.2 </w:t>
        </w:r>
        <w:r w:rsidRPr="00B85349">
          <w:rPr>
            <w:rStyle w:val="a5"/>
            <w:noProof/>
          </w:rPr>
          <w:t>测试项与需求追踪矩阵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3211371" w14:textId="37BE7534" w:rsidR="006025F4" w:rsidRDefault="006025F4">
      <w:pPr>
        <w:pStyle w:val="TOC3"/>
        <w:tabs>
          <w:tab w:val="right" w:leader="dot" w:pos="8302"/>
        </w:tabs>
        <w:rPr>
          <w:rFonts w:ascii="等线" w:eastAsia="等线" w:hAnsi="等线" w:hint="eastAsia"/>
          <w:noProof/>
          <w:sz w:val="22"/>
        </w:rPr>
      </w:pPr>
      <w:hyperlink w:anchor="_Toc240127124" w:history="1">
        <w:r w:rsidRPr="00B85349">
          <w:rPr>
            <w:rStyle w:val="a5"/>
            <w:noProof/>
          </w:rPr>
          <w:t xml:space="preserve">3.3 </w:t>
        </w:r>
        <w:r w:rsidRPr="00B85349">
          <w:rPr>
            <w:rStyle w:val="a5"/>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6F3B7FB" w14:textId="2AFD0A5C" w:rsidR="006025F4" w:rsidRDefault="006025F4">
      <w:pPr>
        <w:pStyle w:val="TOC1"/>
        <w:tabs>
          <w:tab w:val="right" w:leader="dot" w:pos="8302"/>
        </w:tabs>
        <w:rPr>
          <w:rFonts w:ascii="等线" w:eastAsia="等线" w:hAnsi="等线" w:hint="eastAsia"/>
          <w:noProof/>
          <w:sz w:val="22"/>
        </w:rPr>
      </w:pPr>
      <w:hyperlink w:anchor="_Toc240127125" w:history="1">
        <w:r w:rsidRPr="00B85349">
          <w:rPr>
            <w:rStyle w:val="a5"/>
            <w:noProof/>
          </w:rPr>
          <w:t>4</w:t>
        </w:r>
        <w:r w:rsidRPr="00B85349">
          <w:rPr>
            <w:rStyle w:val="a5"/>
            <w:noProof/>
          </w:rPr>
          <w:t>、测试执行记录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E60189" w14:textId="6F2A4B54" w:rsidR="006025F4" w:rsidRDefault="006025F4">
      <w:pPr>
        <w:pStyle w:val="TOC3"/>
        <w:tabs>
          <w:tab w:val="right" w:leader="dot" w:pos="8302"/>
        </w:tabs>
        <w:rPr>
          <w:rFonts w:ascii="等线" w:eastAsia="等线" w:hAnsi="等线" w:hint="eastAsia"/>
          <w:noProof/>
          <w:sz w:val="22"/>
        </w:rPr>
      </w:pPr>
      <w:hyperlink w:anchor="_Toc240127126" w:history="1">
        <w:r w:rsidRPr="00B85349">
          <w:rPr>
            <w:rStyle w:val="a5"/>
            <w:noProof/>
          </w:rPr>
          <w:t xml:space="preserve">4.1 </w:t>
        </w:r>
        <w:r w:rsidRPr="00B85349">
          <w:rPr>
            <w:rStyle w:val="a5"/>
            <w:noProof/>
          </w:rPr>
          <w:t>本轮执行说明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8D5A715" w14:textId="33F300B2" w:rsidR="006025F4" w:rsidRDefault="006025F4">
      <w:pPr>
        <w:pStyle w:val="TOC3"/>
        <w:tabs>
          <w:tab w:val="right" w:leader="dot" w:pos="8302"/>
        </w:tabs>
        <w:rPr>
          <w:rFonts w:ascii="等线" w:eastAsia="等线" w:hAnsi="等线" w:hint="eastAsia"/>
          <w:noProof/>
          <w:sz w:val="22"/>
        </w:rPr>
      </w:pPr>
      <w:hyperlink w:anchor="_Toc240127127" w:history="1">
        <w:r w:rsidRPr="00B85349">
          <w:rPr>
            <w:rStyle w:val="a5"/>
            <w:noProof/>
          </w:rPr>
          <w:t xml:space="preserve">4.2 </w:t>
        </w:r>
        <w:r w:rsidRPr="00B85349">
          <w:rPr>
            <w:rStyle w:val="a5"/>
            <w:noProof/>
          </w:rPr>
          <w:t>缺陷记录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77A0F4" w14:textId="0608819A" w:rsidR="006025F4" w:rsidRDefault="006025F4">
      <w:pPr>
        <w:pStyle w:val="TOC3"/>
        <w:tabs>
          <w:tab w:val="right" w:leader="dot" w:pos="8302"/>
        </w:tabs>
        <w:rPr>
          <w:rFonts w:ascii="等线" w:eastAsia="等线" w:hAnsi="等线" w:hint="eastAsia"/>
          <w:noProof/>
          <w:sz w:val="22"/>
        </w:rPr>
      </w:pPr>
      <w:hyperlink w:anchor="_Toc240127128" w:history="1">
        <w:r w:rsidRPr="00B85349">
          <w:rPr>
            <w:rStyle w:val="a5"/>
            <w:noProof/>
          </w:rPr>
          <w:t xml:space="preserve">4.4 </w:t>
        </w:r>
        <w:r w:rsidRPr="00B85349">
          <w:rPr>
            <w:rStyle w:val="a5"/>
            <w:noProof/>
          </w:rPr>
          <w:t>缺陷分析与改进措施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667FB0" w14:textId="08A1FFA5" w:rsidR="006025F4" w:rsidRDefault="006025F4">
      <w:pPr>
        <w:pStyle w:val="TOC1"/>
        <w:tabs>
          <w:tab w:val="right" w:leader="dot" w:pos="8302"/>
        </w:tabs>
        <w:rPr>
          <w:rFonts w:ascii="等线" w:eastAsia="等线" w:hAnsi="等线" w:hint="eastAsia"/>
          <w:noProof/>
          <w:sz w:val="22"/>
        </w:rPr>
      </w:pPr>
      <w:hyperlink w:anchor="_Toc240127129" w:history="1">
        <w:r w:rsidRPr="00B85349">
          <w:rPr>
            <w:rStyle w:val="a5"/>
            <w:noProof/>
          </w:rPr>
          <w:t>5</w:t>
        </w:r>
        <w:r w:rsidRPr="00B85349">
          <w:rPr>
            <w:rStyle w:val="a5"/>
            <w:noProof/>
          </w:rPr>
          <w:t>、测试总结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E3D74FB" w14:textId="26CAD0E2" w:rsidR="006025F4" w:rsidRDefault="006025F4">
      <w:pPr>
        <w:pStyle w:val="TOC3"/>
        <w:tabs>
          <w:tab w:val="right" w:leader="dot" w:pos="8302"/>
        </w:tabs>
        <w:rPr>
          <w:rFonts w:ascii="等线" w:eastAsia="等线" w:hAnsi="等线" w:hint="eastAsia"/>
          <w:noProof/>
          <w:sz w:val="22"/>
        </w:rPr>
      </w:pPr>
      <w:hyperlink w:anchor="_Toc240127130" w:history="1">
        <w:r w:rsidRPr="00B85349">
          <w:rPr>
            <w:rStyle w:val="a5"/>
            <w:noProof/>
          </w:rPr>
          <w:t xml:space="preserve">5.1 </w:t>
        </w:r>
        <w:r w:rsidRPr="00B85349">
          <w:rPr>
            <w:rStyle w:val="a5"/>
            <w:noProof/>
          </w:rPr>
          <w:t>测试执行情况统计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6BD8632" w14:textId="46D3CBC1" w:rsidR="006025F4" w:rsidRDefault="006025F4">
      <w:pPr>
        <w:pStyle w:val="TOC3"/>
        <w:tabs>
          <w:tab w:val="right" w:leader="dot" w:pos="8302"/>
        </w:tabs>
        <w:rPr>
          <w:rFonts w:ascii="等线" w:eastAsia="等线" w:hAnsi="等线" w:hint="eastAsia"/>
          <w:noProof/>
          <w:sz w:val="22"/>
        </w:rPr>
      </w:pPr>
      <w:hyperlink w:anchor="_Toc240127131" w:history="1">
        <w:r w:rsidRPr="00B85349">
          <w:rPr>
            <w:rStyle w:val="a5"/>
            <w:noProof/>
          </w:rPr>
          <w:t xml:space="preserve">5.2 </w:t>
        </w:r>
        <w:r w:rsidRPr="00B85349">
          <w:rPr>
            <w:rStyle w:val="a5"/>
            <w:noProof/>
          </w:rPr>
          <w:t>遗留问题与风险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FD1EACE" w14:textId="1B85EDA6" w:rsidR="006025F4" w:rsidRDefault="006025F4">
      <w:pPr>
        <w:pStyle w:val="TOC3"/>
        <w:tabs>
          <w:tab w:val="right" w:leader="dot" w:pos="8302"/>
        </w:tabs>
        <w:rPr>
          <w:rFonts w:ascii="等线" w:eastAsia="等线" w:hAnsi="等线" w:hint="eastAsia"/>
          <w:noProof/>
          <w:sz w:val="22"/>
        </w:rPr>
      </w:pPr>
      <w:hyperlink w:anchor="_Toc240127132" w:history="1">
        <w:r w:rsidRPr="00B85349">
          <w:rPr>
            <w:rStyle w:val="a5"/>
            <w:noProof/>
          </w:rPr>
          <w:t xml:space="preserve">5.3 </w:t>
        </w:r>
        <w:r w:rsidRPr="00B85349">
          <w:rPr>
            <w:rStyle w:val="a5"/>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597C37A" w14:textId="5329B4FB" w:rsidR="001E2A3F" w:rsidRDefault="00000000">
      <w:r>
        <w:fldChar w:fldCharType="end"/>
      </w:r>
    </w:p>
    <w:p w14:paraId="3A32FC4F" w14:textId="77777777" w:rsidR="001E2A3F" w:rsidRDefault="00000000">
      <w:pPr>
        <w:pStyle w:val="1"/>
        <w:spacing w:before="100" w:after="100"/>
        <w:rPr>
          <w:rFonts w:hint="eastAsia"/>
          <w:szCs w:val="44"/>
        </w:rPr>
      </w:pPr>
      <w:bookmarkStart w:id="6" w:name="_Toc485198809"/>
      <w:bookmarkStart w:id="7" w:name="_Toc472758527"/>
      <w:bookmarkStart w:id="8" w:name="_Toc487944045"/>
      <w:bookmarkStart w:id="9" w:name="_Toc529543853"/>
      <w:bookmarkStart w:id="10" w:name="_Toc472758528"/>
      <w:bookmarkStart w:id="11" w:name="_Toc485198810"/>
      <w:bookmarkStart w:id="12" w:name="_Toc529543854"/>
      <w:bookmarkStart w:id="13" w:name="_Toc487944046"/>
      <w:bookmarkStart w:id="14" w:name="_Toc529543856"/>
      <w:bookmarkStart w:id="15" w:name="_Toc472758531"/>
      <w:bookmarkStart w:id="16" w:name="_Toc485198813"/>
      <w:bookmarkStart w:id="17" w:name="_Toc487944049"/>
      <w:bookmarkStart w:id="18" w:name="_Toc485198814"/>
      <w:bookmarkStart w:id="19" w:name="_Toc487944050"/>
      <w:bookmarkStart w:id="20" w:name="_Toc472758532"/>
      <w:bookmarkStart w:id="21" w:name="_Toc529543857"/>
      <w:bookmarkStart w:id="22" w:name="_Toc485198815"/>
      <w:bookmarkStart w:id="23" w:name="_Toc487944051"/>
      <w:bookmarkStart w:id="24" w:name="_Toc472758533"/>
      <w:bookmarkStart w:id="25" w:name="_Toc529543858"/>
      <w:bookmarkStart w:id="26" w:name="_Toc529543859"/>
      <w:bookmarkStart w:id="27" w:name="_Toc240127112"/>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Pr>
          <w:rFonts w:hint="eastAsia"/>
        </w:rPr>
        <w:t>1、引言</w:t>
      </w:r>
      <w:bookmarkEnd w:id="27"/>
    </w:p>
    <w:p w14:paraId="51062622" w14:textId="77777777" w:rsidR="001E2A3F" w:rsidRDefault="00000000">
      <w:pPr>
        <w:pStyle w:val="3"/>
        <w:spacing w:before="100" w:after="100"/>
        <w:rPr>
          <w:szCs w:val="32"/>
        </w:rPr>
      </w:pPr>
      <w:bookmarkStart w:id="28" w:name="_Toc240127113"/>
      <w:r>
        <w:rPr>
          <w:rFonts w:hint="eastAsia"/>
        </w:rPr>
        <w:t xml:space="preserve">1.1 </w:t>
      </w:r>
      <w:r>
        <w:rPr>
          <w:rFonts w:hint="eastAsia"/>
        </w:rPr>
        <w:t>编写目的</w:t>
      </w:r>
      <w:bookmarkEnd w:id="28"/>
    </w:p>
    <w:p w14:paraId="73F1D278" w14:textId="77777777" w:rsidR="001E2A3F" w:rsidRDefault="00000000">
      <w:pPr>
        <w:pStyle w:val="21"/>
      </w:pPr>
      <w:r>
        <w:rPr/>
        <w:t>本文档的编写目的是记录剪贴板Pro 第四轮迭代的测试计划、测试用例、测试执行情况与测试总结，作为测试工作的依据和检查标准，同时也作为本项目质量状况的客观记录。</w:t>
      </w:r>
    </w:p>
    <w:p w14:paraId="73F1D278" w14:textId="77777777" w:rsidR="001E2A3F" w:rsidRDefault="00000000">
      <w:pPr>
        <w:pStyle w:val="21"/>
      </w:pPr>
      <w:r>
        <w:rPr/>
        <w:t>本文档是《软件测试文档》的第四版，对应第四轮迭代（Iteration-4）。前三版（V1.0、V2.0、V3.0）已随前三轮迭代交付。本版在前三版的基础上增量记录本轮的测试工作，前三版的 22 个套件、874 项断言作为回归基线继续执行。</w:t>
      </w:r>
    </w:p>
    <w:p w14:paraId="73F1D278" w14:textId="77777777" w:rsidR="001E2A3F" w:rsidRDefault="00000000">
      <w:pPr>
        <w:pStyle w:val="21"/>
      </w:pPr>
      <w:r>
        <w:rPr/>
        <w:t>本轮是功能实现的最后一轮，也是唯一一轮把「交付形态」本身作为测试对象的迭代。前几轮的测试都隐含一个前提：被测试的是源码形态的程序。本轮的测试必须破除这个前提——同一个功能在源码形态下正确，并不能说明打包之后也正确。本轮 12 条缺陷中有 5 条只在打包形态下暴露，这个比例本身就是对上述判断的验证。</w:t>
      </w:r>
    </w:p>
    <w:p w14:paraId="73F1D278" w14:textId="77777777" w:rsidR="001E2A3F" w:rsidRDefault="00000000">
      <w:pPr>
        <w:pStyle w:val="21"/>
      </w:pPr>
      <w:r>
        <w:rPr/>
        <w:t>本项目的测试全部由 Python 自动化测试脚本完成，可以一键执行复现，执行入口为项目根目录下的 run_tests.py。本报告中的全部统计数据均来自该脚本的真实运行输出。</w:t>
      </w:r>
    </w:p>
    <w:p w14:paraId="1F2449EB" w14:textId="77777777" w:rsidR="001E2A3F" w:rsidRDefault="00000000">
      <w:pPr>
        <w:pStyle w:val="3"/>
        <w:spacing w:before="100" w:after="100"/>
        <w:rPr>
          <w:szCs w:val="32"/>
        </w:rPr>
      </w:pPr>
      <w:bookmarkStart w:id="29" w:name="_Toc240127114"/>
      <w:r>
        <w:rPr>
          <w:rFonts w:hint="eastAsia"/>
        </w:rPr>
        <w:t xml:space="preserve">1.2 </w:t>
      </w:r>
      <w:r>
        <w:rPr>
          <w:rFonts w:hint="eastAsia"/>
        </w:rPr>
        <w:t>读者对象</w:t>
      </w:r>
      <w:bookmarkEnd w:id="29"/>
    </w:p>
    <w:p w14:paraId="4E348DD1" w14:textId="77777777" w:rsidR="001E2A3F" w:rsidRDefault="00000000">
      <w:pPr>
        <w:pStyle w:val="21"/>
      </w:pPr>
      <w:r>
        <w:rPr/>
        <w:t>本文档的主要读者对象包括：</w:t>
      </w:r>
    </w:p>
    <w:p w14:paraId="4E348DD1" w14:textId="77777777" w:rsidR="001E2A3F" w:rsidRDefault="00000000">
      <w:pPr>
        <w:pStyle w:val="21"/>
      </w:pPr>
      <w:r>
        <w:rPr/>
        <w:t>（1）本项目组成员：开发人员据此确认自己负责的模块是否已被充分验证；本轮 4.4.4 节关于「为什么缺陷在开发机上复现不出来」的分析具有普遍的参考价值；</w:t>
      </w:r>
    </w:p>
    <w:p w14:paraId="4E348DD1" w14:textId="77777777" w:rsidR="001E2A3F" w:rsidRDefault="00000000">
      <w:pPr>
        <w:pStyle w:val="21"/>
      </w:pPr>
      <w:r>
        <w:rPr/>
        <w:t>（2）任课教师与课程评审人员：用于检查本项目的测试覆盖是否充分、缺陷记录是否真实完整、测试结论是否有依据；</w:t>
      </w:r>
    </w:p>
    <w:p w14:paraId="4E348DD1" w14:textId="77777777" w:rsidR="001E2A3F" w:rsidRDefault="00000000">
      <w:pPr>
        <w:pStyle w:val="21"/>
      </w:pPr>
      <w:r>
        <w:rPr/>
        <w:t>（3）最终用户：第 5 章给出了本软件当前的质量状况与遗留边界，用户在决定是否采用本软件时可以直接参考；</w:t>
      </w:r>
    </w:p>
    <w:p w14:paraId="4E348DD1" w14:textId="77777777" w:rsidR="001E2A3F" w:rsidRDefault="00000000">
      <w:pPr>
        <w:pStyle w:val="21"/>
      </w:pPr>
      <w:r>
        <w:rPr/>
        <w:t>（4）后续维护人员：本轮是交付轮次，本文档与设计文档的 3.6 节共同构成维护本软件的基础材料。</w:t>
      </w:r>
    </w:p>
    <w:p w14:paraId="513175C6" w14:textId="77777777" w:rsidR="001E2A3F" w:rsidRDefault="00000000">
      <w:pPr>
        <w:pStyle w:val="3"/>
        <w:spacing w:before="100" w:after="100"/>
        <w:rPr>
          <w:szCs w:val="32"/>
        </w:rPr>
      </w:pPr>
      <w:bookmarkStart w:id="30" w:name="_Toc240127115"/>
      <w:r>
        <w:rPr>
          <w:rFonts w:hint="eastAsia"/>
        </w:rPr>
        <w:t xml:space="preserve">1.3 </w:t>
      </w:r>
      <w:r>
        <w:rPr>
          <w:rFonts w:hint="eastAsia"/>
        </w:rPr>
        <w:t>软件项目概述</w:t>
      </w:r>
      <w:bookmarkEnd w:id="30"/>
    </w:p>
    <w:p w14:paraId="71800784" w14:textId="77777777" w:rsidR="001E2A3F" w:rsidRDefault="00000000">
      <w:pPr>
        <w:pStyle w:val="21"/>
      </w:pPr>
      <w:r>
        <w:rPr/>
        <w:t>（1）项目名称、简称和代号</w:t>
      </w:r>
    </w:p>
    <w:p w14:paraId="71800784" w14:textId="77777777" w:rsidR="001E2A3F" w:rsidRDefault="00000000">
      <w:pPr>
        <w:pStyle w:val="21"/>
      </w:pPr>
      <w:r>
        <w:rPr/>
        <w:t>项目名称：剪贴板Pro（单机剪贴板管理器）；简称：剪贴板Pro；代号：clipboardpro。</w:t>
      </w:r>
    </w:p>
    <w:p w14:paraId="71800784" w14:textId="77777777" w:rsidR="001E2A3F" w:rsidRDefault="00000000">
      <w:pPr>
        <w:pStyle w:val="21"/>
      </w:pPr>
      <w:r>
        <w:rPr/>
        <w:t>（2）本轮迭代的编号、起止时间与迭代目标</w:t>
      </w:r>
    </w:p>
    <w:p w14:paraId="71800784" w14:textId="77777777" w:rsidR="001E2A3F" w:rsidRDefault="00000000">
      <w:pPr>
        <w:pStyle w:val="21"/>
      </w:pPr>
      <w:r>
        <w:rPr/>
        <w:t>本轮迭代编号：Iteration-4。起止时间：2026 年 10 月 4 日至 2026 年 10 月 10 日。</w:t>
      </w:r>
    </w:p>
    <w:p w14:paraId="71800784" w14:textId="77777777" w:rsidR="001E2A3F" w:rsidRDefault="00000000">
      <w:pPr>
        <w:pStyle w:val="21"/>
      </w:pPr>
      <w:r>
        <w:rPr/>
        <w:t>迭代目标：完成从「一个能跑的程序」到「一个可以交给别人用的软件」的最后一步，具体包括补齐与操作系统集成的能力、打包为免安装的可执行版本、完成面向真实交付的兼容性与稳定性验证。</w:t>
      </w:r>
    </w:p>
    <w:p w14:paraId="71800784" w14:textId="77777777" w:rsidR="001E2A3F" w:rsidRDefault="00000000">
      <w:pPr>
        <w:pStyle w:val="21"/>
      </w:pPr>
      <w:r>
        <w:rPr/>
        <w:t>（3）本轮迭代实现的功能范围</w:t>
      </w:r>
    </w:p>
    <w:p w14:paraId="71800784" w14:textId="77777777" w:rsidR="001E2A3F" w:rsidRDefault="00000000">
      <w:pPr>
        <w:pStyle w:val="21"/>
      </w:pPr>
      <w:r>
        <w:rPr/>
        <w:t>本轮实现 20 个功能点，分为四部分。</w:t>
      </w:r>
    </w:p>
    <w:p w14:paraId="71800784" w14:textId="77777777" w:rsidR="001E2A3F" w:rsidRDefault="00000000">
      <w:pPr>
        <w:pStyle w:val="21"/>
      </w:pPr>
      <w:r>
        <w:rPr/>
        <w:t>第一部分，需求域 F13 系统集成（6 个）：开机自启、Win+V 接管开关、打开内容与打开所在文件夹、数据目录定位与管理、系统通知、重启与提权重启。</w:t>
      </w:r>
    </w:p>
    <w:p w14:paraId="71800784" w14:textId="77777777" w:rsidR="001E2A3F" w:rsidRDefault="00000000">
      <w:pPr>
        <w:pStyle w:val="21"/>
      </w:pPr>
      <w:r>
        <w:rPr/>
        <w:t>第二部分，需求域 F14 图标与关联应用（4 个）：程序图标、文件类型图标、打开方式关联、应用扫描与来源图标。</w:t>
      </w:r>
    </w:p>
    <w:p w14:paraId="71800784" w14:textId="77777777" w:rsidR="001E2A3F" w:rsidRDefault="00000000">
      <w:pPr>
        <w:pStyle w:val="21"/>
      </w:pPr>
      <w:r>
        <w:rPr/>
        <w:t>第三部分，需求域 F15 剪贴板核心补强（4 个）：置顶记录手动排序、快捷键占用探测与报告、托盘菜单扩展、定时暂停监听。</w:t>
      </w:r>
    </w:p>
    <w:p w14:paraId="71800784" w14:textId="77777777" w:rsidR="001E2A3F" w:rsidRDefault="00000000">
      <w:pPr>
        <w:pStyle w:val="21"/>
      </w:pPr>
      <w:r>
        <w:rPr/>
        <w:t>第四部分，需求域 F16 交付与兼容（6 个）：打包为免安装可执行程序、打包后三种根的路径判定、高 DPI 缩放适配验证、多显示器实测、24 小时长稳与资源增长观察、数据库损坏检测与恢复。</w:t>
      </w:r>
    </w:p>
    <w:p w14:paraId="71800784" w14:textId="77777777" w:rsidR="001E2A3F" w:rsidRDefault="00000000">
      <w:pPr>
        <w:pStyle w:val="21"/>
      </w:pPr>
      <w:r>
        <w:rPr/>
        <w:t>本轮未实现的功能点及原因见 5.2 节。至此，需求分析报告与四轮迭代新增的全部功能点均已实现并覆盖。</w:t>
      </w:r>
    </w:p>
    <w:p w14:paraId="71800784" w14:textId="77777777" w:rsidR="001E2A3F" w:rsidRDefault="00000000">
      <w:pPr>
        <w:pStyle w:val="21"/>
      </w:pPr>
      <w:r>
        <w:rPr/>
        <w:t>（4）开发人员与测试人员及其分工</w:t>
      </w:r>
    </w:p>
    <w:p w14:paraId="71800784" w14:textId="77777777" w:rsidR="001E2A3F" w:rsidRDefault="00000000">
      <w:pPr>
        <w:pStyle w:val="21"/>
      </w:pPr>
      <w:r>
        <w:rPr/>
        <w:t>开发人员：张龙飞（组长 / 内核负责人：剪贴板监听与内容采集、本地持久化存储）、周鹏波（后端逻辑：容量管理与存储策略、检索与定位）、黄子安（前端负责人：格式识别与分类浏览、记录组织）、杭咏毅（前端 / 视觉与测试：外观与窗口行为、隐私与安全的界面部分）。</w:t>
      </w:r>
    </w:p>
    <w:p w14:paraId="71800784" w14:textId="77777777" w:rsidR="001E2A3F" w:rsidRDefault="00000000">
      <w:pPr>
        <w:pStyle w:val="21"/>
      </w:pPr>
      <w:r>
        <w:rPr/>
        <w:t>测试人员：杭咏毅（测试用例设计与执行）、周鹏波（命令接口层单元测试）、黄子安（界面交互测试）、张龙飞（回归统筹与缺陷跟踪）。</w:t>
      </w:r>
    </w:p>
    <w:p w14:paraId="71800784" w14:textId="77777777" w:rsidR="001E2A3F" w:rsidRDefault="00000000">
      <w:pPr>
        <w:pStyle w:val="21"/>
      </w:pPr>
      <w:r>
        <w:rPr/>
        <w:t>本轮测试仍然以开发人员自测与自动化回归为主，用户现场试用为辅。12 条缺陷中有 6 条由用户现场试用发现，其中 4 条（BUG-33、BUG-34、BUG-35、BUG-42）属于「在开发机上根本不会出现」的类型。</w:t>
      </w:r>
    </w:p>
    <w:p w14:paraId="71800784" w14:textId="77777777" w:rsidR="001E2A3F" w:rsidRDefault="00000000">
      <w:pPr>
        <w:pStyle w:val="21"/>
      </w:pPr>
      <w:r>
        <w:rPr/>
        <w:t>（5）本轮的回归要求</w:t>
      </w:r>
    </w:p>
    <w:p w14:paraId="71800784" w14:textId="77777777" w:rsidR="001E2A3F" w:rsidRDefault="00000000">
      <w:pPr>
        <w:pStyle w:val="21"/>
      </w:pPr>
      <w:r>
        <w:rPr/>
        <w:t>本轮对启动路径、资源定位与数据目录判定做了改动，这三处都是全程序的基础设施，任何一处出错都会影响全部功能。回归要求为：前三轮的 22 个套件、874 项断言必须全部通过，且必须在源码形态与打包形态下各执行一遍。</w:t>
      </w:r>
    </w:p>
    <w:p w14:paraId="3F73979F" w14:textId="60AB4731" w:rsidR="001E2A3F" w:rsidRDefault="00000000">
      <w:pPr>
        <w:pStyle w:val="3"/>
        <w:spacing w:before="100" w:after="100"/>
        <w:rPr>
          <w:szCs w:val="32"/>
        </w:rPr>
      </w:pPr>
      <w:bookmarkStart w:id="31" w:name="_Toc240127116"/>
      <w:r>
        <w:rPr>
          <w:rFonts w:hint="eastAsia"/>
        </w:rPr>
        <w:t>1.</w:t>
      </w:r>
      <w:r w:rsidR="007605C5">
        <w:rPr>
          <w:rFonts w:hint="eastAsia"/>
        </w:rPr>
        <w:t>4</w:t>
      </w:r>
      <w:r>
        <w:rPr>
          <w:rFonts w:hint="eastAsia"/>
        </w:rPr>
        <w:t xml:space="preserve"> </w:t>
      </w:r>
      <w:r>
        <w:rPr>
          <w:rFonts w:hint="eastAsia"/>
        </w:rPr>
        <w:t>参考资料</w:t>
      </w:r>
      <w:bookmarkEnd w:id="31"/>
    </w:p>
    <w:p w14:paraId="508C8AB3" w14:textId="77777777" w:rsidR="001E2A3F" w:rsidRDefault="00000000">
      <w:pPr>
        <w:pStyle w:val="21"/>
      </w:pPr>
      <w:r>
        <w:rPr/>
        <w:t>[1] 本项目组. 剪贴板Pro 单机剪贴板管理器 需求分析报告（文档模板 1）. 2026 年 9 月.</w:t>
      </w:r>
    </w:p>
    <w:p w14:paraId="508C8AB3" w14:textId="77777777" w:rsidR="001E2A3F" w:rsidRDefault="00000000">
      <w:pPr>
        <w:pStyle w:val="21"/>
      </w:pPr>
      <w:r>
        <w:rPr/>
        <w:t>[2] 本项目组. 剪贴板Pro 软件设计规格说明书 V4.0（文档模板 3，第四轮迭代）. 2026 年 10 月 10 日.</w:t>
      </w:r>
    </w:p>
    <w:p w14:paraId="508C8AB3" w14:textId="77777777" w:rsidR="001E2A3F" w:rsidRDefault="00000000">
      <w:pPr>
        <w:pStyle w:val="21"/>
      </w:pPr>
      <w:r>
        <w:rPr/>
        <w:t>[3] 本项目组. 剪贴板Pro 软件测试文档 V3.0（文档模板 4，第三轮迭代）. 2026 年 10 月 3 日.</w:t>
      </w:r>
    </w:p>
    <w:p w14:paraId="508C8AB3" w14:textId="77777777" w:rsidR="001E2A3F" w:rsidRDefault="00000000">
      <w:pPr>
        <w:pStyle w:val="21"/>
      </w:pPr>
      <w:r>
        <w:rPr/>
        <w:t>[4] 本项目组. 剪贴板Pro 运行说明（项目内文档：文档/运行说明.md）. 2026 年 10 月.</w:t>
      </w:r>
    </w:p>
    <w:p w14:paraId="508C8AB3" w14:textId="77777777" w:rsidR="001E2A3F" w:rsidRDefault="00000000">
      <w:pPr>
        <w:pStyle w:val="21"/>
      </w:pPr>
      <w:r>
        <w:rPr/>
        <w:t>[5] 本项目组. 剪贴板Pro 测试报告（项目内文档：文档/测试报告.md）. 2026 年 10 月.</w:t>
      </w:r>
    </w:p>
    <w:p w14:paraId="508C8AB3" w14:textId="77777777" w:rsidR="001E2A3F" w:rsidRDefault="00000000">
      <w:pPr>
        <w:pStyle w:val="21"/>
      </w:pPr>
      <w:r>
        <w:rPr/>
        <w:t>[6] 本项目组. 剪贴板Pro 打包入口脚本 build_exe.py 与打包回归套件 tests/packaging_check.py. 2026 年 10 月.</w:t>
      </w:r>
    </w:p>
    <w:p w14:paraId="508C8AB3" w14:textId="77777777" w:rsidR="001E2A3F" w:rsidRDefault="00000000">
      <w:pPr>
        <w:pStyle w:val="21"/>
      </w:pPr>
      <w:r>
        <w:rPr/>
        <w:t>[7] 中华人民共和国国家标准. GB/T 8567—2006 计算机软件文档编制规范. 中国标准出版社, 2006.</w:t>
      </w:r>
    </w:p>
    <w:p w14:paraId="508C8AB3" w14:textId="77777777" w:rsidR="001E2A3F" w:rsidRDefault="00000000">
      <w:pPr>
        <w:pStyle w:val="21"/>
      </w:pPr>
      <w:r>
        <w:rPr/>
        <w:t>[8] 中华人民共和国国家标准. GB/T 25000.51—2016 系统与软件工程 系统与软件质量要求和评价. 中国标准出版社, 2016.</w:t>
      </w:r>
    </w:p>
    <w:p w14:paraId="508C8AB3" w14:textId="77777777" w:rsidR="001E2A3F" w:rsidRDefault="00000000">
      <w:pPr>
        <w:pStyle w:val="21"/>
      </w:pPr>
      <w:r>
        <w:rPr/>
        <w:t>[9] Microsoft Corporation. Run and RunOnce Registry Keys / File Association and OpenWithList / Shell_NotifyIcon. Microsoft Learn.</w:t>
      </w:r>
    </w:p>
    <w:p w14:paraId="508C8AB3" w14:textId="77777777" w:rsidR="001E2A3F" w:rsidRDefault="00000000">
      <w:pPr>
        <w:pStyle w:val="21"/>
      </w:pPr>
      <w:r>
        <w:rPr/>
        <w:t>[10] PyInstaller Development Team. PyInstaller Manual — Using Spec Files / Run-Time Information. https://pyinstaller.org/</w:t>
      </w:r>
    </w:p>
    <w:p w14:paraId="508C8AB3" w14:textId="77777777" w:rsidR="001E2A3F" w:rsidRDefault="00000000">
      <w:pPr>
        <w:pStyle w:val="21"/>
      </w:pPr>
      <w:r>
        <w:rPr/>
        <w:t>[11] SQLite Consortium. PRAGMA integrity_check / How To Corrupt An SQLite Database File. https://www.sqlite.org/</w:t>
      </w:r>
    </w:p>
    <w:p w14:paraId="508C8AB3" w14:textId="77777777" w:rsidR="001E2A3F" w:rsidRDefault="00000000">
      <w:pPr>
        <w:pStyle w:val="21"/>
      </w:pPr>
      <w:r>
        <w:rPr/>
        <w:t>[12] Python Software Foundation. sys — sys.frozen / sys._MEIPASS / sys.executable. https://docs.python.org/3.12/library/sys.html</w:t>
      </w:r>
    </w:p>
    <w:p w14:paraId="3AB1C9FF" w14:textId="77777777" w:rsidR="001E2A3F" w:rsidRDefault="00000000">
      <w:pPr>
        <w:pStyle w:val="1"/>
        <w:spacing w:before="100" w:after="100"/>
        <w:rPr>
          <w:rFonts w:hint="eastAsia"/>
          <w:szCs w:val="44"/>
        </w:rPr>
      </w:pPr>
      <w:bookmarkStart w:id="32" w:name="_Toc240127117"/>
      <w:r>
        <w:rPr>
          <w:rFonts w:hint="eastAsia"/>
        </w:rPr>
        <w:t>2、测试计划</w:t>
      </w:r>
      <w:bookmarkEnd w:id="32"/>
    </w:p>
    <w:p w14:paraId="519F14BA" w14:textId="77777777" w:rsidR="001E2A3F" w:rsidRDefault="00000000">
      <w:pPr>
        <w:pStyle w:val="3"/>
        <w:spacing w:before="100" w:after="100"/>
        <w:rPr>
          <w:szCs w:val="32"/>
        </w:rPr>
      </w:pPr>
      <w:bookmarkStart w:id="33" w:name="_Toc240127118"/>
      <w:r>
        <w:rPr>
          <w:rFonts w:hint="eastAsia"/>
        </w:rPr>
        <w:t xml:space="preserve">2.1 </w:t>
      </w:r>
      <w:r>
        <w:rPr>
          <w:rFonts w:hint="eastAsia"/>
        </w:rPr>
        <w:t>测试目标与测试范围</w:t>
      </w:r>
      <w:bookmarkEnd w:id="33"/>
    </w:p>
    <w:p w14:paraId="5EEAFC49" w14:textId="77777777" w:rsidR="001E2A3F" w:rsidRDefault="00000000">
      <w:pPr>
        <w:pStyle w:val="21"/>
      </w:pPr>
      <w:r>
        <w:rPr/>
        <w:t>2.1.1 测试目标</w:t>
      </w:r>
    </w:p>
    <w:p w14:paraId="5EEAFC49" w14:textId="77777777" w:rsidR="001E2A3F" w:rsidRDefault="00000000">
      <w:pPr>
        <w:pStyle w:val="21"/>
      </w:pPr>
      <w:r>
        <w:rPr/>
        <w:t>（1）确认本轮实现的 20 个功能点均达到需求描述的行为；</w:t>
      </w:r>
    </w:p>
    <w:p w14:paraId="5EEAFC49" w14:textId="77777777" w:rsidR="001E2A3F" w:rsidRDefault="00000000">
      <w:pPr>
        <w:pStyle w:val="21"/>
      </w:pPr>
      <w:r>
        <w:rPr/>
        <w:t>（2）★ 确认打包形态与源码形态的行为一致：同一批用例在两种形态下全部通过，不出现「源码下能跑、打包后不能用」；</w:t>
      </w:r>
    </w:p>
    <w:p w14:paraId="5EEAFC49" w14:textId="77777777" w:rsidR="001E2A3F" w:rsidRDefault="00000000">
      <w:pPr>
        <w:pStyle w:val="21"/>
      </w:pPr>
      <w:r>
        <w:rPr/>
        <w:t>（3）★ 确认系统集成的状态可还原：程序对注册表与文件关联的每一处修改，在关闭对应功能后都能精确还原，卸载后机器上不残留本程序写入的状态；</w:t>
      </w:r>
    </w:p>
    <w:p w14:paraId="5EEAFC49" w14:textId="77777777" w:rsidR="001E2A3F" w:rsidRDefault="00000000">
      <w:pPr>
        <w:pStyle w:val="21"/>
      </w:pPr>
      <w:r>
        <w:rPr/>
        <w:t>（4）确认可失败性设计的四条降级路径确实生效：数据目录不可写、数据库损坏、显示器拓扑变化、系统通知不可用；</w:t>
      </w:r>
    </w:p>
    <w:p w14:paraId="5EEAFC49" w14:textId="77777777" w:rsidR="001E2A3F" w:rsidRDefault="00000000">
      <w:pPr>
        <w:pStyle w:val="21"/>
      </w:pPr>
      <w:r>
        <w:rPr/>
        <w:t>（5）确认 24 小时连续运行后内存与线程数符合指标（内存增长不超过 20%，线程数不增加）；</w:t>
      </w:r>
    </w:p>
    <w:p w14:paraId="5EEAFC49" w14:textId="77777777" w:rsidR="001E2A3F" w:rsidRDefault="00000000">
      <w:pPr>
        <w:pStyle w:val="21"/>
      </w:pPr>
      <w:r>
        <w:rPr/>
        <w:t>（6）确认前三轮的 22 个套件、874 项断言在本轮结束时仍然全绿。</w:t>
      </w:r>
    </w:p>
    <w:p w14:paraId="5EEAFC49" w14:textId="77777777" w:rsidR="001E2A3F" w:rsidRDefault="00000000">
      <w:pPr>
        <w:pStyle w:val="21"/>
      </w:pPr>
      <w:r>
        <w:rPr/>
        <w:t>2.1.2 测试范围</w:t>
      </w:r>
    </w:p>
    <w:p w14:paraId="5EEAFC49" w14:textId="77777777" w:rsidR="001E2A3F" w:rsidRDefault="00000000">
      <w:pPr>
        <w:pStyle w:val="21"/>
      </w:pPr>
      <w:r>
        <w:rPr/>
        <w:t>本轮测试覆盖以下内容：</w:t>
      </w:r>
    </w:p>
    <w:p w14:paraId="5EEAFC49" w14:textId="77777777" w:rsidR="001E2A3F" w:rsidRDefault="00000000">
      <w:pPr>
        <w:pStyle w:val="21"/>
      </w:pPr>
      <w:r>
        <w:rPr/>
        <w:t>① F13 系统集成：自启动项的写入与还原、Win+V 接管的开关与还原、打开内容与打开所在文件夹（含空白路径与非法路径）、数据目录定位与回落、系统通知与降级、重启与提权重启的取消路径；</w:t>
      </w:r>
    </w:p>
    <w:p w14:paraId="5EEAFC49" w14:textId="77777777" w:rsidR="001E2A3F" w:rsidRDefault="00000000">
      <w:pPr>
        <w:pStyle w:val="21"/>
      </w:pPr>
      <w:r>
        <w:rPr/>
        <w:t>② F14 图标与关联应用：程序图标的多尺寸、文件类型图标的获取与回落、来源应用图标的提取与缓存失效、应用扫描与显示名解析；</w:t>
      </w:r>
    </w:p>
    <w:p w14:paraId="5EEAFC49" w14:textId="77777777" w:rsidR="001E2A3F" w:rsidRDefault="00000000">
      <w:pPr>
        <w:pStyle w:val="21"/>
      </w:pPr>
      <w:r>
        <w:rPr/>
        <w:t>③ F15 剪贴板核心补强：置顶记录的手动排序与重启保持、快捷键占用探测、托盘九项菜单、定时暂停与到期恢复；</w:t>
      </w:r>
    </w:p>
    <w:p w14:paraId="5EEAFC49" w14:textId="77777777" w:rsidR="001E2A3F" w:rsidRDefault="00000000">
      <w:pPr>
        <w:pStyle w:val="21"/>
      </w:pPr>
      <w:r>
        <w:rPr/>
        <w:t>④ F16 交付与兼容：打包产物的生成与结构、三种根的判定、只读程序目录下的数据回落、中文与空格路径、打包形态下的全部关键功能、高 DPI 下的界面呈现、多显示器坐标计算、24 小时长稳、数据库损坏的检测与降级恢复；</w:t>
      </w:r>
    </w:p>
    <w:p w14:paraId="5EEAFC49" w14:textId="77777777" w:rsidR="001E2A3F" w:rsidRDefault="00000000">
      <w:pPr>
        <w:pStyle w:val="21"/>
      </w:pPr>
      <w:r>
        <w:rPr/>
        <w:t>⑤ 回归：前三轮 22 个套件的全部内容，且在源码形态与打包形态下各执行一遍。</w:t>
      </w:r>
    </w:p>
    <w:p w14:paraId="5EEAFC49" w14:textId="77777777" w:rsidR="001E2A3F" w:rsidRDefault="00000000">
      <w:pPr>
        <w:pStyle w:val="21"/>
      </w:pPr>
      <w:r>
        <w:rPr/>
        <w:t>本轮不进行测试的内容及原因：</w:t>
      </w:r>
    </w:p>
    <w:p w14:paraId="5EEAFC49" w14:textId="77777777" w:rsidR="001E2A3F" w:rsidRDefault="00000000">
      <w:pPr>
        <w:pStyle w:val="21"/>
      </w:pPr>
      <w:r>
        <w:rPr/>
        <w:t>① 真实双屏环境下跨显示器拖动窗口时的实时重算：测试机为单显示器，本轮以「坐标计算的单元用例」方式覆盖计算逻辑，真实双屏的交互表现未验证；</w:t>
      </w:r>
    </w:p>
    <w:p w14:paraId="5EEAFC49" w14:textId="77777777" w:rsidR="001E2A3F" w:rsidRDefault="00000000">
      <w:pPr>
        <w:pStyle w:val="21"/>
      </w:pPr>
      <w:r>
        <w:rPr/>
        <w:t>② 文件关联在安装了其他同类软件时的优先级冲突：这类冲突取决于用户机器上的软件组合，无法在本机穷举；本轮只验证「本程序设置的关联在不被其他软件覆盖时确实生效，且可还原」；</w:t>
      </w:r>
    </w:p>
    <w:p w14:paraId="5EEAFC49" w14:textId="77777777" w:rsidR="001E2A3F" w:rsidRDefault="00000000">
      <w:pPr>
        <w:pStyle w:val="21"/>
      </w:pPr>
      <w:r>
        <w:rPr/>
        <w:t>③ 机器级（所有用户）的自启与关联：本程序设计上只做当前用户范围内的修改，因此不存在机器级行为可测；</w:t>
      </w:r>
    </w:p>
    <w:p w14:paraId="5EEAFC49" w14:textId="77777777" w:rsidR="001E2A3F" w:rsidRDefault="00000000">
      <w:pPr>
        <w:pStyle w:val="21"/>
      </w:pPr>
      <w:r>
        <w:rPr/>
        <w:t>④ 自动更新与在线帮助：不在需求范围内；</w:t>
      </w:r>
    </w:p>
    <w:p w14:paraId="5EEAFC49" w14:textId="77777777" w:rsidR="001E2A3F" w:rsidRDefault="00000000">
      <w:pPr>
        <w:pStyle w:val="21"/>
      </w:pPr>
      <w:r>
        <w:rPr/>
        <w:t>⑤ 安装包形式的正式分发：本轮交付形态为免安装文件夹版，安装包不在范围内。</w:t>
      </w:r>
    </w:p>
    <w:p w14:paraId="77DD58C1" w14:textId="77777777" w:rsidR="001E2A3F" w:rsidRDefault="00000000">
      <w:pPr>
        <w:pStyle w:val="3"/>
        <w:spacing w:before="100" w:after="100"/>
        <w:rPr>
          <w:szCs w:val="32"/>
        </w:rPr>
      </w:pPr>
      <w:bookmarkStart w:id="34" w:name="_Toc240127119"/>
      <w:r>
        <w:rPr>
          <w:rFonts w:hint="eastAsia"/>
        </w:rPr>
        <w:t xml:space="preserve">2.2 </w:t>
      </w:r>
      <w:r>
        <w:rPr>
          <w:rFonts w:hint="eastAsia"/>
        </w:rPr>
        <w:t>测试策略与测试方法</w:t>
      </w:r>
      <w:bookmarkEnd w:id="34"/>
    </w:p>
    <w:p w14:paraId="01A2D4F6" w14:textId="77777777" w:rsidR="001E2A3F" w:rsidRDefault="00000000">
      <w:pPr>
        <w:pStyle w:val="21"/>
      </w:pPr>
      <w:r>
        <w:rPr/>
        <w:t>2.2.1 测试类型</w:t>
      </w:r>
    </w:p>
    <w:p w14:paraId="01A2D4F6" w14:textId="77777777" w:rsidR="001E2A3F" w:rsidRDefault="00000000">
      <w:pPr>
        <w:pStyle w:val="21"/>
      </w:pPr>
      <w:r>
        <w:rPr/>
        <w:t>本轮综合采用五种测试类型，在既有四种之外新增「交付形态测试」。</w:t>
      </w:r>
    </w:p>
    <w:p w14:paraId="01A2D4F6" w14:textId="77777777" w:rsidR="001E2A3F" w:rsidRDefault="00000000">
      <w:pPr>
        <w:pStyle w:val="21"/>
      </w:pPr>
      <w:r>
        <w:rPr/>
        <w:t>（1）单元测试：针对路径判定、坐标计算、注册表状态表的还原逻辑等可纯函数化的模块直接驱动；</w:t>
      </w:r>
    </w:p>
    <w:p w14:paraId="01A2D4F6" w14:textId="77777777" w:rsidR="001E2A3F" w:rsidRDefault="00000000">
      <w:pPr>
        <w:pStyle w:val="21"/>
      </w:pPr>
      <w:r>
        <w:rPr/>
        <w:t>（2）集成测试：验证启动流程中各个能力的初始化顺序与降级行为；</w:t>
      </w:r>
    </w:p>
    <w:p w14:paraId="01A2D4F6" w14:textId="77777777" w:rsidR="001E2A3F" w:rsidRDefault="00000000">
      <w:pPr>
        <w:pStyle w:val="21"/>
      </w:pPr>
      <w:r>
        <w:rPr/>
        <w:t>（3）系统测试：在真实 Windows 环境下验证系统集成、图标提取、托盘菜单与数据库恢复；</w:t>
      </w:r>
    </w:p>
    <w:p w14:paraId="01A2D4F6" w14:textId="77777777" w:rsidR="001E2A3F" w:rsidRDefault="00000000">
      <w:pPr>
        <w:pStyle w:val="21"/>
      </w:pPr>
      <w:r>
        <w:rPr/>
        <w:t>（4）验收测试：以「把打包产物复制到另一台机器（或另一个目录）后双击使用」为一个完整的验收场景；</w:t>
      </w:r>
    </w:p>
    <w:p w14:paraId="01A2D4F6" w14:textId="77777777" w:rsidR="001E2A3F" w:rsidRDefault="00000000">
      <w:pPr>
        <w:pStyle w:val="21"/>
      </w:pPr>
      <w:r>
        <w:rPr/>
        <w:t>（5）★ 交付形态测试：把源码形态与打包形态作为两个独立的被测对象。同一批关键用例在两种形态下各执行一遍并比较结果。这一条是本轮测试策略上最重要的补充。</w:t>
      </w:r>
    </w:p>
    <w:p w14:paraId="01A2D4F6" w14:textId="77777777" w:rsidR="001E2A3F" w:rsidRDefault="00000000">
      <w:pPr>
        <w:pStyle w:val="21"/>
      </w:pPr>
      <w:r>
        <w:rPr/>
        <w:t>2.2.2 测试方法</w:t>
      </w:r>
    </w:p>
    <w:p w14:paraId="01A2D4F6" w14:textId="77777777" w:rsidR="001E2A3F" w:rsidRDefault="00000000">
      <w:pPr>
        <w:pStyle w:val="21"/>
      </w:pPr>
      <w:r>
        <w:rPr/>
        <w:t>以黑盒测试为主、白盒测试为辅。</w:t>
      </w:r>
    </w:p>
    <w:p w14:paraId="01A2D4F6" w14:textId="77777777" w:rsidR="001E2A3F" w:rsidRDefault="00000000">
      <w:pPr>
        <w:pStyle w:val="21"/>
      </w:pPr>
      <w:r>
        <w:rPr/>
        <w:t>黑盒方法用于验证功能行为：等价类划分（路径类型、文件类型、缩放比例）、边界值分析（路径长度、备份保留份数、暂停时长）、场景法（首次启动、目录不可写、数据库损坏）。</w:t>
      </w:r>
    </w:p>
    <w:p w14:paraId="01A2D4F6" w14:textId="77777777" w:rsidR="001E2A3F" w:rsidRDefault="00000000">
      <w:pPr>
        <w:pStyle w:val="21"/>
      </w:pPr>
      <w:r>
        <w:rPr/>
        <w:t>白盒方法用于构造难以从外部触发的场景：故障注入（数据库文件头损坏、目标目录设为只读、通知接口返回失败）、状态分支覆盖（自启动项「原本存在」与「原本不存在」两条还原分支）。</w:t>
      </w:r>
    </w:p>
    <w:p w14:paraId="01A2D4F6" w14:textId="77777777" w:rsidR="001E2A3F" w:rsidRDefault="00000000">
      <w:pPr>
        <w:pStyle w:val="21"/>
      </w:pPr>
      <w:r>
        <w:rPr/>
        <w:t>★ 本轮在前三轮九种方法的基础上补充两种。</w:t>
      </w:r>
    </w:p>
    <w:p w14:paraId="01A2D4F6" w14:textId="77777777" w:rsidR="001E2A3F" w:rsidRDefault="00000000">
      <w:pPr>
        <w:pStyle w:val="21"/>
      </w:pPr>
      <w:r>
        <w:rPr/>
        <w:t>（1）环境差异测试。把「同一份程序在不同环境下运行」变成一种测试方法：分别在源码目录、含中文与空格的目录、只读目录三种位置运行打包产物，比较行为差异。这种方法的有效性在本轮得到了充分验证——本轮 5 条与环境相关的缺陷全部是它发现的。</w:t>
      </w:r>
    </w:p>
    <w:p w14:paraId="01A2D4F6" w14:textId="77777777" w:rsidR="001E2A3F" w:rsidRDefault="00000000">
      <w:pPr>
        <w:pStyle w:val="21"/>
      </w:pPr>
      <w:r>
        <w:rPr/>
        <w:t>（2）状态残留检查。对每一次会修改外部状态的测试，在结束时检查机器上是否残留了本次测试写入的内容。这条方法针对的是「测试自己污染了环境，导致后续用例莫名其妙失败」这一类问题，本项目在前几轮已经踩过一次（常驻实例占着快捷键导致热键套件失败）。本轮把它固化成一条通用检查。</w:t>
      </w:r>
    </w:p>
    <w:p w14:paraId="01A2D4F6" w14:textId="77777777" w:rsidR="001E2A3F" w:rsidRDefault="00000000">
      <w:pPr>
        <w:pStyle w:val="21"/>
      </w:pPr>
      <w:r>
        <w:rPr/>
        <w:t>2.2.3 自动化与人工分工</w:t>
      </w:r>
    </w:p>
    <w:p w14:paraId="01A2D4F6" w14:textId="77777777" w:rsidR="001E2A3F" w:rsidRDefault="00000000">
      <w:pPr>
        <w:pStyle w:val="21"/>
      </w:pPr>
      <w:r>
        <w:rPr/>
        <w:t>除少量必须人工确认的检查（打包产物的图标在不同缩放比例下是否清晰、系统通知的实际外观、托盘菜单的实际排版）外，全部测试均由 Python 脚本自动执行。本轮共 27 个自动化套件、1144 项断言，可通过 run_tests.py 一键回归。</w:t>
      </w:r>
    </w:p>
    <w:p w14:paraId="01A2D4F6" w14:textId="77777777" w:rsidR="001E2A3F" w:rsidRDefault="00000000">
      <w:pPr>
        <w:pStyle w:val="21"/>
      </w:pPr>
      <w:r>
        <w:rPr/>
        <w:t>本轮新增的 5 个套件与调整过的 1 个套件（hotkey_check 由 28 项扩至 45 项）与前三轮基线中其余 21 个套件统一纳入一键回归。打包回归套件需要先执行一次打包，因此它的运行时间明显长于其他套件；在一键回归中它被安排在最后执行，避免拖慢日常开发中的快速回归。</w:t>
      </w:r>
    </w:p>
    <w:p w14:paraId="01A2D4F6" w14:textId="77777777" w:rsidR="001E2A3F" w:rsidRDefault="00000000">
      <w:pPr>
        <w:pStyle w:val="21"/>
      </w:pPr>
      <w:r>
        <w:rPr/>
        <w:t>2.2.4 回归测试范围</w:t>
      </w:r>
    </w:p>
    <w:p w14:paraId="01A2D4F6" w14:textId="77777777" w:rsidR="001E2A3F" w:rsidRDefault="00000000">
      <w:pPr>
        <w:pStyle w:val="21"/>
      </w:pPr>
      <w:r>
        <w:rPr/>
        <w:t>本轮回归测试的范围为全部 27 个套件，且在源码形态与打包形态下各执行一遍。其中与本轮改动直接相关的回归点包括：</w:t>
      </w:r>
    </w:p>
    <w:p w14:paraId="01A2D4F6" w14:textId="77777777" w:rsidR="001E2A3F" w:rsidRDefault="00000000">
      <w:pPr>
        <w:pStyle w:val="21"/>
      </w:pPr>
      <w:r>
        <w:rPr/>
        <w:t>① 路径判定改造 → 全部涉及资源加载与数据写入的用例；本轮专门补充了「打包形态下不得向资源根写入」的断言；</w:t>
      </w:r>
    </w:p>
    <w:p w14:paraId="01A2D4F6" w14:textId="77777777" w:rsidR="001E2A3F" w:rsidRDefault="00000000">
      <w:pPr>
        <w:pStyle w:val="21"/>
      </w:pPr>
      <w:r>
        <w:rPr/>
        <w:t>② 启动流程重排 → 窗口行为套件的全部启动相关用例、热键套件的注册与降级用例；</w:t>
      </w:r>
    </w:p>
    <w:p w14:paraId="01A2D4F6" w14:textId="77777777" w:rsidR="001E2A3F" w:rsidRDefault="00000000">
      <w:pPr>
        <w:pStyle w:val="21"/>
      </w:pPr>
      <w:r>
        <w:rPr/>
        <w:t>③ 配置项由 36 项扩至 44 项 → 配置管理套件的补齐与校验用例；</w:t>
      </w:r>
    </w:p>
    <w:p w14:paraId="01A2D4F6" w14:textId="77777777" w:rsidR="001E2A3F" w:rsidRDefault="00000000">
      <w:pPr>
        <w:pStyle w:val="21"/>
      </w:pPr>
      <w:r>
        <w:rPr/>
        <w:t>④ 数据库结构 v3→v4 → 仓储层冒烟套件的建库建表用例与迁移用例；</w:t>
      </w:r>
    </w:p>
    <w:p w14:paraId="01A2D4F6" w14:textId="77777777" w:rsidR="001E2A3F" w:rsidRDefault="00000000">
      <w:pPr>
        <w:pStyle w:val="21"/>
      </w:pPr>
      <w:r>
        <w:rPr/>
        <w:t>⑤ 孤儿清理范围扩展 → 容量管理套件的附件清理用例（本轮扩展为附件、缩略图、图标缓存三类）。</w:t>
      </w:r>
    </w:p>
    <w:p w14:paraId="5ED083C2" w14:textId="77777777" w:rsidR="001E2A3F" w:rsidRDefault="00000000">
      <w:pPr>
        <w:pStyle w:val="3"/>
        <w:spacing w:before="100" w:after="100"/>
        <w:rPr>
          <w:szCs w:val="32"/>
        </w:rPr>
      </w:pPr>
      <w:bookmarkStart w:id="35" w:name="_Toc240127120"/>
      <w:r>
        <w:rPr>
          <w:rFonts w:hint="eastAsia"/>
        </w:rPr>
        <w:t xml:space="preserve">2.3 </w:t>
      </w:r>
      <w:r>
        <w:rPr>
          <w:rFonts w:hint="eastAsia"/>
        </w:rPr>
        <w:t>测试环境与测试工具</w:t>
      </w:r>
      <w:bookmarkEnd w:id="35"/>
    </w:p>
    <w:p w14:paraId="005B91A2" w14:textId="77777777" w:rsidR="001E2A3F" w:rsidRDefault="00000000">
      <w:pPr>
        <w:pStyle w:val="21"/>
      </w:pPr>
      <w:r>
        <w:rPr/>
        <w:t>2.3.1 测试环境</w:t>
      </w:r>
    </w:p>
    <w:tbl>
      <w:tblPr>
        <w:tblStyle w:val="a7"/>
        <w:tblW w:type="auto" w:w="0"/>
        <w:jc w:val="center"/>
        <w:tblLook w:firstColumn="1" w:firstRow="1" w:lastColumn="0" w:lastRow="0" w:noHBand="0" w:noVBand="1" w:val="04A0"/>
        <w:tblLayout w:type="fixed"/>
      </w:tblPr>
      <w:tblGrid>
        <w:gridCol w:w="2771"/>
        <w:gridCol w:w="2771"/>
        <w:gridCol w:w="2771"/>
      </w:tblGrid>
      <w:tr>
        <w:tc>
          <w:tcPr>
            <w:tcW w:type="dxa" w:w="1864"/>
          </w:tcPr>
          <w:p>
            <w:pPr>
              <w:spacing w:before="20" w:after="20"/>
            </w:pPr>
            <w:r>
              <w:rPr>
                <w:b/>
                <w:sz w:val="18"/>
              </w:rPr>
              <w:t>类别</w:t>
            </w:r>
          </w:p>
        </w:tc>
        <w:tc>
          <w:tcPr>
            <w:tcW w:type="dxa" w:w="3161"/>
          </w:tcPr>
          <w:p>
            <w:pPr>
              <w:spacing w:before="20" w:after="20"/>
            </w:pPr>
            <w:r>
              <w:rPr>
                <w:b/>
                <w:sz w:val="18"/>
              </w:rPr>
              <w:t>配置</w:t>
            </w:r>
          </w:p>
        </w:tc>
        <w:tc>
          <w:tcPr>
            <w:tcW w:type="dxa" w:w="3252"/>
          </w:tcPr>
          <w:p>
            <w:pPr>
              <w:spacing w:before="20" w:after="20"/>
            </w:pPr>
            <w:r>
              <w:rPr>
                <w:b/>
                <w:sz w:val="18"/>
              </w:rPr>
              <w:t>说明</w:t>
            </w:r>
          </w:p>
        </w:tc>
      </w:tr>
      <w:tr>
        <w:tc>
          <w:tcPr>
            <w:tcW w:type="dxa" w:w="1864"/>
          </w:tcPr>
          <w:p>
            <w:pPr>
              <w:spacing w:before="20" w:after="20"/>
            </w:pPr>
            <w:r>
              <w:rPr>
                <w:sz w:val="18"/>
              </w:rPr>
              <w:t>操作系统</w:t>
            </w:r>
          </w:p>
        </w:tc>
        <w:tc>
          <w:tcPr>
            <w:tcW w:type="dxa" w:w="3161"/>
          </w:tcPr>
          <w:p>
            <w:pPr>
              <w:spacing w:before="20" w:after="20"/>
            </w:pPr>
            <w:r>
              <w:rPr>
                <w:sz w:val="18"/>
              </w:rPr>
              <w:t>Windows 11（x64）</w:t>
            </w:r>
          </w:p>
        </w:tc>
        <w:tc>
          <w:tcPr>
            <w:tcW w:type="dxa" w:w="3252"/>
          </w:tcPr>
          <w:p>
            <w:pPr>
              <w:spacing w:before="20" w:after="20"/>
            </w:pPr>
            <w:r>
              <w:rPr>
                <w:sz w:val="18"/>
              </w:rPr>
              <w:t>真实物理机，非虚拟机</w:t>
            </w:r>
          </w:p>
        </w:tc>
      </w:tr>
      <w:tr>
        <w:tc>
          <w:tcPr>
            <w:tcW w:type="dxa" w:w="1864"/>
          </w:tcPr>
          <w:p>
            <w:pPr>
              <w:spacing w:before="20" w:after="20"/>
            </w:pPr>
            <w:r>
              <w:rPr>
                <w:sz w:val="18"/>
              </w:rPr>
              <w:t>处理器 / 内存</w:t>
            </w:r>
          </w:p>
        </w:tc>
        <w:tc>
          <w:tcPr>
            <w:tcW w:type="dxa" w:w="3161"/>
          </w:tcPr>
          <w:p>
            <w:pPr>
              <w:spacing w:before="20" w:after="20"/>
            </w:pPr>
            <w:r>
              <w:rPr>
                <w:sz w:val="18"/>
              </w:rPr>
              <w:t>x86-64 个人计算机 / 内存 4GB 以上</w:t>
            </w:r>
          </w:p>
        </w:tc>
        <w:tc>
          <w:tcPr>
            <w:tcW w:type="dxa" w:w="3252"/>
          </w:tcPr>
          <w:p>
            <w:pPr>
              <w:spacing w:before="20" w:after="20"/>
            </w:pPr>
            <w:r>
              <w:rPr>
                <w:sz w:val="18"/>
              </w:rPr>
              <w:t>长稳测试期间内存充足，未触及上限</w:t>
            </w:r>
          </w:p>
        </w:tc>
      </w:tr>
      <w:tr>
        <w:tc>
          <w:tcPr>
            <w:tcW w:type="dxa" w:w="1864"/>
          </w:tcPr>
          <w:p>
            <w:pPr>
              <w:spacing w:before="20" w:after="20"/>
            </w:pPr>
            <w:r>
              <w:rPr>
                <w:sz w:val="18"/>
              </w:rPr>
              <w:t>显示器</w:t>
            </w:r>
          </w:p>
        </w:tc>
        <w:tc>
          <w:tcPr>
            <w:tcW w:type="dxa" w:w="3161"/>
          </w:tcPr>
          <w:p>
            <w:pPr>
              <w:spacing w:before="20" w:after="20"/>
            </w:pPr>
            <w:r>
              <w:rPr>
                <w:sz w:val="18"/>
              </w:rPr>
              <w:t>单显示器，2048×1152，125% 缩放</w:t>
            </w:r>
          </w:p>
        </w:tc>
        <w:tc>
          <w:tcPr>
            <w:tcW w:type="dxa" w:w="3252"/>
          </w:tcPr>
          <w:p>
            <w:pPr>
              <w:spacing w:before="20" w:after="20"/>
            </w:pPr>
            <w:r>
              <w:rPr>
                <w:sz w:val="18"/>
              </w:rPr>
              <w:t>DPI 感知已验证；多显示器以坐标单元用例覆盖</w:t>
            </w:r>
          </w:p>
        </w:tc>
      </w:tr>
      <w:tr>
        <w:tc>
          <w:tcPr>
            <w:tcW w:type="dxa" w:w="1864"/>
          </w:tcPr>
          <w:p>
            <w:pPr>
              <w:spacing w:before="20" w:after="20"/>
            </w:pPr>
            <w:r>
              <w:rPr>
                <w:sz w:val="18"/>
              </w:rPr>
              <w:t>Python（源码形态）</w:t>
            </w:r>
          </w:p>
        </w:tc>
        <w:tc>
          <w:tcPr>
            <w:tcW w:type="dxa" w:w="3161"/>
          </w:tcPr>
          <w:p>
            <w:pPr>
              <w:spacing w:before="20" w:after="20"/>
            </w:pPr>
            <w:r>
              <w:rPr>
                <w:sz w:val="18"/>
              </w:rPr>
              <w:t>3.12.5</w:t>
            </w:r>
          </w:p>
        </w:tc>
        <w:tc>
          <w:tcPr>
            <w:tcW w:type="dxa" w:w="3252"/>
          </w:tcPr>
          <w:p>
            <w:pPr>
              <w:spacing w:before="20" w:after="20"/>
            </w:pPr>
            <w:r>
              <w:rPr>
                <w:sz w:val="18"/>
              </w:rPr>
              <w:t>与本项目运行要求一致</w:t>
            </w:r>
          </w:p>
        </w:tc>
      </w:tr>
      <w:tr>
        <w:tc>
          <w:tcPr>
            <w:tcW w:type="dxa" w:w="1864"/>
          </w:tcPr>
          <w:p>
            <w:pPr>
              <w:spacing w:before="20" w:after="20"/>
            </w:pPr>
            <w:r>
              <w:rPr>
                <w:sz w:val="18"/>
              </w:rPr>
              <w:t>运行环境（打包形态）</w:t>
            </w:r>
          </w:p>
        </w:tc>
        <w:tc>
          <w:tcPr>
            <w:tcW w:type="dxa" w:w="3161"/>
          </w:tcPr>
          <w:p>
            <w:pPr>
              <w:spacing w:before="20" w:after="20"/>
            </w:pPr>
            <w:r>
              <w:rPr>
                <w:sz w:val="18"/>
              </w:rPr>
              <w:t>无（自带运行环境）</w:t>
            </w:r>
          </w:p>
        </w:tc>
        <w:tc>
          <w:tcPr>
            <w:tcW w:type="dxa" w:w="3252"/>
          </w:tcPr>
          <w:p>
            <w:pPr>
              <w:spacing w:before="20" w:after="20"/>
            </w:pPr>
            <w:r>
              <w:rPr>
                <w:sz w:val="18"/>
              </w:rPr>
              <w:t>在一台未安装 Python 的账户环境下验证过启动</w:t>
            </w:r>
          </w:p>
        </w:tc>
      </w:tr>
      <w:tr>
        <w:tc>
          <w:tcPr>
            <w:tcW w:type="dxa" w:w="1864"/>
          </w:tcPr>
          <w:p>
            <w:pPr>
              <w:spacing w:before="20" w:after="20"/>
            </w:pPr>
            <w:r>
              <w:rPr>
                <w:sz w:val="18"/>
              </w:rPr>
              <w:t>Pillow</w:t>
            </w:r>
          </w:p>
        </w:tc>
        <w:tc>
          <w:tcPr>
            <w:tcW w:type="dxa" w:w="3161"/>
          </w:tcPr>
          <w:p>
            <w:pPr>
              <w:spacing w:before="20" w:after="20"/>
            </w:pPr>
            <w:r>
              <w:rPr>
                <w:sz w:val="18"/>
              </w:rPr>
              <w:t>12.2.0</w:t>
            </w:r>
          </w:p>
        </w:tc>
        <w:tc>
          <w:tcPr>
            <w:tcW w:type="dxa" w:w="3252"/>
          </w:tcPr>
          <w:p>
            <w:pPr>
              <w:spacing w:before="20" w:after="20"/>
            </w:pPr>
            <w:r>
              <w:rPr>
                <w:sz w:val="18"/>
              </w:rPr>
              <w:t>图标处理、缩略图、逐像素比对</w:t>
            </w:r>
          </w:p>
        </w:tc>
      </w:tr>
      <w:tr>
        <w:tc>
          <w:tcPr>
            <w:tcW w:type="dxa" w:w="1864"/>
          </w:tcPr>
          <w:p>
            <w:pPr>
              <w:spacing w:before="20" w:after="20"/>
            </w:pPr>
            <w:r>
              <w:rPr>
                <w:sz w:val="18"/>
              </w:rPr>
              <w:t>pywin32</w:t>
            </w:r>
          </w:p>
        </w:tc>
        <w:tc>
          <w:tcPr>
            <w:tcW w:type="dxa" w:w="3161"/>
          </w:tcPr>
          <w:p>
            <w:pPr>
              <w:spacing w:before="20" w:after="20"/>
            </w:pPr>
            <w:r>
              <w:rPr>
                <w:sz w:val="18"/>
              </w:rPr>
              <w:t>最新稳定版</w:t>
            </w:r>
          </w:p>
        </w:tc>
        <w:tc>
          <w:tcPr>
            <w:tcW w:type="dxa" w:w="3252"/>
          </w:tcPr>
          <w:p>
            <w:pPr>
              <w:spacing w:before="20" w:after="20"/>
            </w:pPr>
            <w:r>
              <w:rPr>
                <w:sz w:val="18"/>
              </w:rPr>
              <w:t>剪贴板读写；注册表与外壳接口通过 ctypes 调用</w:t>
            </w:r>
          </w:p>
        </w:tc>
      </w:tr>
      <w:tr>
        <w:tc>
          <w:tcPr>
            <w:tcW w:type="dxa" w:w="1864"/>
          </w:tcPr>
          <w:p>
            <w:pPr>
              <w:spacing w:before="20" w:after="20"/>
            </w:pPr>
            <w:r>
              <w:rPr>
                <w:sz w:val="18"/>
              </w:rPr>
              <w:t>打包工具</w:t>
            </w:r>
          </w:p>
        </w:tc>
        <w:tc>
          <w:tcPr>
            <w:tcW w:type="dxa" w:w="3161"/>
          </w:tcPr>
          <w:p>
            <w:pPr>
              <w:spacing w:before="20" w:after="20"/>
            </w:pPr>
            <w:r>
              <w:rPr>
                <w:sz w:val="18"/>
              </w:rPr>
              <w:t>PyInstaller（本机安装）</w:t>
            </w:r>
          </w:p>
        </w:tc>
        <w:tc>
          <w:tcPr>
            <w:tcW w:type="dxa" w:w="3252"/>
          </w:tcPr>
          <w:p>
            <w:pPr>
              <w:spacing w:before="20" w:after="20"/>
            </w:pPr>
            <w:r>
              <w:rPr>
                <w:sz w:val="18"/>
              </w:rPr>
              <w:t>打包为免安装文件夹版</w:t>
            </w:r>
          </w:p>
        </w:tc>
      </w:tr>
      <w:tr>
        <w:tc>
          <w:tcPr>
            <w:tcW w:type="dxa" w:w="1864"/>
          </w:tcPr>
          <w:p>
            <w:pPr>
              <w:spacing w:before="20" w:after="20"/>
            </w:pPr>
            <w:r>
              <w:rPr>
                <w:sz w:val="18"/>
              </w:rPr>
              <w:t>目标粘贴程序</w:t>
            </w:r>
          </w:p>
        </w:tc>
        <w:tc>
          <w:tcPr>
            <w:tcW w:type="dxa" w:w="3161"/>
          </w:tcPr>
          <w:p>
            <w:pPr>
              <w:spacing w:before="20" w:after="20"/>
            </w:pPr>
            <w:r>
              <w:rPr>
                <w:sz w:val="18"/>
              </w:rPr>
              <w:t>Windows 记事本、画图、资源管理器、Word</w:t>
            </w:r>
          </w:p>
        </w:tc>
        <w:tc>
          <w:tcPr>
            <w:tcW w:type="dxa" w:w="3252"/>
          </w:tcPr>
          <w:p>
            <w:pPr>
              <w:spacing w:before="20" w:after="20"/>
            </w:pPr>
            <w:r>
              <w:rPr>
                <w:sz w:val="18"/>
              </w:rPr>
              <w:t>验收场景使用</w:t>
            </w:r>
          </w:p>
        </w:tc>
      </w:tr>
      <w:tr>
        <w:tc>
          <w:tcPr>
            <w:tcW w:type="dxa" w:w="1864"/>
          </w:tcPr>
          <w:p>
            <w:pPr>
              <w:spacing w:before="20" w:after="20"/>
            </w:pPr>
            <w:r>
              <w:rPr>
                <w:sz w:val="18"/>
              </w:rPr>
              <w:t>对照环境</w:t>
            </w:r>
          </w:p>
        </w:tc>
        <w:tc>
          <w:tcPr>
            <w:tcW w:type="dxa" w:w="3161"/>
          </w:tcPr>
          <w:p>
            <w:pPr>
              <w:spacing w:before="20" w:after="20"/>
            </w:pPr>
            <w:r>
              <w:rPr>
                <w:sz w:val="18"/>
              </w:rPr>
              <w:t>含中文与空格的目录、只读目录</w:t>
            </w:r>
          </w:p>
        </w:tc>
        <w:tc>
          <w:tcPr>
            <w:tcW w:type="dxa" w:w="3252"/>
          </w:tcPr>
          <w:p>
            <w:pPr>
              <w:spacing w:before="20" w:after="20"/>
            </w:pPr>
            <w:r>
              <w:rPr>
                <w:sz w:val="18"/>
              </w:rPr>
              <w:t>环境差异测试使用</w:t>
            </w:r>
          </w:p>
        </w:tc>
      </w:tr>
    </w:tbl>
    <w:p w14:paraId="005B91A2" w14:textId="77777777" w:rsidR="001E2A3F" w:rsidRDefault="00000000">
      <w:pPr>
        <w:pStyle w:val="21"/>
      </w:pPr>
      <w:r>
        <w:rPr/>
        <w:t>2.3.2 测试工具</w:t>
      </w:r>
    </w:p>
    <w:tbl>
      <w:tblPr>
        <w:tblStyle w:val="a7"/>
        <w:tblW w:type="auto" w:w="0"/>
        <w:jc w:val="center"/>
        <w:tblLook w:firstColumn="1" w:firstRow="1" w:lastColumn="0" w:lastRow="0" w:noHBand="0" w:noVBand="1" w:val="04A0"/>
        <w:tblLayout w:type="fixed"/>
      </w:tblPr>
      <w:tblGrid>
        <w:gridCol w:w="4156"/>
        <w:gridCol w:w="4156"/>
      </w:tblGrid>
      <w:tr>
        <w:tc>
          <w:tcPr>
            <w:tcW w:type="dxa" w:w="3361"/>
          </w:tcPr>
          <w:p>
            <w:pPr>
              <w:spacing w:before="20" w:after="20"/>
            </w:pPr>
            <w:r>
              <w:rPr>
                <w:b/>
                <w:sz w:val="18"/>
              </w:rPr>
              <w:t>工具</w:t>
            </w:r>
          </w:p>
        </w:tc>
        <w:tc>
          <w:tcPr>
            <w:tcW w:type="dxa" w:w="4916"/>
          </w:tcPr>
          <w:p>
            <w:pPr>
              <w:spacing w:before="20" w:after="20"/>
            </w:pPr>
            <w:r>
              <w:rPr>
                <w:b/>
                <w:sz w:val="18"/>
              </w:rPr>
              <w:t>用途</w:t>
            </w:r>
          </w:p>
        </w:tc>
      </w:tr>
      <w:tr>
        <w:tc>
          <w:tcPr>
            <w:tcW w:type="dxa" w:w="3361"/>
          </w:tcPr>
          <w:p>
            <w:pPr>
              <w:spacing w:before="20" w:after="20"/>
            </w:pPr>
            <w:r>
              <w:rPr>
                <w:sz w:val="18"/>
              </w:rPr>
              <w:t>run_tests.py</w:t>
            </w:r>
          </w:p>
        </w:tc>
        <w:tc>
          <w:tcPr>
            <w:tcW w:type="dxa" w:w="4916"/>
          </w:tcPr>
          <w:p>
            <w:pPr>
              <w:spacing w:before="20" w:after="20"/>
            </w:pPr>
            <w:r>
              <w:rPr>
                <w:sz w:val="18"/>
              </w:rPr>
              <w:t>一键执行全部 27 个测试套件并输出汇总结果；执行前检查是否存在正在运行的实例</w:t>
            </w:r>
          </w:p>
        </w:tc>
      </w:tr>
      <w:tr>
        <w:tc>
          <w:tcPr>
            <w:tcW w:type="dxa" w:w="3361"/>
          </w:tcPr>
          <w:p>
            <w:pPr>
              <w:spacing w:before="20" w:after="20"/>
            </w:pPr>
            <w:r>
              <w:rPr>
                <w:sz w:val="18"/>
              </w:rPr>
              <w:t>Python unittest 风格的断言脚本</w:t>
            </w:r>
          </w:p>
        </w:tc>
        <w:tc>
          <w:tcPr>
            <w:tcW w:type="dxa" w:w="4916"/>
          </w:tcPr>
          <w:p>
            <w:pPr>
              <w:spacing w:before="20" w:after="20"/>
            </w:pPr>
            <w:r>
              <w:rPr>
                <w:sz w:val="18"/>
              </w:rPr>
              <w:t>本项目测试套件的基本形式，自行统计通过/失败项并以退出码表示结果</w:t>
            </w:r>
          </w:p>
        </w:tc>
      </w:tr>
      <w:tr>
        <w:tc>
          <w:tcPr>
            <w:tcW w:type="dxa" w:w="3361"/>
          </w:tcPr>
          <w:p>
            <w:pPr>
              <w:spacing w:before="20" w:after="20"/>
            </w:pPr>
            <w:r>
              <w:rPr>
                <w:sz w:val="18"/>
              </w:rPr>
              <w:t>打包入口脚本 build_exe.py</w:t>
            </w:r>
          </w:p>
        </w:tc>
        <w:tc>
          <w:tcPr>
            <w:tcW w:type="dxa" w:w="4916"/>
          </w:tcPr>
          <w:p>
            <w:pPr>
              <w:spacing w:before="20" w:after="20"/>
            </w:pPr>
            <w:r>
              <w:rPr>
                <w:sz w:val="18"/>
              </w:rPr>
              <w:t>一键完成打包、清理旧产物、复制文档并自动触发一次打包回归</w:t>
            </w:r>
          </w:p>
        </w:tc>
      </w:tr>
      <w:tr>
        <w:tc>
          <w:tcPr>
            <w:tcW w:type="dxa" w:w="3361"/>
          </w:tcPr>
          <w:p>
            <w:pPr>
              <w:spacing w:before="20" w:after="20"/>
            </w:pPr>
            <w:r>
              <w:rPr>
                <w:sz w:val="18"/>
              </w:rPr>
              <w:t>ctypes / pywin32</w:t>
            </w:r>
          </w:p>
        </w:tc>
        <w:tc>
          <w:tcPr>
            <w:tcW w:type="dxa" w:w="4916"/>
          </w:tcPr>
          <w:p>
            <w:pPr>
              <w:spacing w:before="20" w:after="20"/>
            </w:pPr>
            <w:r>
              <w:rPr>
                <w:sz w:val="18"/>
              </w:rPr>
              <w:t>构造真实场景：注册表读写、枚举显示器、合成鼠标事件、发送按键</w:t>
            </w:r>
          </w:p>
        </w:tc>
      </w:tr>
      <w:tr>
        <w:tc>
          <w:tcPr>
            <w:tcW w:type="dxa" w:w="3361"/>
          </w:tcPr>
          <w:p>
            <w:pPr>
              <w:spacing w:before="20" w:after="20"/>
            </w:pPr>
            <w:r>
              <w:rPr>
                <w:sz w:val="18"/>
              </w:rPr>
              <w:t>SQLite 命令行工具</w:t>
            </w:r>
          </w:p>
        </w:tc>
        <w:tc>
          <w:tcPr>
            <w:tcW w:type="dxa" w:w="4916"/>
          </w:tcPr>
          <w:p>
            <w:pPr>
              <w:spacing w:before="20" w:after="20"/>
            </w:pPr>
            <w:r>
              <w:rPr>
                <w:sz w:val="18"/>
              </w:rPr>
              <w:t>核对结构版本、完整性检查结果与损坏文件保留情况</w:t>
            </w:r>
          </w:p>
        </w:tc>
      </w:tr>
      <w:tr>
        <w:tc>
          <w:tcPr>
            <w:tcW w:type="dxa" w:w="3361"/>
          </w:tcPr>
          <w:p>
            <w:pPr>
              <w:spacing w:before="20" w:after="20"/>
            </w:pPr>
            <w:r>
              <w:rPr>
                <w:sz w:val="18"/>
              </w:rPr>
              <w:t>源码静态扫描脚本</w:t>
            </w:r>
          </w:p>
        </w:tc>
        <w:tc>
          <w:tcPr>
            <w:tcW w:type="dxa" w:w="4916"/>
          </w:tcPr>
          <w:p>
            <w:pPr>
              <w:spacing w:before="20" w:after="20"/>
            </w:pPr>
            <w:r>
              <w:rPr>
                <w:sz w:val="18"/>
              </w:rPr>
              <w:t>断言界面层不存在夺焦调用；断言打包配置项齐全且书写方式正确</w:t>
            </w:r>
          </w:p>
        </w:tc>
      </w:tr>
      <w:tr>
        <w:tc>
          <w:tcPr>
            <w:tcW w:type="dxa" w:w="3361"/>
          </w:tcPr>
          <w:p>
            <w:pPr>
              <w:spacing w:before="20" w:after="20"/>
            </w:pPr>
            <w:r>
              <w:rPr>
                <w:sz w:val="18"/>
              </w:rPr>
              <w:t>文件系统比对脚本</w:t>
            </w:r>
          </w:p>
        </w:tc>
        <w:tc>
          <w:tcPr>
            <w:tcW w:type="dxa" w:w="4916"/>
          </w:tcPr>
          <w:p>
            <w:pPr>
              <w:spacing w:before="20" w:after="20"/>
            </w:pPr>
            <w:r>
              <w:rPr>
                <w:sz w:val="18"/>
              </w:rPr>
              <w:t>比对打包产物中的资源清单与声明是否一致</w:t>
            </w:r>
          </w:p>
        </w:tc>
      </w:tr>
      <w:tr>
        <w:tc>
          <w:tcPr>
            <w:tcW w:type="dxa" w:w="3361"/>
          </w:tcPr>
          <w:p>
            <w:pPr>
              <w:spacing w:before="20" w:after="20"/>
            </w:pPr>
            <w:r>
              <w:rPr>
                <w:sz w:val="18"/>
              </w:rPr>
              <w:t>资源监视脚本</w:t>
            </w:r>
          </w:p>
        </w:tc>
        <w:tc>
          <w:tcPr>
            <w:tcW w:type="dxa" w:w="4916"/>
          </w:tcPr>
          <w:p>
            <w:pPr>
              <w:spacing w:before="20" w:after="20"/>
            </w:pPr>
            <w:r>
              <w:rPr>
                <w:sz w:val="18"/>
              </w:rPr>
              <w:t>长稳测试期间按固定间隔采样进程内存与线程数，输出时间序列</w:t>
            </w:r>
          </w:p>
        </w:tc>
      </w:tr>
      <w:tr>
        <w:tc>
          <w:tcPr>
            <w:tcW w:type="dxa" w:w="3361"/>
          </w:tcPr>
          <w:p>
            <w:pPr>
              <w:spacing w:before="20" w:after="20"/>
            </w:pPr>
            <w:r>
              <w:rPr>
                <w:sz w:val="18"/>
              </w:rPr>
              <w:t>缺陷记录</w:t>
            </w:r>
          </w:p>
        </w:tc>
        <w:tc>
          <w:tcPr>
            <w:tcW w:type="dxa" w:w="4916"/>
          </w:tcPr>
          <w:p>
            <w:pPr>
              <w:spacing w:before="20" w:after="20"/>
            </w:pPr>
            <w:r>
              <w:rPr>
                <w:sz w:val="18"/>
              </w:rPr>
              <w:t>使用本文档 4.2 节的缺陷记录表，按编号统一管理</w:t>
            </w:r>
          </w:p>
        </w:tc>
      </w:tr>
    </w:tbl>
    <w:p w14:paraId="005B91A2" w14:textId="77777777" w:rsidR="001E2A3F" w:rsidRDefault="00000000">
      <w:pPr>
        <w:pStyle w:val="21"/>
      </w:pPr>
      <w:r>
        <w:rPr/>
        <w:t>本项目未引入第三方测试框架，全部测试以标准库脚本实现。本轮新增的资源监视脚本同样只使用标准库与系统接口。</w:t>
      </w:r>
    </w:p>
    <w:p w14:paraId="005B91A2" w14:textId="77777777" w:rsidR="001E2A3F" w:rsidRDefault="00000000">
      <w:pPr>
        <w:pStyle w:val="21"/>
      </w:pPr>
      <w:r>
        <w:rPr/>
        <w:t>2.3.3 测试数据准备</w:t>
      </w:r>
    </w:p>
    <w:p w14:paraId="005B91A2" w14:textId="77777777" w:rsidR="001E2A3F" w:rsidRDefault="00000000">
      <w:pPr>
        <w:pStyle w:val="21"/>
      </w:pPr>
      <w:r>
        <w:rPr/>
        <w:t>测试数据在运行时动态生成，且全部测试对数据目录的修改都在临时目录中完成，不影响用户的真实数据。本轮在前三轮的基础上补充以下要求：</w:t>
      </w:r>
    </w:p>
    <w:p w14:paraId="005B91A2" w14:textId="77777777" w:rsidR="001E2A3F" w:rsidRDefault="00000000">
      <w:pPr>
        <w:pStyle w:val="21"/>
      </w:pPr>
      <w:r>
        <w:rPr/>
        <w:t>① 打包形态测试必须在「全新目录」中进行：把打包产物复制到一个此前不存在的目录后再启动，避免复用上一次运行留下的数据目录而掩盖数据根判定的缺陷；</w:t>
      </w:r>
    </w:p>
    <w:p w14:paraId="005B91A2" w14:textId="77777777" w:rsidR="001E2A3F" w:rsidRDefault="00000000">
      <w:pPr>
        <w:pStyle w:val="21"/>
      </w:pPr>
      <w:r>
        <w:rPr/>
        <w:t>② 环境差异测试必须覆盖三种目录：普通路径、含中文与空格的路径、只读路径。三种路径下的预期行为各不相同，必须分别断言；</w:t>
      </w:r>
    </w:p>
    <w:p w14:paraId="005B91A2" w14:textId="77777777" w:rsidR="001E2A3F" w:rsidRDefault="00000000">
      <w:pPr>
        <w:pStyle w:val="21"/>
      </w:pPr>
      <w:r>
        <w:rPr/>
        <w:t>③ 数据库损坏测试必须使用真实的损坏数据：从文件头处截断若干个字节，而不是写入随机内容。后者会掩盖「文件头检测是否真的生效」这一点；</w:t>
      </w:r>
    </w:p>
    <w:p w14:paraId="005B91A2" w14:textId="77777777" w:rsidR="001E2A3F" w:rsidRDefault="00000000">
      <w:pPr>
        <w:pStyle w:val="21"/>
      </w:pPr>
      <w:r>
        <w:rPr/>
        <w:t>④ 状态残留检查：所有涉及注册表的用例必须在结束时清理自己写入的值，并在清理后断言该值确实不存在；</w:t>
      </w:r>
    </w:p>
    <w:p w14:paraId="005B91A2" w14:textId="77777777" w:rsidR="001E2A3F" w:rsidRDefault="00000000">
      <w:pPr>
        <w:pStyle w:val="21"/>
      </w:pPr>
      <w:r>
        <w:rPr/>
        <w:t>⑤ 长稳测试的数据生成必须包含容量裁剪的触发：每 5 分钟写入 10 条记录，保证 24 小时内反复触发裁剪，用于暴露与容量管理相关的资源泄漏；</w:t>
      </w:r>
    </w:p>
    <w:p w14:paraId="005B91A2" w14:textId="77777777" w:rsidR="001E2A3F" w:rsidRDefault="00000000">
      <w:pPr>
        <w:pStyle w:val="21"/>
      </w:pPr>
      <w:r>
        <w:rPr/>
        <w:t>⑥ 快捷键相关用例执行前必须确认没有残留实例：程序是常驻进程，前一次会话遗留的实例会占着全局快捷键与单实例互斥体，导致热键套件与打包启动验证被误判为失败。</w:t>
      </w:r>
    </w:p>
    <w:p w14:paraId="313AF3E3" w14:textId="19ADDD3C" w:rsidR="001E2A3F" w:rsidRDefault="00000000">
      <w:pPr>
        <w:pStyle w:val="1"/>
        <w:spacing w:before="100" w:after="100"/>
        <w:rPr>
          <w:rFonts w:hint="eastAsia"/>
          <w:szCs w:val="44"/>
        </w:rPr>
      </w:pPr>
      <w:bookmarkStart w:id="36" w:name="_Toc240127121"/>
      <w:r>
        <w:rPr>
          <w:rFonts w:hint="eastAsia"/>
        </w:rPr>
        <w:t>3、测试用例设计</w:t>
      </w:r>
      <w:bookmarkEnd w:id="36"/>
    </w:p>
    <w:p w14:paraId="3DAB1DF6" w14:textId="77777777" w:rsidR="001E2A3F" w:rsidRDefault="00000000">
      <w:pPr>
        <w:pStyle w:val="3"/>
        <w:spacing w:before="100" w:after="100"/>
        <w:rPr>
          <w:szCs w:val="32"/>
        </w:rPr>
      </w:pPr>
      <w:bookmarkStart w:id="37" w:name="_Toc240127122"/>
      <w:r>
        <w:rPr>
          <w:rFonts w:hint="eastAsia"/>
        </w:rPr>
        <w:t xml:space="preserve">3.1 </w:t>
      </w:r>
      <w:r>
        <w:rPr>
          <w:rFonts w:hint="eastAsia"/>
        </w:rPr>
        <w:t>用例编号与设计方法</w:t>
      </w:r>
      <w:bookmarkEnd w:id="37"/>
    </w:p>
    <w:p w14:paraId="68A93FAE" w14:textId="77777777" w:rsidR="001E2A3F" w:rsidRDefault="00000000">
      <w:pPr>
        <w:pStyle w:val="21"/>
      </w:pPr>
      <w:r>
        <w:rPr/>
        <w:t>3.1.1 编号规则</w:t>
      </w:r>
    </w:p>
    <w:p w14:paraId="68A93FAE" w14:textId="77777777" w:rsidR="001E2A3F" w:rsidRDefault="00000000">
      <w:pPr>
        <w:pStyle w:val="21"/>
      </w:pPr>
      <w:r>
        <w:rPr/>
        <w:t>测试用例编号采用 TC-模块-序号 的形式。前三轮已经使用的模块代号继续沿用，本轮新增 6 个模块代号：</w:t>
      </w:r>
    </w:p>
    <w:tbl>
      <w:tblPr>
        <w:tblStyle w:val="a7"/>
        <w:tblW w:type="auto" w:w="0"/>
        <w:jc w:val="center"/>
        <w:tblLook w:firstColumn="1" w:firstRow="1" w:lastColumn="0" w:lastRow="0" w:noHBand="0" w:noVBand="1" w:val="04A0"/>
        <w:tblLayout w:type="fixed"/>
      </w:tblPr>
      <w:tblGrid>
        <w:gridCol w:w="2078"/>
        <w:gridCol w:w="2078"/>
        <w:gridCol w:w="2078"/>
        <w:gridCol w:w="2078"/>
      </w:tblGrid>
      <w:tr>
        <w:tc>
          <w:tcPr>
            <w:tcW w:type="dxa" w:w="894"/>
          </w:tcPr>
          <w:p>
            <w:pPr>
              <w:spacing w:before="20" w:after="20"/>
            </w:pPr>
            <w:r>
              <w:rPr>
                <w:b/>
                <w:sz w:val="18"/>
              </w:rPr>
              <w:t>模块代号</w:t>
            </w:r>
          </w:p>
        </w:tc>
        <w:tc>
          <w:tcPr>
            <w:tcW w:type="dxa" w:w="3537"/>
          </w:tcPr>
          <w:p>
            <w:pPr>
              <w:spacing w:before="20" w:after="20"/>
            </w:pPr>
            <w:r>
              <w:rPr>
                <w:b/>
                <w:sz w:val="18"/>
              </w:rPr>
              <w:t>含义</w:t>
            </w:r>
          </w:p>
        </w:tc>
        <w:tc>
          <w:tcPr>
            <w:tcW w:type="dxa" w:w="2951"/>
          </w:tcPr>
          <w:p>
            <w:pPr>
              <w:spacing w:before="20" w:after="20"/>
            </w:pPr>
            <w:r>
              <w:rPr>
                <w:b/>
                <w:sz w:val="18"/>
              </w:rPr>
              <w:t>对应用例编号段</w:t>
            </w:r>
          </w:p>
        </w:tc>
        <w:tc>
          <w:tcPr>
            <w:tcW w:type="dxa" w:w="894"/>
          </w:tcPr>
          <w:p>
            <w:pPr>
              <w:spacing w:before="20" w:after="20"/>
            </w:pPr>
            <w:r>
              <w:rPr>
                <w:b/>
                <w:sz w:val="18"/>
              </w:rPr>
              <w:t>本轮新增</w:t>
            </w:r>
          </w:p>
        </w:tc>
      </w:tr>
      <w:tr>
        <w:tc>
          <w:tcPr>
            <w:tcW w:type="dxa" w:w="894"/>
          </w:tcPr>
          <w:p>
            <w:pPr>
              <w:spacing w:before="20" w:after="20"/>
            </w:pPr>
            <w:r>
              <w:rPr>
                <w:sz w:val="18"/>
              </w:rPr>
              <w:t>OSI</w:t>
            </w:r>
          </w:p>
        </w:tc>
        <w:tc>
          <w:tcPr>
            <w:tcW w:type="dxa" w:w="3537"/>
          </w:tcPr>
          <w:p>
            <w:pPr>
              <w:spacing w:before="20" w:after="20"/>
            </w:pPr>
            <w:r>
              <w:rPr>
                <w:sz w:val="18"/>
              </w:rPr>
              <w:t>系统集成（自启、Win+V、打开路径、通知、重启）</w:t>
            </w:r>
          </w:p>
        </w:tc>
        <w:tc>
          <w:tcPr>
            <w:tcW w:type="dxa" w:w="2951"/>
          </w:tcPr>
          <w:p>
            <w:pPr>
              <w:spacing w:before="20" w:after="20"/>
            </w:pPr>
            <w:r>
              <w:rPr>
                <w:sz w:val="18"/>
              </w:rPr>
              <w:t>TC-OSI-01 ～ TC-OSI-16</w:t>
            </w:r>
          </w:p>
        </w:tc>
        <w:tc>
          <w:tcPr>
            <w:tcW w:type="dxa" w:w="894"/>
          </w:tcPr>
          <w:p>
            <w:pPr>
              <w:spacing w:before="20" w:after="20"/>
            </w:pPr>
            <w:r>
              <w:rPr>
                <w:sz w:val="18"/>
              </w:rPr>
              <w:t>是</w:t>
            </w:r>
          </w:p>
        </w:tc>
      </w:tr>
      <w:tr>
        <w:tc>
          <w:tcPr>
            <w:tcW w:type="dxa" w:w="894"/>
          </w:tcPr>
          <w:p>
            <w:pPr>
              <w:spacing w:before="20" w:after="20"/>
            </w:pPr>
            <w:r>
              <w:rPr>
                <w:sz w:val="18"/>
              </w:rPr>
              <w:t>ICO</w:t>
            </w:r>
          </w:p>
        </w:tc>
        <w:tc>
          <w:tcPr>
            <w:tcW w:type="dxa" w:w="3537"/>
          </w:tcPr>
          <w:p>
            <w:pPr>
              <w:spacing w:before="20" w:after="20"/>
            </w:pPr>
            <w:r>
              <w:rPr>
                <w:sz w:val="18"/>
              </w:rPr>
              <w:t>图标与关联应用</w:t>
            </w:r>
          </w:p>
        </w:tc>
        <w:tc>
          <w:tcPr>
            <w:tcW w:type="dxa" w:w="2951"/>
          </w:tcPr>
          <w:p>
            <w:pPr>
              <w:spacing w:before="20" w:after="20"/>
            </w:pPr>
            <w:r>
              <w:rPr>
                <w:sz w:val="18"/>
              </w:rPr>
              <w:t>TC-ICO-01 ～ TC-ICO-12</w:t>
            </w:r>
          </w:p>
        </w:tc>
        <w:tc>
          <w:tcPr>
            <w:tcW w:type="dxa" w:w="894"/>
          </w:tcPr>
          <w:p>
            <w:pPr>
              <w:spacing w:before="20" w:after="20"/>
            </w:pPr>
            <w:r>
              <w:rPr>
                <w:sz w:val="18"/>
              </w:rPr>
              <w:t>是</w:t>
            </w:r>
          </w:p>
        </w:tc>
      </w:tr>
      <w:tr>
        <w:tc>
          <w:tcPr>
            <w:tcW w:type="dxa" w:w="894"/>
          </w:tcPr>
          <w:p>
            <w:pPr>
              <w:spacing w:before="20" w:after="20"/>
            </w:pPr>
            <w:r>
              <w:rPr>
                <w:sz w:val="18"/>
              </w:rPr>
              <w:t>CLP</w:t>
            </w:r>
          </w:p>
        </w:tc>
        <w:tc>
          <w:tcPr>
            <w:tcW w:type="dxa" w:w="3537"/>
          </w:tcPr>
          <w:p>
            <w:pPr>
              <w:spacing w:before="20" w:after="20"/>
            </w:pPr>
            <w:r>
              <w:rPr>
                <w:sz w:val="18"/>
              </w:rPr>
              <w:t>剪贴板核心补强（置顶排序、快捷键探测、托盘、定时暂停）</w:t>
            </w:r>
          </w:p>
        </w:tc>
        <w:tc>
          <w:tcPr>
            <w:tcW w:type="dxa" w:w="2951"/>
          </w:tcPr>
          <w:p>
            <w:pPr>
              <w:spacing w:before="20" w:after="20"/>
            </w:pPr>
            <w:r>
              <w:rPr>
                <w:sz w:val="18"/>
              </w:rPr>
              <w:t>TC-CLP-01 ～ TC-CLP-10</w:t>
            </w:r>
          </w:p>
        </w:tc>
        <w:tc>
          <w:tcPr>
            <w:tcW w:type="dxa" w:w="894"/>
          </w:tcPr>
          <w:p>
            <w:pPr>
              <w:spacing w:before="20" w:after="20"/>
            </w:pPr>
            <w:r>
              <w:rPr>
                <w:sz w:val="18"/>
              </w:rPr>
              <w:t>是</w:t>
            </w:r>
          </w:p>
        </w:tc>
      </w:tr>
      <w:tr>
        <w:tc>
          <w:tcPr>
            <w:tcW w:type="dxa" w:w="894"/>
          </w:tcPr>
          <w:p>
            <w:pPr>
              <w:spacing w:before="20" w:after="20"/>
            </w:pPr>
            <w:r>
              <w:rPr>
                <w:sz w:val="18"/>
              </w:rPr>
              <w:t>PKG</w:t>
            </w:r>
          </w:p>
        </w:tc>
        <w:tc>
          <w:tcPr>
            <w:tcW w:type="dxa" w:w="3537"/>
          </w:tcPr>
          <w:p>
            <w:pPr>
              <w:spacing w:before="20" w:after="20"/>
            </w:pPr>
            <w:r>
              <w:rPr>
                <w:sz w:val="18"/>
              </w:rPr>
              <w:t>打包与交付形态</w:t>
            </w:r>
          </w:p>
        </w:tc>
        <w:tc>
          <w:tcPr>
            <w:tcW w:type="dxa" w:w="2951"/>
          </w:tcPr>
          <w:p>
            <w:pPr>
              <w:spacing w:before="20" w:after="20"/>
            </w:pPr>
            <w:r>
              <w:rPr>
                <w:sz w:val="18"/>
              </w:rPr>
              <w:t>TC-PKG-01 ～ TC-PKG-14</w:t>
            </w:r>
          </w:p>
        </w:tc>
        <w:tc>
          <w:tcPr>
            <w:tcW w:type="dxa" w:w="894"/>
          </w:tcPr>
          <w:p>
            <w:pPr>
              <w:spacing w:before="20" w:after="20"/>
            </w:pPr>
            <w:r>
              <w:rPr>
                <w:sz w:val="18"/>
              </w:rPr>
              <w:t>是</w:t>
            </w:r>
          </w:p>
        </w:tc>
      </w:tr>
      <w:tr>
        <w:tc>
          <w:tcPr>
            <w:tcW w:type="dxa" w:w="894"/>
          </w:tcPr>
          <w:p>
            <w:pPr>
              <w:spacing w:before="20" w:after="20"/>
            </w:pPr>
            <w:r>
              <w:rPr>
                <w:sz w:val="18"/>
              </w:rPr>
              <w:t>DSP</w:t>
            </w:r>
          </w:p>
        </w:tc>
        <w:tc>
          <w:tcPr>
            <w:tcW w:type="dxa" w:w="3537"/>
          </w:tcPr>
          <w:p>
            <w:pPr>
              <w:spacing w:before="20" w:after="20"/>
            </w:pPr>
            <w:r>
              <w:rPr>
                <w:sz w:val="18"/>
              </w:rPr>
              <w:t>高 DPI 与多显示器</w:t>
            </w:r>
          </w:p>
        </w:tc>
        <w:tc>
          <w:tcPr>
            <w:tcW w:type="dxa" w:w="2951"/>
          </w:tcPr>
          <w:p>
            <w:pPr>
              <w:spacing w:before="20" w:after="20"/>
            </w:pPr>
            <w:r>
              <w:rPr>
                <w:sz w:val="18"/>
              </w:rPr>
              <w:t>TC-DSP-01 ～ TC-DSP-08</w:t>
            </w:r>
          </w:p>
        </w:tc>
        <w:tc>
          <w:tcPr>
            <w:tcW w:type="dxa" w:w="894"/>
          </w:tcPr>
          <w:p>
            <w:pPr>
              <w:spacing w:before="20" w:after="20"/>
            </w:pPr>
            <w:r>
              <w:rPr>
                <w:sz w:val="18"/>
              </w:rPr>
              <w:t>是</w:t>
            </w:r>
          </w:p>
        </w:tc>
      </w:tr>
      <w:tr>
        <w:tc>
          <w:tcPr>
            <w:tcW w:type="dxa" w:w="894"/>
          </w:tcPr>
          <w:p>
            <w:pPr>
              <w:spacing w:before="20" w:after="20"/>
            </w:pPr>
            <w:r>
              <w:rPr>
                <w:sz w:val="18"/>
              </w:rPr>
              <w:t>STB</w:t>
            </w:r>
          </w:p>
        </w:tc>
        <w:tc>
          <w:tcPr>
            <w:tcW w:type="dxa" w:w="3537"/>
          </w:tcPr>
          <w:p>
            <w:pPr>
              <w:spacing w:before="20" w:after="20"/>
            </w:pPr>
            <w:r>
              <w:rPr>
                <w:sz w:val="18"/>
              </w:rPr>
              <w:t>长稳与损坏恢复</w:t>
            </w:r>
          </w:p>
        </w:tc>
        <w:tc>
          <w:tcPr>
            <w:tcW w:type="dxa" w:w="2951"/>
          </w:tcPr>
          <w:p>
            <w:pPr>
              <w:spacing w:before="20" w:after="20"/>
            </w:pPr>
            <w:r>
              <w:rPr>
                <w:sz w:val="18"/>
              </w:rPr>
              <w:t>TC-STB-01 ～ TC-STB-12</w:t>
            </w:r>
          </w:p>
        </w:tc>
        <w:tc>
          <w:tcPr>
            <w:tcW w:type="dxa" w:w="894"/>
          </w:tcPr>
          <w:p>
            <w:pPr>
              <w:spacing w:before="20" w:after="20"/>
            </w:pPr>
            <w:r>
              <w:rPr>
                <w:sz w:val="18"/>
              </w:rPr>
              <w:t>是</w:t>
            </w:r>
          </w:p>
        </w:tc>
      </w:tr>
    </w:tbl>
    <w:p w14:paraId="68A93FAE" w14:textId="77777777" w:rsidR="001E2A3F" w:rsidRDefault="00000000">
      <w:pPr>
        <w:pStyle w:val="21"/>
      </w:pPr>
      <w:r>
        <w:rPr/>
        <w:t>前三轮已经使用的 33 个模块代号继续沿用。需要说明的是：本轮新增的高 DPI 与多显示器模块代号取为 DSP 而不是 DPI，是为了避免与既有的部署模块代号 DEP 在视觉上混淆；这一命名调整已在测试脚本的套件清单中同步。</w:t>
      </w:r>
    </w:p>
    <w:p w14:paraId="68A93FAE" w14:textId="77777777" w:rsidR="001E2A3F" w:rsidRDefault="00000000">
      <w:pPr>
        <w:pStyle w:val="21"/>
      </w:pPr>
      <w:r>
        <w:rPr/>
        <w:t>3.1.2 用例设计方法</w:t>
      </w:r>
    </w:p>
    <w:p w14:paraId="68A93FAE" w14:textId="77777777" w:rsidR="001E2A3F" w:rsidRDefault="00000000">
      <w:pPr>
        <w:pStyle w:val="21"/>
      </w:pPr>
      <w:r>
        <w:rPr/>
        <w:t>前三轮使用的九种方法继续使用；本轮针对交付形态测试补充的两种方法已在 2.2.2 节说明，即环境差异测试与状态残留检查。</w:t>
      </w:r>
    </w:p>
    <w:p w14:paraId="68A93FAE" w14:textId="77777777" w:rsidR="001E2A3F" w:rsidRDefault="00000000">
      <w:pPr>
        <w:pStyle w:val="21"/>
      </w:pPr>
      <w:r>
        <w:rPr/>
        <w:t>此外，本轮对「断言的设计」提出了两条额外的要求，落实为具体的用例写法。</w:t>
      </w:r>
    </w:p>
    <w:p w14:paraId="68A93FAE" w14:textId="77777777" w:rsidR="001E2A3F" w:rsidRDefault="00000000">
      <w:pPr>
        <w:pStyle w:val="21"/>
      </w:pPr>
      <w:r>
        <w:rPr/>
        <w:t>（1）涉及外部状态的用例必须写「还原断言」。例如开机自启的用例，除了断言「开启后自启动项存在」之外，还必须断言「关闭后该值不存在，且该值原本不存在」；若该值原本存在，则断言「关闭后该值仍然存在且内容未变」。只有两条断言同时成立，才说明还原逻辑是正确的。</w:t>
      </w:r>
    </w:p>
    <w:p w14:paraId="68A93FAE" w14:textId="77777777" w:rsidR="001E2A3F" w:rsidRDefault="00000000">
      <w:pPr>
        <w:pStyle w:val="21"/>
      </w:pPr>
      <w:r>
        <w:rPr/>
        <w:t>（2）涉及交付形态的用例必须写「形态前置断言」。例如打包形态下的功能用例，开头必须先断言 sys.frozen 存在，否则用例在源码形态下执行时会「通过」，而实际上什么都没测到。这条要求的由来是本项目曾经出现过恒真断言（前一轮的 BUG-30），本轮把它作为一条通用规范固定下来。</w:t>
      </w:r>
    </w:p>
    <w:p w14:paraId="3FFCE3D5" w14:textId="77777777" w:rsidR="001E2A3F" w:rsidRDefault="00000000">
      <w:pPr>
        <w:pStyle w:val="3"/>
        <w:spacing w:before="100" w:after="100"/>
        <w:rPr>
          <w:szCs w:val="32"/>
        </w:rPr>
      </w:pPr>
      <w:bookmarkStart w:id="38" w:name="_Toc240127123"/>
      <w:r>
        <w:rPr>
          <w:rFonts w:hint="eastAsia"/>
        </w:rPr>
        <w:lastRenderedPageBreak/>
        <w:t xml:space="preserve">3.2 </w:t>
      </w:r>
      <w:r>
        <w:rPr>
          <w:rFonts w:hint="eastAsia"/>
        </w:rPr>
        <w:t>测试项与需求追踪矩阵</w:t>
      </w:r>
      <w:bookmarkEnd w:id="38"/>
    </w:p>
    <w:p w14:paraId="63BD3240" w14:textId="77777777" w:rsidR="001E2A3F" w:rsidRDefault="00000000">
      <w:pPr>
        <w:pStyle w:val="21"/>
      </w:pPr>
      <w:r>
        <w:rPr/>
        <w:t>下表给出本轮迭代实现的 20 个功能点与本轮测试用例的对应关系，确保每条需求都有用例覆盖。</w:t>
      </w:r>
    </w:p>
    <w:p w14:paraId="63BD3240" w14:textId="77777777" w:rsidR="001E2A3F" w:rsidRDefault="00000000">
      <w:pPr>
        <w:pStyle w:val="21"/>
      </w:pPr>
      <w:r>
        <w:rPr/>
        <w:t>覆盖情况一列中，「完全覆盖」表示该功能点的全部行为均已设计用例并通过；「部分覆盖」表示主流程已覆盖但存在未验证的次要分支。</w:t>
      </w:r>
    </w:p>
    <w:p w14:paraId="63BD3240" w14:textId="77777777" w:rsidR="001E2A3F" w:rsidRDefault="00000000">
      <w:pPr>
        <w:pStyle w:val="21"/>
      </w:pPr>
      <w:r>
        <w:rPr/>
        <w:t>前三轮已经达到「完全覆盖」的 59 个功能点，本轮通过回归基线（前三轮的 254 条用例与 22 个套件）继续覆盖，不再逐条列出。</w:t>
      </w:r>
    </w:p>
    <w:tbl>
      <w:tblPr>
        <w:tblW w:w="8312" w:type="auto"/>
        <w:tblInd w:w="108" w:type="dxa"/>
        <w:tblBorders>
          <w:top w:val="single" w:sz="6" w:space="0" w:color="000000"/>
          <w:left w:val="single" w:sz="6" w:space="0" w:color="000000"/>
          <w:bottom w:val="single" w:sz="6" w:space="0" w:color="000000"/>
          <w:right w:val="single" w:sz="6" w:space="0" w:color="000000"/>
          <w:insideH w:val="dotted" w:sz="6" w:space="0" w:color="000000"/>
          <w:insideV w:val="dotted" w:sz="6" w:space="0" w:color="000000"/>
        </w:tblBorders>
        <w:tblCellMar>
          <w:top w:w="15" w:type="dxa"/>
          <w:bottom w:w="15" w:type="dxa"/>
        </w:tblCellMar>
        <w:tblLook w:val="04A0" w:firstRow="1" w:lastRow="0" w:firstColumn="1" w:lastColumn="0" w:noHBand="0" w:noVBand="1"/>
      </w:tblPr>
      <w:tblGrid>
        <w:gridCol w:w="2078"/>
        <w:gridCol w:w="2078"/>
        <w:gridCol w:w="2078"/>
        <w:gridCol w:w="2078"/>
      </w:tblGrid>
      <w:tr w:rsidR="001E2A3F" w14:paraId="34B5124B" w14:textId="77777777">
        <w:tc>
          <w:tcPr>
            <w:tcW w:w="2078" w:type="dxa"/>
          </w:tcPr>
          <w:p w14:paraId="6C3DB337" w14:textId="77777777" w:rsidR="001E2A3F" w:rsidRDefault="00000000">
            <w:r>
              <w:rPr>
                <w:rFonts w:hint="eastAsia"/>
              </w:rPr>
              <w:t>需求编号</w:t>
            </w:r>
          </w:p>
        </w:tc>
        <w:tc>
          <w:tcPr>
            <w:tcW w:w="2078" w:type="dxa"/>
          </w:tcPr>
          <w:p w14:paraId="16112963" w14:textId="77777777" w:rsidR="001E2A3F" w:rsidRDefault="00000000">
            <w:r>
              <w:rPr>
                <w:rFonts w:hint="eastAsia"/>
              </w:rPr>
              <w:t>需求描述</w:t>
            </w:r>
          </w:p>
        </w:tc>
        <w:tc>
          <w:tcPr>
            <w:tcW w:w="2078" w:type="dxa"/>
          </w:tcPr>
          <w:p w14:paraId="2B6D7DBA" w14:textId="77777777" w:rsidR="001E2A3F" w:rsidRDefault="00000000">
            <w:r>
              <w:rPr>
                <w:rFonts w:hint="eastAsia"/>
              </w:rPr>
              <w:t>对应用例编号</w:t>
            </w:r>
          </w:p>
        </w:tc>
        <w:tc>
          <w:tcPr>
            <w:tcW w:w="2078" w:type="dxa"/>
          </w:tcPr>
          <w:p w14:paraId="227D1C58" w14:textId="77777777" w:rsidR="001E2A3F" w:rsidRDefault="00000000">
            <w:r>
              <w:rPr>
                <w:rFonts w:hint="eastAsia"/>
              </w:rPr>
              <w:t>覆盖情况</w:t>
            </w:r>
          </w:p>
        </w:tc>
      </w:tr>
      <w:tr w:rsidR="001E2A3F" w14:paraId="50FCFEFE" w14:textId="77777777">
        <w:tc>
          <w:tcPr>
            <w:tcW w:w="2078" w:type="dxa"/>
          </w:tcPr>
          <w:p>
            <w:r>
              <w:rPr>
                <w:sz w:val="18"/>
              </w:rPr>
              <w:t>F13-1</w:t>
            </w:r>
          </w:p>
        </w:tc>
        <w:tc>
          <w:tcPr>
            <w:tcW w:w="2078" w:type="dxa"/>
          </w:tcPr>
          <w:p>
            <w:r>
              <w:rPr>
                <w:sz w:val="18"/>
              </w:rPr>
              <w:t>开机自启</w:t>
            </w:r>
          </w:p>
        </w:tc>
        <w:tc>
          <w:tcPr>
            <w:tcW w:w="2078" w:type="dxa"/>
          </w:tcPr>
          <w:p>
            <w:r>
              <w:rPr>
                <w:sz w:val="18"/>
              </w:rPr>
              <w:t>TC-OSI-01 ～ TC-OSI-04</w:t>
            </w:r>
          </w:p>
        </w:tc>
        <w:tc>
          <w:tcPr>
            <w:tcW w:w="2078" w:type="dxa"/>
          </w:tcPr>
          <w:p>
            <w:r>
              <w:rPr>
                <w:sz w:val="18"/>
              </w:rPr>
              <w:t>完全覆盖（本轮新增需求）</w:t>
            </w:r>
          </w:p>
        </w:tc>
      </w:tr>
      <w:tr w:rsidR="001E2A3F" w14:paraId="2681491B" w14:textId="77777777">
        <w:tc>
          <w:tcPr>
            <w:tcW w:w="2078" w:type="dxa"/>
          </w:tcPr>
          <w:p>
            <w:r>
              <w:rPr>
                <w:sz w:val="18"/>
              </w:rPr>
              <w:t>F13-2</w:t>
            </w:r>
          </w:p>
        </w:tc>
        <w:tc>
          <w:tcPr>
            <w:tcW w:w="2078" w:type="dxa"/>
          </w:tcPr>
          <w:p>
            <w:r>
              <w:rPr>
                <w:sz w:val="18"/>
              </w:rPr>
              <w:t>Win+V 接管开关</w:t>
            </w:r>
          </w:p>
        </w:tc>
        <w:tc>
          <w:tcPr>
            <w:tcW w:w="2078" w:type="dxa"/>
          </w:tcPr>
          <w:p>
            <w:r>
              <w:rPr>
                <w:sz w:val="18"/>
              </w:rPr>
              <w:t>TC-OSI-05、TC-OSI-06</w:t>
            </w:r>
          </w:p>
        </w:tc>
        <w:tc>
          <w:tcPr>
            <w:tcW w:w="2078" w:type="dxa"/>
          </w:tcPr>
          <w:p>
            <w:r>
              <w:rPr>
                <w:sz w:val="18"/>
              </w:rPr>
              <w:t>完全覆盖（本轮新增需求）</w:t>
            </w:r>
          </w:p>
        </w:tc>
      </w:tr>
      <w:tr w:rsidR="001E2A3F" w14:paraId="52215ED2" w14:textId="77777777">
        <w:tc>
          <w:tcPr>
            <w:tcW w:w="2078" w:type="dxa"/>
          </w:tcPr>
          <w:p>
            <w:r>
              <w:rPr>
                <w:sz w:val="18"/>
              </w:rPr>
              <w:t>F13-3</w:t>
            </w:r>
          </w:p>
        </w:tc>
        <w:tc>
          <w:tcPr>
            <w:tcW w:w="2078" w:type="dxa"/>
          </w:tcPr>
          <w:p>
            <w:r>
              <w:rPr>
                <w:sz w:val="18"/>
              </w:rPr>
              <w:t>打开内容与打开所在文件夹</w:t>
            </w:r>
          </w:p>
        </w:tc>
        <w:tc>
          <w:tcPr>
            <w:tcW w:w="2078" w:type="dxa"/>
          </w:tcPr>
          <w:p>
            <w:r>
              <w:rPr>
                <w:sz w:val="18"/>
              </w:rPr>
              <w:t>TC-OSI-07 ～ TC-OSI-10</w:t>
            </w:r>
          </w:p>
        </w:tc>
        <w:tc>
          <w:tcPr>
            <w:tcW w:w="2078" w:type="dxa"/>
          </w:tcPr>
          <w:p>
            <w:r>
              <w:rPr>
                <w:sz w:val="18"/>
              </w:rPr>
              <w:t>完全覆盖（本轮新增需求）</w:t>
            </w:r>
          </w:p>
        </w:tc>
      </w:tr>
      <w:tr w:rsidR="001E2A3F" w14:paraId="52215ED2" w14:textId="77777777">
        <w:tc>
          <w:tcPr>
            <w:tcW w:w="2078" w:type="dxa"/>
          </w:tcPr>
          <w:p>
            <w:r>
              <w:rPr>
                <w:sz w:val="18"/>
              </w:rPr>
              <w:t>F13-4</w:t>
            </w:r>
          </w:p>
        </w:tc>
        <w:tc>
          <w:tcPr>
            <w:tcW w:w="2078" w:type="dxa"/>
          </w:tcPr>
          <w:p>
            <w:r>
              <w:rPr>
                <w:sz w:val="18"/>
              </w:rPr>
              <w:t>数据目录定位与管理</w:t>
            </w:r>
          </w:p>
        </w:tc>
        <w:tc>
          <w:tcPr>
            <w:tcW w:w="2078" w:type="dxa"/>
          </w:tcPr>
          <w:p>
            <w:r>
              <w:rPr>
                <w:sz w:val="18"/>
              </w:rPr>
              <w:t>TC-OSI-11、TC-OSI-12、TC-PKG-05、TC-PKG-06</w:t>
            </w:r>
          </w:p>
        </w:tc>
        <w:tc>
          <w:tcPr>
            <w:tcW w:w="2078" w:type="dxa"/>
          </w:tcPr>
          <w:p>
            <w:r>
              <w:rPr>
                <w:sz w:val="18"/>
              </w:rPr>
              <w:t>完全覆盖（本轮新增需求）</w:t>
            </w:r>
          </w:p>
        </w:tc>
      </w:tr>
      <w:tr w:rsidR="001E2A3F" w14:paraId="52215ED2" w14:textId="77777777">
        <w:tc>
          <w:tcPr>
            <w:tcW w:w="2078" w:type="dxa"/>
          </w:tcPr>
          <w:p>
            <w:r>
              <w:rPr>
                <w:sz w:val="18"/>
              </w:rPr>
              <w:t>F13-5</w:t>
            </w:r>
          </w:p>
        </w:tc>
        <w:tc>
          <w:tcPr>
            <w:tcW w:w="2078" w:type="dxa"/>
          </w:tcPr>
          <w:p>
            <w:r>
              <w:rPr>
                <w:sz w:val="18"/>
              </w:rPr>
              <w:t>系统通知</w:t>
            </w:r>
          </w:p>
        </w:tc>
        <w:tc>
          <w:tcPr>
            <w:tcW w:w="2078" w:type="dxa"/>
          </w:tcPr>
          <w:p>
            <w:r>
              <w:rPr>
                <w:sz w:val="18"/>
              </w:rPr>
              <w:t>TC-OSI-13、TC-OSI-14</w:t>
            </w:r>
          </w:p>
        </w:tc>
        <w:tc>
          <w:tcPr>
            <w:tcW w:w="2078" w:type="dxa"/>
          </w:tcPr>
          <w:p>
            <w:r>
              <w:rPr>
                <w:sz w:val="18"/>
              </w:rPr>
              <w:t>完全覆盖（本轮新增需求）</w:t>
            </w:r>
          </w:p>
        </w:tc>
      </w:tr>
      <w:tr w:rsidR="001E2A3F" w14:paraId="52215ED2" w14:textId="77777777">
        <w:tc>
          <w:tcPr>
            <w:tcW w:w="2078" w:type="dxa"/>
          </w:tcPr>
          <w:p>
            <w:r>
              <w:rPr>
                <w:sz w:val="18"/>
              </w:rPr>
              <w:t>F13-6</w:t>
            </w:r>
          </w:p>
        </w:tc>
        <w:tc>
          <w:tcPr>
            <w:tcW w:w="2078" w:type="dxa"/>
          </w:tcPr>
          <w:p>
            <w:r>
              <w:rPr>
                <w:sz w:val="18"/>
              </w:rPr>
              <w:t>重启与提权重启</w:t>
            </w:r>
          </w:p>
        </w:tc>
        <w:tc>
          <w:tcPr>
            <w:tcW w:w="2078" w:type="dxa"/>
          </w:tcPr>
          <w:p>
            <w:r>
              <w:rPr>
                <w:sz w:val="18"/>
              </w:rPr>
              <w:t>TC-OSI-15、TC-OSI-16</w:t>
            </w:r>
          </w:p>
        </w:tc>
        <w:tc>
          <w:tcPr>
            <w:tcW w:w="2078" w:type="dxa"/>
          </w:tcPr>
          <w:p>
            <w:r>
              <w:rPr>
                <w:sz w:val="18"/>
              </w:rPr>
              <w:t>完全覆盖（本轮新增需求）</w:t>
            </w:r>
          </w:p>
        </w:tc>
      </w:tr>
      <w:tr w:rsidR="001E2A3F" w14:paraId="52215ED2" w14:textId="77777777">
        <w:tc>
          <w:tcPr>
            <w:tcW w:w="2078" w:type="dxa"/>
          </w:tcPr>
          <w:p>
            <w:r>
              <w:rPr>
                <w:sz w:val="18"/>
              </w:rPr>
              <w:t>F14-1</w:t>
            </w:r>
          </w:p>
        </w:tc>
        <w:tc>
          <w:tcPr>
            <w:tcW w:w="2078" w:type="dxa"/>
          </w:tcPr>
          <w:p>
            <w:r>
              <w:rPr>
                <w:sz w:val="18"/>
              </w:rPr>
              <w:t>程序图标（多尺寸）</w:t>
            </w:r>
          </w:p>
        </w:tc>
        <w:tc>
          <w:tcPr>
            <w:tcW w:w="2078" w:type="dxa"/>
          </w:tcPr>
          <w:p>
            <w:r>
              <w:rPr>
                <w:sz w:val="18"/>
              </w:rPr>
              <w:t>TC-ICO-01、TC-ICO-02</w:t>
            </w:r>
          </w:p>
        </w:tc>
        <w:tc>
          <w:tcPr>
            <w:tcW w:w="2078" w:type="dxa"/>
          </w:tcPr>
          <w:p>
            <w:r>
              <w:rPr>
                <w:sz w:val="18"/>
              </w:rPr>
              <w:t>完全覆盖（本轮新增需求）</w:t>
            </w:r>
          </w:p>
        </w:tc>
      </w:tr>
      <w:tr w:rsidR="001E2A3F" w14:paraId="52215ED2" w14:textId="77777777">
        <w:tc>
          <w:tcPr>
            <w:tcW w:w="2078" w:type="dxa"/>
          </w:tcPr>
          <w:p>
            <w:r>
              <w:rPr>
                <w:sz w:val="18"/>
              </w:rPr>
              <w:t>F14-2</w:t>
            </w:r>
          </w:p>
        </w:tc>
        <w:tc>
          <w:tcPr>
            <w:tcW w:w="2078" w:type="dxa"/>
          </w:tcPr>
          <w:p>
            <w:r>
              <w:rPr>
                <w:sz w:val="18"/>
              </w:rPr>
              <w:t>文件类型图标</w:t>
            </w:r>
          </w:p>
        </w:tc>
        <w:tc>
          <w:tcPr>
            <w:tcW w:w="2078" w:type="dxa"/>
          </w:tcPr>
          <w:p>
            <w:r>
              <w:rPr>
                <w:sz w:val="18"/>
              </w:rPr>
              <w:t>TC-ICO-03 ～ TC-ICO-05</w:t>
            </w:r>
          </w:p>
        </w:tc>
        <w:tc>
          <w:tcPr>
            <w:tcW w:w="2078" w:type="dxa"/>
          </w:tcPr>
          <w:p>
            <w:r>
              <w:rPr>
                <w:sz w:val="18"/>
              </w:rPr>
              <w:t>完全覆盖（本轮新增需求）</w:t>
            </w:r>
          </w:p>
        </w:tc>
      </w:tr>
      <w:tr w:rsidR="001E2A3F" w14:paraId="52215ED2" w14:textId="77777777">
        <w:tc>
          <w:tcPr>
            <w:tcW w:w="2078" w:type="dxa"/>
          </w:tcPr>
          <w:p>
            <w:r>
              <w:rPr>
                <w:sz w:val="18"/>
              </w:rPr>
              <w:t>F14-3</w:t>
            </w:r>
          </w:p>
        </w:tc>
        <w:tc>
          <w:tcPr>
            <w:tcW w:w="2078" w:type="dxa"/>
          </w:tcPr>
          <w:p>
            <w:r>
              <w:rPr>
                <w:sz w:val="18"/>
              </w:rPr>
              <w:t>打开方式关联</w:t>
            </w:r>
          </w:p>
        </w:tc>
        <w:tc>
          <w:tcPr>
            <w:tcW w:w="2078" w:type="dxa"/>
          </w:tcPr>
          <w:p>
            <w:r>
              <w:rPr>
                <w:sz w:val="18"/>
              </w:rPr>
              <w:t>TC-ICO-06 ～ TC-ICO-08</w:t>
            </w:r>
          </w:p>
        </w:tc>
        <w:tc>
          <w:tcPr>
            <w:tcW w:w="2078" w:type="dxa"/>
          </w:tcPr>
          <w:p>
            <w:r>
              <w:rPr>
                <w:sz w:val="18"/>
              </w:rPr>
              <w:t>部分覆盖：本程序设置生效与可还原已验证；与其他软件的优先级冲突未验证</w:t>
            </w:r>
          </w:p>
        </w:tc>
      </w:tr>
      <w:tr w:rsidR="001E2A3F" w14:paraId="52215ED2" w14:textId="77777777">
        <w:tc>
          <w:tcPr>
            <w:tcW w:w="2078" w:type="dxa"/>
          </w:tcPr>
          <w:p>
            <w:r>
              <w:rPr>
                <w:sz w:val="18"/>
              </w:rPr>
              <w:t>F14-4</w:t>
            </w:r>
          </w:p>
        </w:tc>
        <w:tc>
          <w:tcPr>
            <w:tcW w:w="2078" w:type="dxa"/>
          </w:tcPr>
          <w:p>
            <w:r>
              <w:rPr>
                <w:sz w:val="18"/>
              </w:rPr>
              <w:t>应用扫描与来源图标</w:t>
            </w:r>
          </w:p>
        </w:tc>
        <w:tc>
          <w:tcPr>
            <w:tcW w:w="2078" w:type="dxa"/>
          </w:tcPr>
          <w:p>
            <w:r>
              <w:rPr>
                <w:sz w:val="18"/>
              </w:rPr>
              <w:t>TC-ICO-09 ～ TC-ICO-12</w:t>
            </w:r>
          </w:p>
        </w:tc>
        <w:tc>
          <w:tcPr>
            <w:tcW w:w="2078" w:type="dxa"/>
          </w:tcPr>
          <w:p>
            <w:r>
              <w:rPr>
                <w:sz w:val="18"/>
              </w:rPr>
              <w:t>完全覆盖（本轮新增需求）</w:t>
            </w:r>
          </w:p>
        </w:tc>
      </w:tr>
      <w:tr w:rsidR="001E2A3F" w14:paraId="52215ED2" w14:textId="77777777">
        <w:tc>
          <w:tcPr>
            <w:tcW w:w="2078" w:type="dxa"/>
          </w:tcPr>
          <w:p>
            <w:r>
              <w:rPr>
                <w:sz w:val="18"/>
              </w:rPr>
              <w:t>F15-1</w:t>
            </w:r>
          </w:p>
        </w:tc>
        <w:tc>
          <w:tcPr>
            <w:tcW w:w="2078" w:type="dxa"/>
          </w:tcPr>
          <w:p>
            <w:r>
              <w:rPr>
                <w:sz w:val="18"/>
              </w:rPr>
              <w:t>置顶记录手动排序</w:t>
            </w:r>
          </w:p>
        </w:tc>
        <w:tc>
          <w:tcPr>
            <w:tcW w:w="2078" w:type="dxa"/>
          </w:tcPr>
          <w:p>
            <w:r>
              <w:rPr>
                <w:sz w:val="18"/>
              </w:rPr>
              <w:t>TC-CLP-01 ～ TC-CLP-04</w:t>
            </w:r>
          </w:p>
        </w:tc>
        <w:tc>
          <w:tcPr>
            <w:tcW w:w="2078" w:type="dxa"/>
          </w:tcPr>
          <w:p>
            <w:r>
              <w:rPr>
                <w:sz w:val="18"/>
              </w:rPr>
              <w:t>完全覆盖（本轮新增需求）</w:t>
            </w:r>
          </w:p>
        </w:tc>
      </w:tr>
      <w:tr w:rsidR="001E2A3F" w14:paraId="52215ED2" w14:textId="77777777">
        <w:tc>
          <w:tcPr>
            <w:tcW w:w="2078" w:type="dxa"/>
          </w:tcPr>
          <w:p>
            <w:r>
              <w:rPr>
                <w:sz w:val="18"/>
              </w:rPr>
              <w:t>F15-2</w:t>
            </w:r>
          </w:p>
        </w:tc>
        <w:tc>
          <w:tcPr>
            <w:tcW w:w="2078" w:type="dxa"/>
          </w:tcPr>
          <w:p>
            <w:r>
              <w:rPr>
                <w:sz w:val="18"/>
              </w:rPr>
              <w:t>快捷键占用探测与报告</w:t>
            </w:r>
          </w:p>
        </w:tc>
        <w:tc>
          <w:tcPr>
            <w:tcW w:w="2078" w:type="dxa"/>
          </w:tcPr>
          <w:p>
            <w:r>
              <w:rPr>
                <w:sz w:val="18"/>
              </w:rPr>
              <w:t>TC-CLP-05、TC-CLP-06</w:t>
            </w:r>
          </w:p>
        </w:tc>
        <w:tc>
          <w:tcPr>
            <w:tcW w:w="2078" w:type="dxa"/>
          </w:tcPr>
          <w:p>
            <w:r>
              <w:rPr>
                <w:sz w:val="18"/>
              </w:rPr>
              <w:t>完全覆盖（本轮新增需求）</w:t>
            </w:r>
          </w:p>
        </w:tc>
      </w:tr>
      <w:tr w:rsidR="001E2A3F" w14:paraId="52215ED2" w14:textId="77777777">
        <w:tc>
          <w:tcPr>
            <w:tcW w:w="2078" w:type="dxa"/>
          </w:tcPr>
          <w:p>
            <w:r>
              <w:rPr>
                <w:sz w:val="18"/>
              </w:rPr>
              <w:t>F15-3</w:t>
            </w:r>
          </w:p>
        </w:tc>
        <w:tc>
          <w:tcPr>
            <w:tcW w:w="2078" w:type="dxa"/>
          </w:tcPr>
          <w:p>
            <w:r>
              <w:rPr>
                <w:sz w:val="18"/>
              </w:rPr>
              <w:t>托盘菜单扩展</w:t>
            </w:r>
          </w:p>
        </w:tc>
        <w:tc>
          <w:tcPr>
            <w:tcW w:w="2078" w:type="dxa"/>
          </w:tcPr>
          <w:p>
            <w:r>
              <w:rPr>
                <w:sz w:val="18"/>
              </w:rPr>
              <w:t>TC-CLP-07、TC-CLP-08</w:t>
            </w:r>
          </w:p>
        </w:tc>
        <w:tc>
          <w:tcPr>
            <w:tcW w:w="2078" w:type="dxa"/>
          </w:tcPr>
          <w:p>
            <w:r>
              <w:rPr>
                <w:sz w:val="18"/>
              </w:rPr>
              <w:t>完全覆盖（本轮新增需求）</w:t>
            </w:r>
          </w:p>
        </w:tc>
      </w:tr>
      <w:tr w:rsidR="001E2A3F" w14:paraId="52215ED2" w14:textId="77777777">
        <w:tc>
          <w:tcPr>
            <w:tcW w:w="2078" w:type="dxa"/>
          </w:tcPr>
          <w:p>
            <w:r>
              <w:rPr>
                <w:sz w:val="18"/>
              </w:rPr>
              <w:t>F15-4</w:t>
            </w:r>
          </w:p>
        </w:tc>
        <w:tc>
          <w:tcPr>
            <w:tcW w:w="2078" w:type="dxa"/>
          </w:tcPr>
          <w:p>
            <w:r>
              <w:rPr>
                <w:sz w:val="18"/>
              </w:rPr>
              <w:t>定时暂停监听</w:t>
            </w:r>
          </w:p>
        </w:tc>
        <w:tc>
          <w:tcPr>
            <w:tcW w:w="2078" w:type="dxa"/>
          </w:tcPr>
          <w:p>
            <w:r>
              <w:rPr>
                <w:sz w:val="18"/>
              </w:rPr>
              <w:t>TC-CLP-09、TC-CLP-10</w:t>
            </w:r>
          </w:p>
        </w:tc>
        <w:tc>
          <w:tcPr>
            <w:tcW w:w="2078" w:type="dxa"/>
          </w:tcPr>
          <w:p>
            <w:r>
              <w:rPr>
                <w:sz w:val="18"/>
              </w:rPr>
              <w:t>完全覆盖（本轮新增需求）</w:t>
            </w:r>
          </w:p>
        </w:tc>
      </w:tr>
      <w:tr w:rsidR="001E2A3F" w14:paraId="52215ED2" w14:textId="77777777">
        <w:tc>
          <w:tcPr>
            <w:tcW w:w="2078" w:type="dxa"/>
          </w:tcPr>
          <w:p>
            <w:r>
              <w:rPr>
                <w:sz w:val="18"/>
              </w:rPr>
              <w:t>F16-1</w:t>
            </w:r>
          </w:p>
        </w:tc>
        <w:tc>
          <w:tcPr>
            <w:tcW w:w="2078" w:type="dxa"/>
          </w:tcPr>
          <w:p>
            <w:r>
              <w:rPr>
                <w:sz w:val="18"/>
              </w:rPr>
              <w:t>打包为免安装可执行程序</w:t>
            </w:r>
          </w:p>
        </w:tc>
        <w:tc>
          <w:tcPr>
            <w:tcW w:w="2078" w:type="dxa"/>
          </w:tcPr>
          <w:p>
            <w:r>
              <w:rPr>
                <w:sz w:val="18"/>
              </w:rPr>
              <w:t>TC-PKG-01 ～ TC-PKG-04</w:t>
            </w:r>
          </w:p>
        </w:tc>
        <w:tc>
          <w:tcPr>
            <w:tcW w:w="2078" w:type="dxa"/>
          </w:tcPr>
          <w:p>
            <w:r>
              <w:rPr>
                <w:sz w:val="18"/>
              </w:rPr>
              <w:t>完全覆盖（本轮新增需求）</w:t>
            </w:r>
          </w:p>
        </w:tc>
      </w:tr>
      <w:tr w:rsidR="001E2A3F" w14:paraId="52215ED2" w14:textId="77777777">
        <w:tc>
          <w:tcPr>
            <w:tcW w:w="2078" w:type="dxa"/>
          </w:tcPr>
          <w:p>
            <w:r>
              <w:rPr>
                <w:sz w:val="18"/>
              </w:rPr>
              <w:t>F16-2</w:t>
            </w:r>
          </w:p>
        </w:tc>
        <w:tc>
          <w:tcPr>
            <w:tcW w:w="2078" w:type="dxa"/>
          </w:tcPr>
          <w:p>
            <w:r>
              <w:rPr>
                <w:sz w:val="18"/>
              </w:rPr>
              <w:t>打包后三种根的路径判定</w:t>
            </w:r>
          </w:p>
        </w:tc>
        <w:tc>
          <w:tcPr>
            <w:tcW w:w="2078" w:type="dxa"/>
          </w:tcPr>
          <w:p>
            <w:r>
              <w:rPr>
                <w:sz w:val="18"/>
              </w:rPr>
              <w:t>TC-PKG-05 ～ TC-PKG-08</w:t>
            </w:r>
          </w:p>
        </w:tc>
        <w:tc>
          <w:tcPr>
            <w:tcW w:w="2078" w:type="dxa"/>
          </w:tcPr>
          <w:p>
            <w:r>
              <w:rPr>
                <w:sz w:val="18"/>
              </w:rPr>
              <w:t>完全覆盖（本轮新增需求）</w:t>
            </w:r>
          </w:p>
        </w:tc>
      </w:tr>
      <w:tr w:rsidR="001E2A3F" w14:paraId="52215ED2" w14:textId="77777777">
        <w:tc>
          <w:tcPr>
            <w:tcW w:w="2078" w:type="dxa"/>
          </w:tcPr>
          <w:p>
            <w:r>
              <w:rPr>
                <w:sz w:val="18"/>
              </w:rPr>
              <w:t>F16-3</w:t>
            </w:r>
          </w:p>
        </w:tc>
        <w:tc>
          <w:tcPr>
            <w:tcW w:w="2078" w:type="dxa"/>
          </w:tcPr>
          <w:p>
            <w:r>
              <w:rPr>
                <w:sz w:val="18"/>
              </w:rPr>
              <w:t>高 DPI 缩放适配验证</w:t>
            </w:r>
          </w:p>
        </w:tc>
        <w:tc>
          <w:tcPr>
            <w:tcW w:w="2078" w:type="dxa"/>
          </w:tcPr>
          <w:p>
            <w:r>
              <w:rPr>
                <w:sz w:val="18"/>
              </w:rPr>
              <w:t>TC-DSP-01 ～ TC-DSP-04</w:t>
            </w:r>
          </w:p>
        </w:tc>
        <w:tc>
          <w:tcPr>
            <w:tcW w:w="2078" w:type="dxa"/>
          </w:tcPr>
          <w:p>
            <w:r>
              <w:rPr>
                <w:sz w:val="18"/>
              </w:rPr>
              <w:t>部分覆盖：100% 与 125% 已验证；多缩放比例组合未验证</w:t>
            </w:r>
          </w:p>
        </w:tc>
      </w:tr>
      <w:tr w:rsidR="001E2A3F" w14:paraId="52215ED2" w14:textId="77777777">
        <w:tc>
          <w:tcPr>
            <w:tcW w:w="2078" w:type="dxa"/>
          </w:tcPr>
          <w:p>
            <w:r>
              <w:rPr>
                <w:sz w:val="18"/>
              </w:rPr>
              <w:t>F16-4</w:t>
            </w:r>
          </w:p>
        </w:tc>
        <w:tc>
          <w:tcPr>
            <w:tcW w:w="2078" w:type="dxa"/>
          </w:tcPr>
          <w:p>
            <w:r>
              <w:rPr>
                <w:sz w:val="18"/>
              </w:rPr>
              <w:t>多显示器实测</w:t>
            </w:r>
          </w:p>
        </w:tc>
        <w:tc>
          <w:tcPr>
            <w:tcW w:w="2078" w:type="dxa"/>
          </w:tcPr>
          <w:p>
            <w:r>
              <w:rPr>
                <w:sz w:val="18"/>
              </w:rPr>
              <w:t>TC-DSP-05 ～ TC-DSP-08</w:t>
            </w:r>
          </w:p>
        </w:tc>
        <w:tc>
          <w:tcPr>
            <w:tcW w:w="2078" w:type="dxa"/>
          </w:tcPr>
          <w:p>
            <w:r>
              <w:rPr>
                <w:sz w:val="18"/>
              </w:rPr>
              <w:t>部分覆盖：坐标计算已用单元用例覆盖；真实双屏交互未验证</w:t>
            </w:r>
          </w:p>
        </w:tc>
      </w:tr>
      <w:tr w:rsidR="001E2A3F" w14:paraId="52215ED2" w14:textId="77777777">
        <w:tc>
          <w:tcPr>
            <w:tcW w:w="2078" w:type="dxa"/>
          </w:tcPr>
          <w:p>
            <w:r>
              <w:rPr>
                <w:sz w:val="18"/>
              </w:rPr>
              <w:t>F16-5</w:t>
            </w:r>
          </w:p>
        </w:tc>
        <w:tc>
          <w:tcPr>
            <w:tcW w:w="2078" w:type="dxa"/>
          </w:tcPr>
          <w:p>
            <w:r>
              <w:rPr>
                <w:sz w:val="18"/>
              </w:rPr>
              <w:t>24 小时长稳与资源增长观察</w:t>
            </w:r>
          </w:p>
        </w:tc>
        <w:tc>
          <w:tcPr>
            <w:tcW w:w="2078" w:type="dxa"/>
          </w:tcPr>
          <w:p>
            <w:r>
              <w:rPr>
                <w:sz w:val="18"/>
              </w:rPr>
              <w:t>TC-STB-01 ～ TC-STB-05</w:t>
            </w:r>
          </w:p>
        </w:tc>
        <w:tc>
          <w:tcPr>
            <w:tcW w:w="2078" w:type="dxa"/>
          </w:tcPr>
          <w:p>
            <w:r>
              <w:rPr>
                <w:sz w:val="18"/>
              </w:rPr>
              <w:t>完全覆盖（本轮新增需求）</w:t>
            </w:r>
          </w:p>
        </w:tc>
      </w:tr>
      <w:tr w:rsidR="001E2A3F" w14:paraId="52215ED2" w14:textId="77777777">
        <w:tc>
          <w:tcPr>
            <w:tcW w:w="2078" w:type="dxa"/>
          </w:tcPr>
          <w:p>
            <w:r>
              <w:rPr>
                <w:sz w:val="18"/>
              </w:rPr>
              <w:t>F16-6</w:t>
            </w:r>
          </w:p>
        </w:tc>
        <w:tc>
          <w:tcPr>
            <w:tcW w:w="2078" w:type="dxa"/>
          </w:tcPr>
          <w:p>
            <w:r>
              <w:rPr>
                <w:sz w:val="18"/>
              </w:rPr>
              <w:t>数据库损坏检测与恢复</w:t>
            </w:r>
          </w:p>
        </w:tc>
        <w:tc>
          <w:tcPr>
            <w:tcW w:w="2078" w:type="dxa"/>
          </w:tcPr>
          <w:p>
            <w:r>
              <w:rPr>
                <w:sz w:val="18"/>
              </w:rPr>
              <w:t>TC-STB-06 ～ TC-STB-12</w:t>
            </w:r>
          </w:p>
        </w:tc>
        <w:tc>
          <w:tcPr>
            <w:tcW w:w="2078" w:type="dxa"/>
          </w:tcPr>
          <w:p>
            <w:r>
              <w:rPr>
                <w:sz w:val="18"/>
              </w:rPr>
              <w:t>完全覆盖（本轮新增需求）</w:t>
            </w:r>
          </w:p>
        </w:tc>
      </w:tr>
      <w:tr w:rsidR="001E2A3F" w14:paraId="52215ED2" w14:textId="77777777">
        <w:tc>
          <w:tcPr>
            <w:tcW w:w="2078" w:type="dxa"/>
          </w:tcPr>
          <w:p>
            <w:r>
              <w:rPr>
                <w:sz w:val="18"/>
              </w:rPr>
              <w:t>—</w:t>
            </w:r>
          </w:p>
        </w:tc>
        <w:tc>
          <w:tcPr>
            <w:tcW w:w="2078" w:type="dxa"/>
          </w:tcPr>
          <w:p>
            <w:r>
              <w:rPr>
                <w:sz w:val="18"/>
              </w:rPr>
              <w:t>既有功能回归与交付形态一致性（跨需求的质量要求）</w:t>
            </w:r>
          </w:p>
        </w:tc>
        <w:tc>
          <w:tcPr>
            <w:tcW w:w="2078" w:type="dxa"/>
          </w:tcPr>
          <w:p>
            <w:r>
              <w:rPr>
                <w:sz w:val="18"/>
              </w:rPr>
              <w:t>前三轮 254 条用例 + TC-PKG-09 ～ TC-PKG-14</w:t>
            </w:r>
          </w:p>
        </w:tc>
        <w:tc>
          <w:tcPr>
            <w:tcW w:w="2078" w:type="dxa"/>
          </w:tcPr>
          <w:p>
            <w:r>
              <w:rPr>
                <w:sz w:val="18"/>
              </w:rPr>
              <w:t>完全覆盖</w:t>
            </w:r>
          </w:p>
        </w:tc>
      </w:tr>
    </w:tbl>
    <w:p w14:paraId="653F702F" w14:textId="77777777" w:rsidR="001E2A3F" w:rsidRDefault="00000000">
      <w:pPr>
        <w:pStyle w:val="3"/>
        <w:spacing w:before="100" w:after="100"/>
        <w:rPr>
          <w:szCs w:val="32"/>
        </w:rPr>
      </w:pPr>
      <w:bookmarkStart w:id="39" w:name="_Toc240127124"/>
      <w:r>
        <w:rPr>
          <w:rFonts w:hint="eastAsia"/>
        </w:rPr>
        <w:t xml:space="preserve">3.3 </w:t>
      </w:r>
      <w:r>
        <w:rPr>
          <w:rFonts w:hint="eastAsia"/>
        </w:rPr>
        <w:t>测试用例</w:t>
      </w:r>
      <w:bookmarkEnd w:id="39"/>
    </w:p>
    <w:p w14:paraId="4DBFA95E" w14:textId="77777777" w:rsidR="001E2A3F" w:rsidRDefault="00000000">
      <w:pPr>
        <w:pStyle w:val="21"/>
      </w:pPr>
      <w:r>
        <w:rPr/>
        <w:t>下表给出本轮迭代设计并执行的全部 72 条测试用例。用例按被测功能模块分组排列。</w:t>
      </w:r>
    </w:p>
    <w:p w14:paraId="4DBFA95E" w14:textId="77777777" w:rsidR="001E2A3F" w:rsidRDefault="00000000">
      <w:pPr>
        <w:pStyle w:val="21"/>
      </w:pPr>
      <w:r>
        <w:rPr/>
        <w:t>说明：本项目的测试以自动化脚本实现，表中的每一条用例对应测试脚本中的一个或若干个断言；27 个测试套件共包含 1144 项断言（其中本轮新增 5 个套件、253 项断言，另有 hotkey_check 扩充 17 项）。</w:t>
      </w:r>
    </w:p>
    <w:tbl>
      <w:tblPr>
        <w:tblW w:w="8312" w:type="auto"/>
        <w:tblInd w:w="108" w:type="dxa"/>
        <w:tblBorders>
          <w:top w:val="single" w:sz="6" w:space="0" w:color="000000"/>
          <w:left w:val="single" w:sz="6" w:space="0" w:color="000000"/>
          <w:bottom w:val="single" w:sz="6" w:space="0" w:color="000000"/>
          <w:right w:val="single" w:sz="6" w:space="0" w:color="000000"/>
          <w:insideH w:val="dotted" w:sz="6" w:space="0" w:color="000000"/>
          <w:insideV w:val="dotted" w:sz="6" w:space="0" w:color="000000"/>
        </w:tblBorders>
        <w:tblCellMar>
          <w:top w:w="15" w:type="dxa"/>
          <w:bottom w:w="15" w:type="dxa"/>
        </w:tblCellMar>
        <w:tblLook w:val="04A0" w:firstRow="1" w:lastRow="0" w:firstColumn="1" w:lastColumn="0" w:noHBand="0" w:noVBand="1"/>
      </w:tblPr>
      <w:tblGrid>
        <w:gridCol w:w="1187"/>
        <w:gridCol w:w="1187"/>
        <w:gridCol w:w="1187"/>
        <w:gridCol w:w="1187"/>
        <w:gridCol w:w="1187"/>
        <w:gridCol w:w="1187"/>
        <w:gridCol w:w="1187"/>
      </w:tblGrid>
      <w:tr w:rsidR="001E2A3F" w14:paraId="0F97EA67" w14:textId="77777777">
        <w:tc>
          <w:tcPr>
            <w:tcW w:w="1187" w:type="dxa"/>
          </w:tcPr>
          <w:p w14:paraId="4CD16360" w14:textId="77777777" w:rsidR="001E2A3F" w:rsidRDefault="00000000">
            <w:r>
              <w:rPr>
                <w:rFonts w:hint="eastAsia"/>
              </w:rPr>
              <w:t>用例编号</w:t>
            </w:r>
          </w:p>
        </w:tc>
        <w:tc>
          <w:tcPr>
            <w:tcW w:w="1187" w:type="dxa"/>
          </w:tcPr>
          <w:p w14:paraId="17DE26C1" w14:textId="77777777" w:rsidR="001E2A3F" w:rsidRDefault="00000000">
            <w:r>
              <w:rPr>
                <w:rFonts w:hint="eastAsia"/>
              </w:rPr>
              <w:t>对应需求</w:t>
            </w:r>
          </w:p>
        </w:tc>
        <w:tc>
          <w:tcPr>
            <w:tcW w:w="1187" w:type="dxa"/>
          </w:tcPr>
          <w:p w14:paraId="40817B87" w14:textId="77777777" w:rsidR="001E2A3F" w:rsidRDefault="00000000">
            <w:r>
              <w:rPr>
                <w:rFonts w:hint="eastAsia"/>
              </w:rPr>
              <w:t>测试项</w:t>
            </w:r>
          </w:p>
        </w:tc>
        <w:tc>
          <w:tcPr>
            <w:tcW w:w="1187" w:type="dxa"/>
          </w:tcPr>
          <w:p w14:paraId="426CB379" w14:textId="77777777" w:rsidR="001E2A3F" w:rsidRDefault="00000000">
            <w:r>
              <w:rPr>
                <w:rFonts w:hint="eastAsia"/>
              </w:rPr>
              <w:t>前置条件</w:t>
            </w:r>
          </w:p>
        </w:tc>
        <w:tc>
          <w:tcPr>
            <w:tcW w:w="1187" w:type="dxa"/>
          </w:tcPr>
          <w:p w14:paraId="5F2E0318" w14:textId="77777777" w:rsidR="001E2A3F" w:rsidRDefault="00000000">
            <w:r>
              <w:rPr>
                <w:rFonts w:hint="eastAsia"/>
              </w:rPr>
              <w:t>输入与操作步骤</w:t>
            </w:r>
          </w:p>
        </w:tc>
        <w:tc>
          <w:tcPr>
            <w:tcW w:w="1187" w:type="dxa"/>
          </w:tcPr>
          <w:p w14:paraId="03399D45" w14:textId="77777777" w:rsidR="001E2A3F" w:rsidRDefault="00000000">
            <w:r>
              <w:rPr>
                <w:rFonts w:hint="eastAsia"/>
              </w:rPr>
              <w:t>预期结果</w:t>
            </w:r>
          </w:p>
        </w:tc>
        <w:tc>
          <w:tcPr>
            <w:tcW w:w="1187" w:type="dxa"/>
          </w:tcPr>
          <w:p w14:paraId="5453029C" w14:textId="77777777" w:rsidR="001E2A3F" w:rsidRDefault="00000000">
            <w:r>
              <w:rPr>
                <w:rFonts w:hint="eastAsia"/>
              </w:rPr>
              <w:t>优先级</w:t>
            </w:r>
          </w:p>
        </w:tc>
      </w:tr>
      <w:tr w:rsidR="001E2A3F" w14:paraId="7C44437E" w14:textId="77777777">
        <w:tc>
          <w:tcPr>
            <w:tcW w:w="1187" w:type="dxa"/>
          </w:tcPr>
          <w:p>
            <w:r>
              <w:rPr>
                <w:sz w:val="18"/>
              </w:rPr>
              <w:t>TC-OSI-01</w:t>
            </w:r>
          </w:p>
        </w:tc>
        <w:tc>
          <w:tcPr>
            <w:tcW w:w="1187" w:type="dxa"/>
          </w:tcPr>
          <w:p>
            <w:r>
              <w:rPr>
                <w:sz w:val="18"/>
              </w:rPr>
              <w:t>F13-1</w:t>
            </w:r>
          </w:p>
        </w:tc>
        <w:tc>
          <w:tcPr>
            <w:tcW w:w="1187" w:type="dxa"/>
          </w:tcPr>
          <w:p>
            <w:r>
              <w:rPr>
                <w:sz w:val="18"/>
              </w:rPr>
              <w:t>开启开机自启</w:t>
            </w:r>
          </w:p>
        </w:tc>
        <w:tc>
          <w:tcPr>
            <w:tcW w:w="1187" w:type="dxa"/>
          </w:tcPr>
          <w:p>
            <w:r>
              <w:rPr>
                <w:sz w:val="18"/>
              </w:rPr>
              <w:t>设置面板「系统集成」已打开</w:t>
            </w:r>
          </w:p>
        </w:tc>
        <w:tc>
          <w:tcPr>
            <w:tcW w:w="1187" w:type="dxa"/>
          </w:tcPr>
          <w:p>
            <w:r>
              <w:rPr>
                <w:sz w:val="18"/>
              </w:rPr>
              <w:t>勾选「开机自启」</w:t>
            </w:r>
          </w:p>
        </w:tc>
        <w:tc>
          <w:tcPr>
            <w:tcW w:w="1187" w:type="dxa"/>
          </w:tcPr>
          <w:p>
            <w:r>
              <w:rPr>
                <w:sz w:val="18"/>
              </w:rPr>
              <w:t>自启动项中出现本程序的值，内容为带引号的程序路径；提示开启成功</w:t>
            </w:r>
          </w:p>
        </w:tc>
        <w:tc>
          <w:tcPr>
            <w:tcW w:w="1187" w:type="dxa"/>
          </w:tcPr>
          <w:p>
            <w:r>
              <w:rPr>
                <w:sz w:val="18"/>
              </w:rPr>
              <w:t>高</w:t>
            </w:r>
          </w:p>
        </w:tc>
      </w:tr>
      <w:tr w:rsidR="001E2A3F" w14:paraId="78F95F9B" w14:textId="77777777">
        <w:tc>
          <w:tcPr>
            <w:tcW w:w="1187" w:type="dxa"/>
          </w:tcPr>
          <w:p>
            <w:r>
              <w:rPr>
                <w:sz w:val="18"/>
              </w:rPr>
              <w:t>TC-OSI-02</w:t>
            </w:r>
          </w:p>
        </w:tc>
        <w:tc>
          <w:tcPr>
            <w:tcW w:w="1187" w:type="dxa"/>
          </w:tcPr>
          <w:p>
            <w:r>
              <w:rPr>
                <w:sz w:val="18"/>
              </w:rPr>
              <w:t>F13-1</w:t>
            </w:r>
          </w:p>
        </w:tc>
        <w:tc>
          <w:tcPr>
            <w:tcW w:w="1187" w:type="dxa"/>
          </w:tcPr>
          <w:p>
            <w:r>
              <w:rPr>
                <w:sz w:val="18"/>
              </w:rPr>
              <w:t>关闭开机自启并还原</w:t>
            </w:r>
          </w:p>
        </w:tc>
        <w:tc>
          <w:tcPr>
            <w:tcW w:w="1187" w:type="dxa"/>
          </w:tcPr>
          <w:p>
            <w:r>
              <w:rPr>
                <w:sz w:val="18"/>
              </w:rPr>
              <w:t>上一步开启后</w:t>
            </w:r>
          </w:p>
        </w:tc>
        <w:tc>
          <w:tcPr>
            <w:tcW w:w="1187" w:type="dxa"/>
          </w:tcPr>
          <w:p>
            <w:r>
              <w:rPr>
                <w:sz w:val="18"/>
              </w:rPr>
              <w:t>取消勾选</w:t>
            </w:r>
          </w:p>
        </w:tc>
        <w:tc>
          <w:tcPr>
            <w:tcW w:w="1187" w:type="dxa"/>
          </w:tcPr>
          <w:p>
            <w:r>
              <w:rPr>
                <w:sz w:val="18"/>
              </w:rPr>
              <w:t>自启动项中该值被删除；配置中的归属标记被清除</w:t>
            </w:r>
          </w:p>
        </w:tc>
        <w:tc>
          <w:tcPr>
            <w:tcW w:w="1187" w:type="dxa"/>
          </w:tcPr>
          <w:p>
            <w:r>
              <w:rPr>
                <w:sz w:val="18"/>
              </w:rPr>
              <w:t>高</w:t>
            </w:r>
          </w:p>
        </w:tc>
      </w:tr>
      <w:tr w:rsidR="001E2A3F" w14:paraId="0FFF4348" w14:textId="77777777">
        <w:tc>
          <w:tcPr>
            <w:tcW w:w="1187" w:type="dxa"/>
          </w:tcPr>
          <w:p>
            <w:r>
              <w:rPr>
                <w:sz w:val="18"/>
              </w:rPr>
              <w:t>TC-OSI-03</w:t>
            </w:r>
          </w:p>
        </w:tc>
        <w:tc>
          <w:tcPr>
            <w:tcW w:w="1187" w:type="dxa"/>
          </w:tcPr>
          <w:p>
            <w:r>
              <w:rPr>
                <w:sz w:val="18"/>
              </w:rPr>
              <w:t>F13-1</w:t>
            </w:r>
          </w:p>
        </w:tc>
        <w:tc>
          <w:tcPr>
            <w:tcW w:w="1187" w:type="dxa"/>
          </w:tcPr>
          <w:p>
            <w:r>
              <w:rPr>
                <w:sz w:val="18"/>
              </w:rPr>
              <w:t>原本已存在的自启动项不被删除</w:t>
            </w:r>
          </w:p>
        </w:tc>
        <w:tc>
          <w:tcPr>
            <w:tcW w:w="1187" w:type="dxa"/>
          </w:tcPr>
          <w:p>
            <w:r>
              <w:rPr>
                <w:sz w:val="18"/>
              </w:rPr>
              <w:t>预先手工写入一个同名自启动项</w:t>
            </w:r>
          </w:p>
        </w:tc>
        <w:tc>
          <w:tcPr>
            <w:tcW w:w="1187" w:type="dxa"/>
          </w:tcPr>
          <w:p>
            <w:r>
              <w:rPr>
                <w:sz w:val="18"/>
              </w:rPr>
              <w:t>先开启再关闭「开机自启」</w:t>
            </w:r>
          </w:p>
        </w:tc>
        <w:tc>
          <w:tcPr>
            <w:tcW w:w="1187" w:type="dxa"/>
          </w:tcPr>
          <w:p>
            <w:r>
              <w:rPr>
                <w:sz w:val="18"/>
              </w:rPr>
              <w:t>关闭后该值仍然存在且内容与手工写入时完全一致（关键还原断言）</w:t>
            </w:r>
          </w:p>
        </w:tc>
        <w:tc>
          <w:tcPr>
            <w:tcW w:w="1187" w:type="dxa"/>
          </w:tcPr>
          <w:p>
            <w:r>
              <w:rPr>
                <w:sz w:val="18"/>
              </w:rPr>
              <w:t>高</w:t>
            </w:r>
          </w:p>
        </w:tc>
      </w:tr>
      <w:tr w:rsidR="001E2A3F" w14:paraId="0FFF4348" w14:textId="77777777">
        <w:tc>
          <w:tcPr>
            <w:tcW w:w="1187" w:type="dxa"/>
          </w:tcPr>
          <w:p>
            <w:r>
              <w:rPr>
                <w:sz w:val="18"/>
              </w:rPr>
              <w:t>TC-OSI-04</w:t>
            </w:r>
          </w:p>
        </w:tc>
        <w:tc>
          <w:tcPr>
            <w:tcW w:w="1187" w:type="dxa"/>
          </w:tcPr>
          <w:p>
            <w:r>
              <w:rPr>
                <w:sz w:val="18"/>
              </w:rPr>
              <w:t>F13-1</w:t>
            </w:r>
          </w:p>
        </w:tc>
        <w:tc>
          <w:tcPr>
            <w:tcW w:w="1187" w:type="dxa"/>
          </w:tcPr>
          <w:p>
            <w:r>
              <w:rPr>
                <w:sz w:val="18"/>
              </w:rPr>
              <w:t>路径含空格与中文时的自启命令</w:t>
            </w:r>
          </w:p>
        </w:tc>
        <w:tc>
          <w:tcPr>
            <w:tcW w:w="1187" w:type="dxa"/>
          </w:tcPr>
          <w:p>
            <w:r>
              <w:rPr>
                <w:sz w:val="18"/>
              </w:rPr>
              <w:t>程序位于含中文与空格的目录</w:t>
            </w:r>
          </w:p>
        </w:tc>
        <w:tc>
          <w:tcPr>
            <w:tcW w:w="1187" w:type="dxa"/>
          </w:tcPr>
          <w:p>
            <w:r>
              <w:rPr>
                <w:sz w:val="18"/>
              </w:rPr>
              <w:t>开启开机自启后检查写入的命令行</w:t>
            </w:r>
          </w:p>
        </w:tc>
        <w:tc>
          <w:tcPr>
            <w:tcW w:w="1187" w:type="dxa"/>
          </w:tcPr>
          <w:p>
            <w:r>
              <w:rPr>
                <w:sz w:val="18"/>
              </w:rPr>
              <w:t>整条路径被引号包裹，系统能够正确解析</w:t>
            </w:r>
          </w:p>
        </w:tc>
        <w:tc>
          <w:tcPr>
            <w:tcW w:w="1187" w:type="dxa"/>
          </w:tcPr>
          <w:p>
            <w:r>
              <w:rPr>
                <w:sz w:val="18"/>
              </w:rPr>
              <w:t>高</w:t>
            </w:r>
          </w:p>
        </w:tc>
      </w:tr>
      <w:tr w:rsidR="001E2A3F" w14:paraId="0FFF4348" w14:textId="77777777">
        <w:tc>
          <w:tcPr>
            <w:tcW w:w="1187" w:type="dxa"/>
          </w:tcPr>
          <w:p>
            <w:r>
              <w:rPr>
                <w:sz w:val="18"/>
              </w:rPr>
              <w:t>TC-OSI-05</w:t>
            </w:r>
          </w:p>
        </w:tc>
        <w:tc>
          <w:tcPr>
            <w:tcW w:w="1187" w:type="dxa"/>
          </w:tcPr>
          <w:p>
            <w:r>
              <w:rPr>
                <w:sz w:val="18"/>
              </w:rPr>
              <w:t>F13-2</w:t>
            </w:r>
          </w:p>
        </w:tc>
        <w:tc>
          <w:tcPr>
            <w:tcW w:w="1187" w:type="dxa"/>
          </w:tcPr>
          <w:p>
            <w:r>
              <w:rPr>
                <w:sz w:val="18"/>
              </w:rPr>
              <w:t>开启 Win+V 接管</w:t>
            </w:r>
          </w:p>
        </w:tc>
        <w:tc>
          <w:tcPr>
            <w:tcW w:w="1187" w:type="dxa"/>
          </w:tcPr>
          <w:p>
            <w:r>
              <w:rPr>
                <w:sz w:val="18"/>
              </w:rPr>
              <w:t>设置面板已打开</w:t>
            </w:r>
          </w:p>
        </w:tc>
        <w:tc>
          <w:tcPr>
            <w:tcW w:w="1187" w:type="dxa"/>
          </w:tcPr>
          <w:p>
            <w:r>
              <w:rPr>
                <w:sz w:val="18"/>
              </w:rPr>
              <w:t>勾选「接管 Win+V」</w:t>
            </w:r>
          </w:p>
        </w:tc>
        <w:tc>
          <w:tcPr>
            <w:tcW w:w="1187" w:type="dxa"/>
          </w:tcPr>
          <w:p>
            <w:r>
              <w:rPr>
                <w:sz w:val="18"/>
              </w:rPr>
              <w:t>系统设置被修改；按下 Win+V 由本程序响应</w:t>
            </w:r>
          </w:p>
        </w:tc>
        <w:tc>
          <w:tcPr>
            <w:tcW w:w="1187" w:type="dxa"/>
          </w:tcPr>
          <w:p>
            <w:r>
              <w:rPr>
                <w:sz w:val="18"/>
              </w:rPr>
              <w:t>中</w:t>
            </w:r>
          </w:p>
        </w:tc>
      </w:tr>
      <w:tr w:rsidR="001E2A3F" w14:paraId="0FFF4348" w14:textId="77777777">
        <w:tc>
          <w:tcPr>
            <w:tcW w:w="1187" w:type="dxa"/>
          </w:tcPr>
          <w:p>
            <w:r>
              <w:rPr>
                <w:sz w:val="18"/>
              </w:rPr>
              <w:t>TC-OSI-06</w:t>
            </w:r>
          </w:p>
        </w:tc>
        <w:tc>
          <w:tcPr>
            <w:tcW w:w="1187" w:type="dxa"/>
          </w:tcPr>
          <w:p>
            <w:r>
              <w:rPr>
                <w:sz w:val="18"/>
              </w:rPr>
              <w:t>F13-2</w:t>
            </w:r>
          </w:p>
        </w:tc>
        <w:tc>
          <w:tcPr>
            <w:tcW w:w="1187" w:type="dxa"/>
          </w:tcPr>
          <w:p>
            <w:r>
              <w:rPr>
                <w:sz w:val="18"/>
              </w:rPr>
              <w:t>关闭 Win+V 接管并还原</w:t>
            </w:r>
          </w:p>
        </w:tc>
        <w:tc>
          <w:tcPr>
            <w:tcW w:w="1187" w:type="dxa"/>
          </w:tcPr>
          <w:p>
            <w:r>
              <w:rPr>
                <w:sz w:val="18"/>
              </w:rPr>
              <w:t>上一步开启后</w:t>
            </w:r>
          </w:p>
        </w:tc>
        <w:tc>
          <w:tcPr>
            <w:tcW w:w="1187" w:type="dxa"/>
          </w:tcPr>
          <w:p>
            <w:r>
              <w:rPr>
                <w:sz w:val="18"/>
              </w:rPr>
              <w:t>取消勾选</w:t>
            </w:r>
          </w:p>
        </w:tc>
        <w:tc>
          <w:tcPr>
            <w:tcW w:w="1187" w:type="dxa"/>
          </w:tcPr>
          <w:p>
            <w:r>
              <w:rPr>
                <w:sz w:val="18"/>
              </w:rPr>
              <w:t>系统设置被还原为修改前的值（原值为空时删除该键而不是写入空值）</w:t>
            </w:r>
          </w:p>
        </w:tc>
        <w:tc>
          <w:tcPr>
            <w:tcW w:w="1187" w:type="dxa"/>
          </w:tcPr>
          <w:p>
            <w:r>
              <w:rPr>
                <w:sz w:val="18"/>
              </w:rPr>
              <w:t>高</w:t>
            </w:r>
          </w:p>
        </w:tc>
      </w:tr>
      <w:tr w:rsidR="001E2A3F" w14:paraId="0FFF4348" w14:textId="77777777">
        <w:tc>
          <w:tcPr>
            <w:tcW w:w="1187" w:type="dxa"/>
          </w:tcPr>
          <w:p>
            <w:r>
              <w:rPr>
                <w:sz w:val="18"/>
              </w:rPr>
              <w:t>TC-OSI-07</w:t>
            </w:r>
          </w:p>
        </w:tc>
        <w:tc>
          <w:tcPr>
            <w:tcW w:w="1187" w:type="dxa"/>
          </w:tcPr>
          <w:p>
            <w:r>
              <w:rPr>
                <w:sz w:val="18"/>
              </w:rPr>
              <w:t>F13-3</w:t>
            </w:r>
          </w:p>
        </w:tc>
        <w:tc>
          <w:tcPr>
            <w:tcW w:w="1187" w:type="dxa"/>
          </w:tcPr>
          <w:p>
            <w:r>
              <w:rPr>
                <w:sz w:val="18"/>
              </w:rPr>
              <w:t>打开文件内容</w:t>
            </w:r>
          </w:p>
        </w:tc>
        <w:tc>
          <w:tcPr>
            <w:tcW w:w="1187" w:type="dxa"/>
          </w:tcPr>
          <w:p>
            <w:r>
              <w:rPr>
                <w:sz w:val="18"/>
              </w:rPr>
              <w:t>库中有文件类记录且文件存在</w:t>
            </w:r>
          </w:p>
        </w:tc>
        <w:tc>
          <w:tcPr>
            <w:tcW w:w="1187" w:type="dxa"/>
          </w:tcPr>
          <w:p>
            <w:r>
              <w:rPr>
                <w:sz w:val="18"/>
              </w:rPr>
              <w:t>右键菜单「打开内容」</w:t>
            </w:r>
          </w:p>
        </w:tc>
        <w:tc>
          <w:tcPr>
            <w:tcW w:w="1187" w:type="dxa"/>
          </w:tcPr>
          <w:p>
            <w:r>
              <w:rPr>
                <w:sz w:val="18"/>
              </w:rPr>
              <w:t>该文件被系统默认程序打开</w:t>
            </w:r>
          </w:p>
        </w:tc>
        <w:tc>
          <w:tcPr>
            <w:tcW w:w="1187" w:type="dxa"/>
          </w:tcPr>
          <w:p>
            <w:r>
              <w:rPr>
                <w:sz w:val="18"/>
              </w:rPr>
              <w:t>中</w:t>
            </w:r>
          </w:p>
        </w:tc>
      </w:tr>
      <w:tr w:rsidR="001E2A3F" w14:paraId="0FFF4348" w14:textId="77777777">
        <w:tc>
          <w:tcPr>
            <w:tcW w:w="1187" w:type="dxa"/>
          </w:tcPr>
          <w:p>
            <w:r>
              <w:rPr>
                <w:sz w:val="18"/>
              </w:rPr>
              <w:t>TC-OSI-08</w:t>
            </w:r>
          </w:p>
        </w:tc>
        <w:tc>
          <w:tcPr>
            <w:tcW w:w="1187" w:type="dxa"/>
          </w:tcPr>
          <w:p>
            <w:r>
              <w:rPr>
                <w:sz w:val="18"/>
              </w:rPr>
              <w:t>F13-3</w:t>
            </w:r>
          </w:p>
        </w:tc>
        <w:tc>
          <w:tcPr>
            <w:tcW w:w="1187" w:type="dxa"/>
          </w:tcPr>
          <w:p>
            <w:r>
              <w:rPr>
                <w:sz w:val="18"/>
              </w:rPr>
              <w:t>打开所在文件夹并选中</w:t>
            </w:r>
          </w:p>
        </w:tc>
        <w:tc>
          <w:tcPr>
            <w:tcW w:w="1187" w:type="dxa"/>
          </w:tcPr>
          <w:p>
            <w:r>
              <w:rPr>
                <w:sz w:val="18"/>
              </w:rPr>
              <w:t>同上</w:t>
            </w:r>
          </w:p>
        </w:tc>
        <w:tc>
          <w:tcPr>
            <w:tcW w:w="1187" w:type="dxa"/>
          </w:tcPr>
          <w:p>
            <w:r>
              <w:rPr>
                <w:sz w:val="18"/>
              </w:rPr>
              <w:t>右键菜单「打开所在文件夹」</w:t>
            </w:r>
          </w:p>
        </w:tc>
        <w:tc>
          <w:tcPr>
            <w:tcW w:w="1187" w:type="dxa"/>
          </w:tcPr>
          <w:p>
            <w:r>
              <w:rPr>
                <w:sz w:val="18"/>
              </w:rPr>
              <w:t>资源管理器打开并选中该文件；打开的是正确的目录</w:t>
            </w:r>
          </w:p>
        </w:tc>
        <w:tc>
          <w:tcPr>
            <w:tcW w:w="1187" w:type="dxa"/>
          </w:tcPr>
          <w:p>
            <w:r>
              <w:rPr>
                <w:sz w:val="18"/>
              </w:rPr>
              <w:t>高</w:t>
            </w:r>
          </w:p>
        </w:tc>
      </w:tr>
      <w:tr w:rsidR="001E2A3F" w14:paraId="0FFF4348" w14:textId="77777777">
        <w:tc>
          <w:tcPr>
            <w:tcW w:w="1187" w:type="dxa"/>
          </w:tcPr>
          <w:p>
            <w:r>
              <w:rPr>
                <w:sz w:val="18"/>
              </w:rPr>
              <w:t>TC-OSI-09</w:t>
            </w:r>
          </w:p>
        </w:tc>
        <w:tc>
          <w:tcPr>
            <w:tcW w:w="1187" w:type="dxa"/>
          </w:tcPr>
          <w:p>
            <w:r>
              <w:rPr>
                <w:sz w:val="18"/>
              </w:rPr>
              <w:t>F13-3</w:t>
            </w:r>
          </w:p>
        </w:tc>
        <w:tc>
          <w:tcPr>
            <w:tcW w:w="1187" w:type="dxa"/>
          </w:tcPr>
          <w:p>
            <w:r>
              <w:rPr>
                <w:sz w:val="18"/>
              </w:rPr>
              <w:t>路径含空格时不打开错误目录</w:t>
            </w:r>
          </w:p>
        </w:tc>
        <w:tc>
          <w:tcPr>
            <w:tcW w:w="1187" w:type="dxa"/>
          </w:tcPr>
          <w:p>
            <w:r>
              <w:rPr>
                <w:sz w:val="18"/>
              </w:rPr>
              <w:t>文件路径中包含空格</w:t>
            </w:r>
          </w:p>
        </w:tc>
        <w:tc>
          <w:tcPr>
            <w:tcW w:w="1187" w:type="dxa"/>
          </w:tcPr>
          <w:p>
            <w:r>
              <w:rPr>
                <w:sz w:val="18"/>
              </w:rPr>
              <w:t>执行「打开所在文件夹」</w:t>
            </w:r>
          </w:p>
        </w:tc>
        <w:tc>
          <w:tcPr>
            <w:tcW w:w="1187" w:type="dxa"/>
          </w:tcPr>
          <w:p>
            <w:r>
              <w:rPr>
                <w:sz w:val="18"/>
              </w:rPr>
              <w:t>资源管理器定位到正确的文件，未把空格两侧解析为两个参数（BUG-42 回归点）</w:t>
            </w:r>
          </w:p>
        </w:tc>
        <w:tc>
          <w:tcPr>
            <w:tcW w:w="1187" w:type="dxa"/>
          </w:tcPr>
          <w:p>
            <w:r>
              <w:rPr>
                <w:sz w:val="18"/>
              </w:rPr>
              <w:t>高</w:t>
            </w:r>
          </w:p>
        </w:tc>
      </w:tr>
      <w:tr w:rsidR="001E2A3F" w14:paraId="0FFF4348" w14:textId="77777777">
        <w:tc>
          <w:tcPr>
            <w:tcW w:w="1187" w:type="dxa"/>
          </w:tcPr>
          <w:p>
            <w:r>
              <w:rPr>
                <w:sz w:val="18"/>
              </w:rPr>
              <w:t>TC-OSI-10</w:t>
            </w:r>
          </w:p>
        </w:tc>
        <w:tc>
          <w:tcPr>
            <w:tcW w:w="1187" w:type="dxa"/>
          </w:tcPr>
          <w:p>
            <w:r>
              <w:rPr>
                <w:sz w:val="18"/>
              </w:rPr>
              <w:t>F13-3</w:t>
            </w:r>
          </w:p>
        </w:tc>
        <w:tc>
          <w:tcPr>
            <w:tcW w:w="1187" w:type="dxa"/>
          </w:tcPr>
          <w:p>
            <w:r>
              <w:rPr>
                <w:sz w:val="18"/>
              </w:rPr>
              <w:t>文件已被删除时的处理</w:t>
            </w:r>
          </w:p>
        </w:tc>
        <w:tc>
          <w:tcPr>
            <w:tcW w:w="1187" w:type="dxa"/>
          </w:tcPr>
          <w:p>
            <w:r>
              <w:rPr>
                <w:sz w:val="18"/>
              </w:rPr>
              <w:t>记录的原始文件已被删除</w:t>
            </w:r>
          </w:p>
        </w:tc>
        <w:tc>
          <w:tcPr>
            <w:tcW w:w="1187" w:type="dxa"/>
          </w:tcPr>
          <w:p>
            <w:r>
              <w:rPr>
                <w:sz w:val="18"/>
              </w:rPr>
              <w:t>执行「打开内容」</w:t>
            </w:r>
          </w:p>
        </w:tc>
        <w:tc>
          <w:tcPr>
            <w:tcW w:w="1187" w:type="dxa"/>
          </w:tcPr>
          <w:p>
            <w:r>
              <w:rPr>
                <w:sz w:val="18"/>
              </w:rPr>
              <w:t>预检失败，给出可读提示「原始文件已不在该位置」；不启动外部程序；程序不崩溃</w:t>
            </w:r>
          </w:p>
        </w:tc>
        <w:tc>
          <w:tcPr>
            <w:tcW w:w="1187" w:type="dxa"/>
          </w:tcPr>
          <w:p>
            <w:r>
              <w:rPr>
                <w:sz w:val="18"/>
              </w:rPr>
              <w:t>高</w:t>
            </w:r>
          </w:p>
        </w:tc>
      </w:tr>
      <w:tr w:rsidR="001E2A3F" w14:paraId="0FFF4348" w14:textId="77777777">
        <w:tc>
          <w:tcPr>
            <w:tcW w:w="1187" w:type="dxa"/>
          </w:tcPr>
          <w:p>
            <w:r>
              <w:rPr>
                <w:sz w:val="18"/>
              </w:rPr>
              <w:t>TC-OSI-11</w:t>
            </w:r>
          </w:p>
        </w:tc>
        <w:tc>
          <w:tcPr>
            <w:tcW w:w="1187" w:type="dxa"/>
          </w:tcPr>
          <w:p>
            <w:r>
              <w:rPr>
                <w:sz w:val="18"/>
              </w:rPr>
              <w:t>F13-4</w:t>
            </w:r>
          </w:p>
        </w:tc>
        <w:tc>
          <w:tcPr>
            <w:tcW w:w="1187" w:type="dxa"/>
          </w:tcPr>
          <w:p>
            <w:r>
              <w:rPr>
                <w:sz w:val="18"/>
              </w:rPr>
              <w:t>数据目录显示正确</w:t>
            </w:r>
          </w:p>
        </w:tc>
        <w:tc>
          <w:tcPr>
            <w:tcW w:w="1187" w:type="dxa"/>
          </w:tcPr>
          <w:p>
            <w:r>
              <w:rPr>
                <w:sz w:val="18"/>
              </w:rPr>
              <w:t>程序运行中</w:t>
            </w:r>
          </w:p>
        </w:tc>
        <w:tc>
          <w:tcPr>
            <w:tcW w:w="1187" w:type="dxa"/>
          </w:tcPr>
          <w:p>
            <w:r>
              <w:rPr>
                <w:sz w:val="18"/>
              </w:rPr>
              <w:t>查看设置面板「数据目录」一项</w:t>
            </w:r>
          </w:p>
        </w:tc>
        <w:tc>
          <w:tcPr>
            <w:tcW w:w="1187" w:type="dxa"/>
          </w:tcPr>
          <w:p>
            <w:r>
              <w:rPr>
                <w:sz w:val="18"/>
              </w:rPr>
              <w:t>显示实际使用的数据根完整路径，与程序实际写入位置一致</w:t>
            </w:r>
          </w:p>
        </w:tc>
        <w:tc>
          <w:tcPr>
            <w:tcW w:w="1187" w:type="dxa"/>
          </w:tcPr>
          <w:p>
            <w:r>
              <w:rPr>
                <w:sz w:val="18"/>
              </w:rPr>
              <w:t>中</w:t>
            </w:r>
          </w:p>
        </w:tc>
      </w:tr>
      <w:tr w:rsidR="001E2A3F" w14:paraId="0FFF4348" w14:textId="77777777">
        <w:tc>
          <w:tcPr>
            <w:tcW w:w="1187" w:type="dxa"/>
          </w:tcPr>
          <w:p>
            <w:r>
              <w:rPr>
                <w:sz w:val="18"/>
              </w:rPr>
              <w:t>TC-OSI-12</w:t>
            </w:r>
          </w:p>
        </w:tc>
        <w:tc>
          <w:tcPr>
            <w:tcW w:w="1187" w:type="dxa"/>
          </w:tcPr>
          <w:p>
            <w:r>
              <w:rPr>
                <w:sz w:val="18"/>
              </w:rPr>
              <w:t>F13-4</w:t>
            </w:r>
          </w:p>
        </w:tc>
        <w:tc>
          <w:tcPr>
            <w:tcW w:w="1187" w:type="dxa"/>
          </w:tcPr>
          <w:p>
            <w:r>
              <w:rPr>
                <w:sz w:val="18"/>
              </w:rPr>
              <w:t>打开数据目录</w:t>
            </w:r>
          </w:p>
        </w:tc>
        <w:tc>
          <w:tcPr>
            <w:tcW w:w="1187" w:type="dxa"/>
          </w:tcPr>
          <w:p>
            <w:r>
              <w:rPr>
                <w:sz w:val="18"/>
              </w:rPr>
              <w:t>同上</w:t>
            </w:r>
          </w:p>
        </w:tc>
        <w:tc>
          <w:tcPr>
            <w:tcW w:w="1187" w:type="dxa"/>
          </w:tcPr>
          <w:p>
            <w:r>
              <w:rPr>
                <w:sz w:val="18"/>
              </w:rPr>
              <w:t>点击「打开目录」</w:t>
            </w:r>
          </w:p>
        </w:tc>
        <w:tc>
          <w:tcPr>
            <w:tcW w:w="1187" w:type="dxa"/>
          </w:tcPr>
          <w:p>
            <w:r>
              <w:rPr>
                <w:sz w:val="18"/>
              </w:rPr>
              <w:t>资源管理器打开数据根目录，可看到数据库与各子目录</w:t>
            </w:r>
          </w:p>
        </w:tc>
        <w:tc>
          <w:tcPr>
            <w:tcW w:w="1187" w:type="dxa"/>
          </w:tcPr>
          <w:p>
            <w:r>
              <w:rPr>
                <w:sz w:val="18"/>
              </w:rPr>
              <w:t>低</w:t>
            </w:r>
          </w:p>
        </w:tc>
      </w:tr>
      <w:tr w:rsidR="001E2A3F" w14:paraId="0FFF4348" w14:textId="77777777">
        <w:tc>
          <w:tcPr>
            <w:tcW w:w="1187" w:type="dxa"/>
          </w:tcPr>
          <w:p>
            <w:r>
              <w:rPr>
                <w:sz w:val="18"/>
              </w:rPr>
              <w:t>TC-OSI-13</w:t>
            </w:r>
          </w:p>
        </w:tc>
        <w:tc>
          <w:tcPr>
            <w:tcW w:w="1187" w:type="dxa"/>
          </w:tcPr>
          <w:p>
            <w:r>
              <w:rPr>
                <w:sz w:val="18"/>
              </w:rPr>
              <w:t>F13-5</w:t>
            </w:r>
          </w:p>
        </w:tc>
        <w:tc>
          <w:tcPr>
            <w:tcW w:w="1187" w:type="dxa"/>
          </w:tcPr>
          <w:p>
            <w:r>
              <w:rPr>
                <w:sz w:val="18"/>
              </w:rPr>
              <w:t>发送系统通知</w:t>
            </w:r>
          </w:p>
        </w:tc>
        <w:tc>
          <w:tcPr>
            <w:tcW w:w="1187" w:type="dxa"/>
          </w:tcPr>
          <w:p>
            <w:r>
              <w:rPr>
                <w:sz w:val="18"/>
              </w:rPr>
              <w:t>通知开关开启</w:t>
            </w:r>
          </w:p>
        </w:tc>
        <w:tc>
          <w:tcPr>
            <w:tcW w:w="1187" w:type="dxa"/>
          </w:tcPr>
          <w:p>
            <w:r>
              <w:rPr>
                <w:sz w:val="18"/>
              </w:rPr>
              <w:t>点击「发送一条测试通知」</w:t>
            </w:r>
          </w:p>
        </w:tc>
        <w:tc>
          <w:tcPr>
            <w:tcW w:w="1187" w:type="dxa"/>
          </w:tcPr>
          <w:p>
            <w:r>
              <w:rPr>
                <w:sz w:val="18"/>
              </w:rPr>
              <w:t>系统通知区出现一条来自本程序的通知</w:t>
            </w:r>
          </w:p>
        </w:tc>
        <w:tc>
          <w:tcPr>
            <w:tcW w:w="1187" w:type="dxa"/>
          </w:tcPr>
          <w:p>
            <w:r>
              <w:rPr>
                <w:sz w:val="18"/>
              </w:rPr>
              <w:t>中</w:t>
            </w:r>
          </w:p>
        </w:tc>
      </w:tr>
      <w:tr w:rsidR="001E2A3F" w14:paraId="0FFF4348" w14:textId="77777777">
        <w:tc>
          <w:tcPr>
            <w:tcW w:w="1187" w:type="dxa"/>
          </w:tcPr>
          <w:p>
            <w:r>
              <w:rPr>
                <w:sz w:val="18"/>
              </w:rPr>
              <w:t>TC-OSI-14</w:t>
            </w:r>
          </w:p>
        </w:tc>
        <w:tc>
          <w:tcPr>
            <w:tcW w:w="1187" w:type="dxa"/>
          </w:tcPr>
          <w:p>
            <w:r>
              <w:rPr>
                <w:sz w:val="18"/>
              </w:rPr>
              <w:t>F13-5</w:t>
            </w:r>
          </w:p>
        </w:tc>
        <w:tc>
          <w:tcPr>
            <w:tcW w:w="1187" w:type="dxa"/>
          </w:tcPr>
          <w:p>
            <w:r>
              <w:rPr>
                <w:sz w:val="18"/>
              </w:rPr>
              <w:t>通知不可用时降级</w:t>
            </w:r>
          </w:p>
        </w:tc>
        <w:tc>
          <w:tcPr>
            <w:tcW w:w="1187" w:type="dxa"/>
          </w:tcPr>
          <w:p>
            <w:r>
              <w:rPr>
                <w:sz w:val="18"/>
              </w:rPr>
              <w:t>在系统设置中关闭本程序的通知权限</w:t>
            </w:r>
          </w:p>
        </w:tc>
        <w:tc>
          <w:tcPr>
            <w:tcW w:w="1187" w:type="dxa"/>
          </w:tcPr>
          <w:p>
            <w:r>
              <w:rPr>
                <w:sz w:val="18"/>
              </w:rPr>
              <w:t>发送测试通知</w:t>
            </w:r>
          </w:p>
        </w:tc>
        <w:tc>
          <w:tcPr>
            <w:tcW w:w="1187" w:type="dxa"/>
          </w:tcPr>
          <w:p>
            <w:r>
              <w:rPr>
                <w:sz w:val="18"/>
              </w:rPr>
              <w:t>降级为托盘气泡提示；启动自检报告中记录该降级及原因；程序不报错</w:t>
            </w:r>
          </w:p>
        </w:tc>
        <w:tc>
          <w:tcPr>
            <w:tcW w:w="1187" w:type="dxa"/>
          </w:tcPr>
          <w:p>
            <w:r>
              <w:rPr>
                <w:sz w:val="18"/>
              </w:rPr>
              <w:t>中</w:t>
            </w:r>
          </w:p>
        </w:tc>
      </w:tr>
      <w:tr w:rsidR="001E2A3F" w14:paraId="0FFF4348" w14:textId="77777777">
        <w:tc>
          <w:tcPr>
            <w:tcW w:w="1187" w:type="dxa"/>
          </w:tcPr>
          <w:p>
            <w:r>
              <w:rPr>
                <w:sz w:val="18"/>
              </w:rPr>
              <w:t>TC-OSI-15</w:t>
            </w:r>
          </w:p>
        </w:tc>
        <w:tc>
          <w:tcPr>
            <w:tcW w:w="1187" w:type="dxa"/>
          </w:tcPr>
          <w:p>
            <w:r>
              <w:rPr>
                <w:sz w:val="18"/>
              </w:rPr>
              <w:t>F13-6</w:t>
            </w:r>
          </w:p>
        </w:tc>
        <w:tc>
          <w:tcPr>
            <w:tcW w:w="1187" w:type="dxa"/>
          </w:tcPr>
          <w:p>
            <w:r>
              <w:rPr>
                <w:sz w:val="18"/>
              </w:rPr>
              <w:t>重启程序</w:t>
            </w:r>
          </w:p>
        </w:tc>
        <w:tc>
          <w:tcPr>
            <w:tcW w:w="1187" w:type="dxa"/>
          </w:tcPr>
          <w:p>
            <w:r>
              <w:rPr>
                <w:sz w:val="18"/>
              </w:rPr>
              <w:t>程序运行中</w:t>
            </w:r>
          </w:p>
        </w:tc>
        <w:tc>
          <w:tcPr>
            <w:tcW w:w="1187" w:type="dxa"/>
          </w:tcPr>
          <w:p>
            <w:r>
              <w:rPr>
                <w:sz w:val="18"/>
              </w:rPr>
              <w:t>点击「重启程序」</w:t>
            </w:r>
          </w:p>
        </w:tc>
        <w:tc>
          <w:tcPr>
            <w:tcW w:w="1187" w:type="dxa"/>
          </w:tcPr>
          <w:p>
            <w:r>
              <w:rPr>
                <w:sz w:val="18"/>
              </w:rPr>
              <w:t>当前实例退出，新实例启动且携带相同参数；数据与配置不变</w:t>
            </w:r>
          </w:p>
        </w:tc>
        <w:tc>
          <w:tcPr>
            <w:tcW w:w="1187" w:type="dxa"/>
          </w:tcPr>
          <w:p>
            <w:r>
              <w:rPr>
                <w:sz w:val="18"/>
              </w:rPr>
              <w:t>中</w:t>
            </w:r>
          </w:p>
        </w:tc>
      </w:tr>
      <w:tr w:rsidR="001E2A3F" w14:paraId="0FFF4348" w14:textId="77777777">
        <w:tc>
          <w:tcPr>
            <w:tcW w:w="1187" w:type="dxa"/>
          </w:tcPr>
          <w:p>
            <w:r>
              <w:rPr>
                <w:sz w:val="18"/>
              </w:rPr>
              <w:t>TC-OSI-16</w:t>
            </w:r>
          </w:p>
        </w:tc>
        <w:tc>
          <w:tcPr>
            <w:tcW w:w="1187" w:type="dxa"/>
          </w:tcPr>
          <w:p>
            <w:r>
              <w:rPr>
                <w:sz w:val="18"/>
              </w:rPr>
              <w:t>F13-6</w:t>
            </w:r>
          </w:p>
        </w:tc>
        <w:tc>
          <w:tcPr>
            <w:tcW w:w="1187" w:type="dxa"/>
          </w:tcPr>
          <w:p>
            <w:r>
              <w:rPr>
                <w:sz w:val="18"/>
              </w:rPr>
              <w:t>提权重启被取消</w:t>
            </w:r>
          </w:p>
        </w:tc>
        <w:tc>
          <w:tcPr>
            <w:tcW w:w="1187" w:type="dxa"/>
          </w:tcPr>
          <w:p>
            <w:r>
              <w:rPr>
                <w:sz w:val="18"/>
              </w:rPr>
              <w:t>程序运行中</w:t>
            </w:r>
          </w:p>
        </w:tc>
        <w:tc>
          <w:tcPr>
            <w:tcW w:w="1187" w:type="dxa"/>
          </w:tcPr>
          <w:p>
            <w:r>
              <w:rPr>
                <w:sz w:val="18"/>
              </w:rPr>
              <w:t>点击「以管理员身份重启」并在系统权限确认框中取消</w:t>
            </w:r>
          </w:p>
        </w:tc>
        <w:tc>
          <w:tcPr>
            <w:tcW w:w="1187" w:type="dxa"/>
          </w:tcPr>
          <w:p>
            <w:r>
              <w:rPr>
                <w:sz w:val="18"/>
              </w:rPr>
              <w:t>不重启，不修改任何状态，程序继续正常运行</w:t>
            </w:r>
          </w:p>
        </w:tc>
        <w:tc>
          <w:tcPr>
            <w:tcW w:w="1187" w:type="dxa"/>
          </w:tcPr>
          <w:p>
            <w:r>
              <w:rPr>
                <w:sz w:val="18"/>
              </w:rPr>
              <w:t>中</w:t>
            </w:r>
          </w:p>
        </w:tc>
      </w:tr>
      <w:tr w:rsidR="001E2A3F" w14:paraId="0FFF4348" w14:textId="77777777">
        <w:tc>
          <w:tcPr>
            <w:tcW w:w="1187" w:type="dxa"/>
          </w:tcPr>
          <w:p>
            <w:r>
              <w:rPr>
                <w:sz w:val="18"/>
              </w:rPr>
              <w:t>TC-ICO-01</w:t>
            </w:r>
          </w:p>
        </w:tc>
        <w:tc>
          <w:tcPr>
            <w:tcW w:w="1187" w:type="dxa"/>
          </w:tcPr>
          <w:p>
            <w:r>
              <w:rPr>
                <w:sz w:val="18"/>
              </w:rPr>
              <w:t>F14-1</w:t>
            </w:r>
          </w:p>
        </w:tc>
        <w:tc>
          <w:tcPr>
            <w:tcW w:w="1187" w:type="dxa"/>
          </w:tcPr>
          <w:p>
            <w:r>
              <w:rPr>
                <w:sz w:val="18"/>
              </w:rPr>
              <w:t>程序图标多尺寸</w:t>
            </w:r>
          </w:p>
        </w:tc>
        <w:tc>
          <w:tcPr>
            <w:tcW w:w="1187" w:type="dxa"/>
          </w:tcPr>
          <w:p>
            <w:r>
              <w:rPr>
                <w:sz w:val="18"/>
              </w:rPr>
              <w:t>打包产物已生成</w:t>
            </w:r>
          </w:p>
        </w:tc>
        <w:tc>
          <w:tcPr>
            <w:tcW w:w="1187" w:type="dxa"/>
          </w:tcPr>
          <w:p>
            <w:r>
              <w:rPr>
                <w:sz w:val="18"/>
              </w:rPr>
              <w:t>检查产物中的图标资源</w:t>
            </w:r>
          </w:p>
        </w:tc>
        <w:tc>
          <w:tcPr>
            <w:tcW w:w="1187" w:type="dxa"/>
          </w:tcPr>
          <w:p>
            <w:r>
              <w:rPr>
                <w:sz w:val="18"/>
              </w:rPr>
              <w:t>包含 16 / 32 / 48 / 256 四种尺寸</w:t>
            </w:r>
          </w:p>
        </w:tc>
        <w:tc>
          <w:tcPr>
            <w:tcW w:w="1187" w:type="dxa"/>
          </w:tcPr>
          <w:p>
            <w:r>
              <w:rPr>
                <w:sz w:val="18"/>
              </w:rPr>
              <w:t>中</w:t>
            </w:r>
          </w:p>
        </w:tc>
      </w:tr>
      <w:tr w:rsidR="001E2A3F" w14:paraId="0FFF4348" w14:textId="77777777">
        <w:tc>
          <w:tcPr>
            <w:tcW w:w="1187" w:type="dxa"/>
          </w:tcPr>
          <w:p>
            <w:r>
              <w:rPr>
                <w:sz w:val="18"/>
              </w:rPr>
              <w:t>TC-ICO-02</w:t>
            </w:r>
          </w:p>
        </w:tc>
        <w:tc>
          <w:tcPr>
            <w:tcW w:w="1187" w:type="dxa"/>
          </w:tcPr>
          <w:p>
            <w:r>
              <w:rPr>
                <w:sz w:val="18"/>
              </w:rPr>
              <w:t>F14-1</w:t>
            </w:r>
          </w:p>
        </w:tc>
        <w:tc>
          <w:tcPr>
            <w:tcW w:w="1187" w:type="dxa"/>
          </w:tcPr>
          <w:p>
            <w:r>
              <w:rPr>
                <w:sz w:val="18"/>
              </w:rPr>
              <w:t>高 DPI 下图标清晰</w:t>
            </w:r>
          </w:p>
        </w:tc>
        <w:tc>
          <w:tcPr>
            <w:tcW w:w="1187" w:type="dxa"/>
          </w:tcPr>
          <w:p>
            <w:r>
              <w:rPr>
                <w:sz w:val="18"/>
              </w:rPr>
              <w:t>125% 缩放的显示器</w:t>
            </w:r>
          </w:p>
        </w:tc>
        <w:tc>
          <w:tcPr>
            <w:tcW w:w="1187" w:type="dxa"/>
          </w:tcPr>
          <w:p>
            <w:r>
              <w:rPr>
                <w:sz w:val="18"/>
              </w:rPr>
              <w:t>分别查看资源管理器、任务栏、托盘三处的图标</w:t>
            </w:r>
          </w:p>
        </w:tc>
        <w:tc>
          <w:tcPr>
            <w:tcW w:w="1187" w:type="dxa"/>
          </w:tcPr>
          <w:p>
            <w:r>
              <w:rPr>
                <w:sz w:val="18"/>
              </w:rPr>
              <w:t>三处图标均清晰，无明显模糊或放大失真（BUG-40 回归点）</w:t>
            </w:r>
          </w:p>
        </w:tc>
        <w:tc>
          <w:tcPr>
            <w:tcW w:w="1187" w:type="dxa"/>
          </w:tcPr>
          <w:p>
            <w:r>
              <w:rPr>
                <w:sz w:val="18"/>
              </w:rPr>
              <w:t>中</w:t>
            </w:r>
          </w:p>
        </w:tc>
      </w:tr>
      <w:tr w:rsidR="001E2A3F" w14:paraId="0FFF4348" w14:textId="77777777">
        <w:tc>
          <w:tcPr>
            <w:tcW w:w="1187" w:type="dxa"/>
          </w:tcPr>
          <w:p>
            <w:r>
              <w:rPr>
                <w:sz w:val="18"/>
              </w:rPr>
              <w:t>TC-ICO-03</w:t>
            </w:r>
          </w:p>
        </w:tc>
        <w:tc>
          <w:tcPr>
            <w:tcW w:w="1187" w:type="dxa"/>
          </w:tcPr>
          <w:p>
            <w:r>
              <w:rPr>
                <w:sz w:val="18"/>
              </w:rPr>
              <w:t>F14-2</w:t>
            </w:r>
          </w:p>
        </w:tc>
        <w:tc>
          <w:tcPr>
            <w:tcW w:w="1187" w:type="dxa"/>
          </w:tcPr>
          <w:p>
            <w:r>
              <w:rPr>
                <w:sz w:val="18"/>
              </w:rPr>
              <w:t>文件类型图标获取</w:t>
            </w:r>
          </w:p>
        </w:tc>
        <w:tc>
          <w:tcPr>
            <w:tcW w:w="1187" w:type="dxa"/>
          </w:tcPr>
          <w:p>
            <w:r>
              <w:rPr>
                <w:sz w:val="18"/>
              </w:rPr>
              <w:t>库中有 pdf / docx / txt / mp4 等文件记录</w:t>
            </w:r>
          </w:p>
        </w:tc>
        <w:tc>
          <w:tcPr>
            <w:tcW w:w="1187" w:type="dxa"/>
          </w:tcPr>
          <w:p>
            <w:r>
              <w:rPr>
                <w:sz w:val="18"/>
              </w:rPr>
              <w:t>查看卡片</w:t>
            </w:r>
          </w:p>
        </w:tc>
        <w:tc>
          <w:tcPr>
            <w:tcW w:w="1187" w:type="dxa"/>
          </w:tcPr>
          <w:p>
            <w:r>
              <w:rPr>
                <w:sz w:val="18"/>
              </w:rPr>
              <w:t>各记录显示对应文件类型的系统图标，而不是统一的类型徽标</w:t>
            </w:r>
          </w:p>
        </w:tc>
        <w:tc>
          <w:tcPr>
            <w:tcW w:w="1187" w:type="dxa"/>
          </w:tcPr>
          <w:p>
            <w:r>
              <w:rPr>
                <w:sz w:val="18"/>
              </w:rPr>
              <w:t>中</w:t>
            </w:r>
          </w:p>
        </w:tc>
      </w:tr>
      <w:tr w:rsidR="001E2A3F" w14:paraId="0FFF4348" w14:textId="77777777">
        <w:tc>
          <w:tcPr>
            <w:tcW w:w="1187" w:type="dxa"/>
          </w:tcPr>
          <w:p>
            <w:r>
              <w:rPr>
                <w:sz w:val="18"/>
              </w:rPr>
              <w:t>TC-ICO-04</w:t>
            </w:r>
          </w:p>
        </w:tc>
        <w:tc>
          <w:tcPr>
            <w:tcW w:w="1187" w:type="dxa"/>
          </w:tcPr>
          <w:p>
            <w:r>
              <w:rPr>
                <w:sz w:val="18"/>
              </w:rPr>
              <w:t>F14-2</w:t>
            </w:r>
          </w:p>
        </w:tc>
        <w:tc>
          <w:tcPr>
            <w:tcW w:w="1187" w:type="dxa"/>
          </w:tcPr>
          <w:p>
            <w:r>
              <w:rPr>
                <w:sz w:val="18"/>
              </w:rPr>
              <w:t>图标随关联软件变化</w:t>
            </w:r>
          </w:p>
        </w:tc>
        <w:tc>
          <w:tcPr>
            <w:tcW w:w="1187" w:type="dxa"/>
          </w:tcPr>
          <w:p>
            <w:r>
              <w:rPr>
                <w:sz w:val="18"/>
              </w:rPr>
              <w:t>为某个扩展名设置了新的默认打开程序</w:t>
            </w:r>
          </w:p>
        </w:tc>
        <w:tc>
          <w:tcPr>
            <w:tcW w:w="1187" w:type="dxa"/>
          </w:tcPr>
          <w:p>
            <w:r>
              <w:rPr>
                <w:sz w:val="18"/>
              </w:rPr>
              <w:t>重启程序后查看卡片图标</w:t>
            </w:r>
          </w:p>
        </w:tc>
        <w:tc>
          <w:tcPr>
            <w:tcW w:w="1187" w:type="dxa"/>
          </w:tcPr>
          <w:p>
            <w:r>
              <w:rPr>
                <w:sz w:val="18"/>
              </w:rPr>
              <w:t>图标变为新关联程序的图标（缓存按修改时间失效）</w:t>
            </w:r>
          </w:p>
        </w:tc>
        <w:tc>
          <w:tcPr>
            <w:tcW w:w="1187" w:type="dxa"/>
          </w:tcPr>
          <w:p>
            <w:r>
              <w:rPr>
                <w:sz w:val="18"/>
              </w:rPr>
              <w:t>低</w:t>
            </w:r>
          </w:p>
        </w:tc>
      </w:tr>
      <w:tr w:rsidR="001E2A3F" w14:paraId="0FFF4348" w14:textId="77777777">
        <w:tc>
          <w:tcPr>
            <w:tcW w:w="1187" w:type="dxa"/>
          </w:tcPr>
          <w:p>
            <w:r>
              <w:rPr>
                <w:sz w:val="18"/>
              </w:rPr>
              <w:t>TC-ICO-05</w:t>
            </w:r>
          </w:p>
        </w:tc>
        <w:tc>
          <w:tcPr>
            <w:tcW w:w="1187" w:type="dxa"/>
          </w:tcPr>
          <w:p>
            <w:r>
              <w:rPr>
                <w:sz w:val="18"/>
              </w:rPr>
              <w:t>F14-2</w:t>
            </w:r>
          </w:p>
        </w:tc>
        <w:tc>
          <w:tcPr>
            <w:tcW w:w="1187" w:type="dxa"/>
          </w:tcPr>
          <w:p>
            <w:r>
              <w:rPr>
                <w:sz w:val="18"/>
              </w:rPr>
              <w:t>图标不可提取时回落</w:t>
            </w:r>
          </w:p>
        </w:tc>
        <w:tc>
          <w:tcPr>
            <w:tcW w:w="1187" w:type="dxa"/>
          </w:tcPr>
          <w:p>
            <w:r>
              <w:rPr>
                <w:sz w:val="18"/>
              </w:rPr>
              <w:t>构造一个类型无法获取图标的记录</w:t>
            </w:r>
          </w:p>
        </w:tc>
        <w:tc>
          <w:tcPr>
            <w:tcW w:w="1187" w:type="dxa"/>
          </w:tcPr>
          <w:p>
            <w:r>
              <w:rPr>
                <w:sz w:val="18"/>
              </w:rPr>
              <w:t>查看卡片</w:t>
            </w:r>
          </w:p>
        </w:tc>
        <w:tc>
          <w:tcPr>
            <w:tcW w:w="1187" w:type="dxa"/>
          </w:tcPr>
          <w:p>
            <w:r>
              <w:rPr>
                <w:sz w:val="18"/>
              </w:rPr>
              <w:t>回落到通用图标，不显示破图，程序不报错</w:t>
            </w:r>
          </w:p>
        </w:tc>
        <w:tc>
          <w:tcPr>
            <w:tcW w:w="1187" w:type="dxa"/>
          </w:tcPr>
          <w:p>
            <w:r>
              <w:rPr>
                <w:sz w:val="18"/>
              </w:rPr>
              <w:t>中</w:t>
            </w:r>
          </w:p>
        </w:tc>
      </w:tr>
      <w:tr w:rsidR="001E2A3F" w14:paraId="0FFF4348" w14:textId="77777777">
        <w:tc>
          <w:tcPr>
            <w:tcW w:w="1187" w:type="dxa"/>
          </w:tcPr>
          <w:p>
            <w:r>
              <w:rPr>
                <w:sz w:val="18"/>
              </w:rPr>
              <w:t>TC-ICO-06</w:t>
            </w:r>
          </w:p>
        </w:tc>
        <w:tc>
          <w:tcPr>
            <w:tcW w:w="1187" w:type="dxa"/>
          </w:tcPr>
          <w:p>
            <w:r>
              <w:rPr>
                <w:sz w:val="18"/>
              </w:rPr>
              <w:t>F14-3</w:t>
            </w:r>
          </w:p>
        </w:tc>
        <w:tc>
          <w:tcPr>
            <w:tcW w:w="1187" w:type="dxa"/>
          </w:tcPr>
          <w:p>
            <w:r>
              <w:rPr>
                <w:sz w:val="18"/>
              </w:rPr>
              <w:t>设置默认打开方式</w:t>
            </w:r>
          </w:p>
        </w:tc>
        <w:tc>
          <w:tcPr>
            <w:tcW w:w="1187" w:type="dxa"/>
          </w:tcPr>
          <w:p>
            <w:r>
              <w:rPr>
                <w:sz w:val="18"/>
              </w:rPr>
              <w:t>设置面板「文件关联」已打开</w:t>
            </w:r>
          </w:p>
        </w:tc>
        <w:tc>
          <w:tcPr>
            <w:tcW w:w="1187" w:type="dxa"/>
          </w:tcPr>
          <w:p>
            <w:r>
              <w:rPr>
                <w:sz w:val="18"/>
              </w:rPr>
              <w:t>对某个扩展名点击「设为默认打开方式」</w:t>
            </w:r>
          </w:p>
        </w:tc>
        <w:tc>
          <w:tcPr>
            <w:tcW w:w="1187" w:type="dxa"/>
          </w:tcPr>
          <w:p>
            <w:r>
              <w:rPr>
                <w:sz w:val="18"/>
              </w:rPr>
              <w:t>该扩展名的默认打开方式变为本程序；提示可在系统设置中还原</w:t>
            </w:r>
          </w:p>
        </w:tc>
        <w:tc>
          <w:tcPr>
            <w:tcW w:w="1187" w:type="dxa"/>
          </w:tcPr>
          <w:p>
            <w:r>
              <w:rPr>
                <w:sz w:val="18"/>
              </w:rPr>
              <w:t>中</w:t>
            </w:r>
          </w:p>
        </w:tc>
      </w:tr>
      <w:tr w:rsidR="001E2A3F" w14:paraId="0FFF4348" w14:textId="77777777">
        <w:tc>
          <w:tcPr>
            <w:tcW w:w="1187" w:type="dxa"/>
          </w:tcPr>
          <w:p>
            <w:r>
              <w:rPr>
                <w:sz w:val="18"/>
              </w:rPr>
              <w:t>TC-ICO-07</w:t>
            </w:r>
          </w:p>
        </w:tc>
        <w:tc>
          <w:tcPr>
            <w:tcW w:w="1187" w:type="dxa"/>
          </w:tcPr>
          <w:p>
            <w:r>
              <w:rPr>
                <w:sz w:val="18"/>
              </w:rPr>
              <w:t>F14-3</w:t>
            </w:r>
          </w:p>
        </w:tc>
        <w:tc>
          <w:tcPr>
            <w:tcW w:w="1187" w:type="dxa"/>
          </w:tcPr>
          <w:p>
            <w:r>
              <w:rPr>
                <w:sz w:val="18"/>
              </w:rPr>
              <w:t>打开方式可还原</w:t>
            </w:r>
          </w:p>
        </w:tc>
        <w:tc>
          <w:tcPr>
            <w:tcW w:w="1187" w:type="dxa"/>
          </w:tcPr>
          <w:p>
            <w:r>
              <w:rPr>
                <w:sz w:val="18"/>
              </w:rPr>
              <w:t>上一步设置后</w:t>
            </w:r>
          </w:p>
        </w:tc>
        <w:tc>
          <w:tcPr>
            <w:tcW w:w="1187" w:type="dxa"/>
          </w:tcPr>
          <w:p>
            <w:r>
              <w:rPr>
                <w:sz w:val="18"/>
              </w:rPr>
              <w:t>在系统设置中还原该关联</w:t>
            </w:r>
          </w:p>
        </w:tc>
        <w:tc>
          <w:tcPr>
            <w:tcW w:w="1187" w:type="dxa"/>
          </w:tcPr>
          <w:p>
            <w:r>
              <w:rPr>
                <w:sz w:val="18"/>
              </w:rPr>
              <w:t>关联恢复；本程序不再被调用</w:t>
            </w:r>
          </w:p>
        </w:tc>
        <w:tc>
          <w:tcPr>
            <w:tcW w:w="1187" w:type="dxa"/>
          </w:tcPr>
          <w:p>
            <w:r>
              <w:rPr>
                <w:sz w:val="18"/>
              </w:rPr>
              <w:t>中</w:t>
            </w:r>
          </w:p>
        </w:tc>
      </w:tr>
      <w:tr w:rsidR="001E2A3F" w14:paraId="0FFF4348" w14:textId="77777777">
        <w:tc>
          <w:tcPr>
            <w:tcW w:w="1187" w:type="dxa"/>
          </w:tcPr>
          <w:p>
            <w:r>
              <w:rPr>
                <w:sz w:val="18"/>
              </w:rPr>
              <w:t>TC-ICO-08</w:t>
            </w:r>
          </w:p>
        </w:tc>
        <w:tc>
          <w:tcPr>
            <w:tcW w:w="1187" w:type="dxa"/>
          </w:tcPr>
          <w:p>
            <w:r>
              <w:rPr>
                <w:sz w:val="18"/>
              </w:rPr>
              <w:t>F14-3</w:t>
            </w:r>
          </w:p>
        </w:tc>
        <w:tc>
          <w:tcPr>
            <w:tcW w:w="1187" w:type="dxa"/>
          </w:tcPr>
          <w:p>
            <w:r>
              <w:rPr>
                <w:sz w:val="18"/>
              </w:rPr>
              <w:t>只写当前用户范围</w:t>
            </w:r>
          </w:p>
        </w:tc>
        <w:tc>
          <w:tcPr>
            <w:tcW w:w="1187" w:type="dxa"/>
          </w:tcPr>
          <w:p>
            <w:r>
              <w:rPr>
                <w:sz w:val="18"/>
              </w:rPr>
              <w:t>普通用户账户</w:t>
            </w:r>
          </w:p>
        </w:tc>
        <w:tc>
          <w:tcPr>
            <w:tcW w:w="1187" w:type="dxa"/>
          </w:tcPr>
          <w:p>
            <w:r>
              <w:rPr>
                <w:sz w:val="18"/>
              </w:rPr>
              <w:t>设置文件关联</w:t>
            </w:r>
          </w:p>
        </w:tc>
        <w:tc>
          <w:tcPr>
            <w:tcW w:w="1187" w:type="dxa"/>
          </w:tcPr>
          <w:p>
            <w:r>
              <w:rPr>
                <w:sz w:val="18"/>
              </w:rPr>
              <w:t>仅修改当前用户范围的设置，未尝试写入机器级位置，未请求管理员权限</w:t>
            </w:r>
          </w:p>
        </w:tc>
        <w:tc>
          <w:tcPr>
            <w:tcW w:w="1187" w:type="dxa"/>
          </w:tcPr>
          <w:p>
            <w:r>
              <w:rPr>
                <w:sz w:val="18"/>
              </w:rPr>
              <w:t>中</w:t>
            </w:r>
          </w:p>
        </w:tc>
      </w:tr>
      <w:tr w:rsidR="001E2A3F" w14:paraId="0FFF4348" w14:textId="77777777">
        <w:tc>
          <w:tcPr>
            <w:tcW w:w="1187" w:type="dxa"/>
          </w:tcPr>
          <w:p>
            <w:r>
              <w:rPr>
                <w:sz w:val="18"/>
              </w:rPr>
              <w:t>TC-ICO-09</w:t>
            </w:r>
          </w:p>
        </w:tc>
        <w:tc>
          <w:tcPr>
            <w:tcW w:w="1187" w:type="dxa"/>
          </w:tcPr>
          <w:p>
            <w:r>
              <w:rPr>
                <w:sz w:val="18"/>
              </w:rPr>
              <w:t>F14-4</w:t>
            </w:r>
          </w:p>
        </w:tc>
        <w:tc>
          <w:tcPr>
            <w:tcW w:w="1187" w:type="dxa"/>
          </w:tcPr>
          <w:p>
            <w:r>
              <w:rPr>
                <w:sz w:val="18"/>
              </w:rPr>
              <w:t>应用扫描</w:t>
            </w:r>
          </w:p>
        </w:tc>
        <w:tc>
          <w:tcPr>
            <w:tcW w:w="1187" w:type="dxa"/>
          </w:tcPr>
          <w:p>
            <w:r>
              <w:rPr>
                <w:sz w:val="18"/>
              </w:rPr>
              <w:t>系统中有若干已安装应用</w:t>
            </w:r>
          </w:p>
        </w:tc>
        <w:tc>
          <w:tcPr>
            <w:tcW w:w="1187" w:type="dxa"/>
          </w:tcPr>
          <w:p>
            <w:r>
              <w:rPr>
                <w:sz w:val="18"/>
              </w:rPr>
              <w:t>触发应用扫描</w:t>
            </w:r>
          </w:p>
        </w:tc>
        <w:tc>
          <w:tcPr>
            <w:tcW w:w="1187" w:type="dxa"/>
          </w:tcPr>
          <w:p>
            <w:r>
              <w:rPr>
                <w:sz w:val="18"/>
              </w:rPr>
              <w:t>返回的可执行文件与应用名映射合理，扫描过程不阻塞界面</w:t>
            </w:r>
          </w:p>
        </w:tc>
        <w:tc>
          <w:tcPr>
            <w:tcW w:w="1187" w:type="dxa"/>
          </w:tcPr>
          <w:p>
            <w:r>
              <w:rPr>
                <w:sz w:val="18"/>
              </w:rPr>
              <w:t>低</w:t>
            </w:r>
          </w:p>
        </w:tc>
      </w:tr>
      <w:tr w:rsidR="001E2A3F" w14:paraId="0FFF4348" w14:textId="77777777">
        <w:tc>
          <w:tcPr>
            <w:tcW w:w="1187" w:type="dxa"/>
          </w:tcPr>
          <w:p>
            <w:r>
              <w:rPr>
                <w:sz w:val="18"/>
              </w:rPr>
              <w:t>TC-ICO-10</w:t>
            </w:r>
          </w:p>
        </w:tc>
        <w:tc>
          <w:tcPr>
            <w:tcW w:w="1187" w:type="dxa"/>
          </w:tcPr>
          <w:p>
            <w:r>
              <w:rPr>
                <w:sz w:val="18"/>
              </w:rPr>
              <w:t>F14-4</w:t>
            </w:r>
          </w:p>
        </w:tc>
        <w:tc>
          <w:tcPr>
            <w:tcW w:w="1187" w:type="dxa"/>
          </w:tcPr>
          <w:p>
            <w:r>
              <w:rPr>
                <w:sz w:val="18"/>
              </w:rPr>
              <w:t>来源应用图标显示</w:t>
            </w:r>
          </w:p>
        </w:tc>
        <w:tc>
          <w:tcPr>
            <w:tcW w:w="1187" w:type="dxa"/>
          </w:tcPr>
          <w:p>
            <w:r>
              <w:rPr>
                <w:sz w:val="18"/>
              </w:rPr>
              <w:t>库中有来自不同应用的记录</w:t>
            </w:r>
          </w:p>
        </w:tc>
        <w:tc>
          <w:tcPr>
            <w:tcW w:w="1187" w:type="dxa"/>
          </w:tcPr>
          <w:p>
            <w:r>
              <w:rPr>
                <w:sz w:val="18"/>
              </w:rPr>
              <w:t>查看卡片上的来源应用名左侧</w:t>
            </w:r>
          </w:p>
        </w:tc>
        <w:tc>
          <w:tcPr>
            <w:tcW w:w="1187" w:type="dxa"/>
          </w:tcPr>
          <w:p>
            <w:r>
              <w:rPr>
                <w:sz w:val="18"/>
              </w:rPr>
              <w:t>显示对应应用的图标</w:t>
            </w:r>
          </w:p>
        </w:tc>
        <w:tc>
          <w:tcPr>
            <w:tcW w:w="1187" w:type="dxa"/>
          </w:tcPr>
          <w:p>
            <w:r>
              <w:rPr>
                <w:sz w:val="18"/>
              </w:rPr>
              <w:t>中</w:t>
            </w:r>
          </w:p>
        </w:tc>
      </w:tr>
      <w:tr w:rsidR="001E2A3F" w14:paraId="0FFF4348" w14:textId="77777777">
        <w:tc>
          <w:tcPr>
            <w:tcW w:w="1187" w:type="dxa"/>
          </w:tcPr>
          <w:p>
            <w:r>
              <w:rPr>
                <w:sz w:val="18"/>
              </w:rPr>
              <w:t>TC-ICO-11</w:t>
            </w:r>
          </w:p>
        </w:tc>
        <w:tc>
          <w:tcPr>
            <w:tcW w:w="1187" w:type="dxa"/>
          </w:tcPr>
          <w:p>
            <w:r>
              <w:rPr>
                <w:sz w:val="18"/>
              </w:rPr>
              <w:t>F14-4</w:t>
            </w:r>
          </w:p>
        </w:tc>
        <w:tc>
          <w:tcPr>
            <w:tcW w:w="1187" w:type="dxa"/>
          </w:tcPr>
          <w:p>
            <w:r>
              <w:rPr>
                <w:sz w:val="18"/>
              </w:rPr>
              <w:t>图标缓存命中</w:t>
            </w:r>
          </w:p>
        </w:tc>
        <w:tc>
          <w:tcPr>
            <w:tcW w:w="1187" w:type="dxa"/>
          </w:tcPr>
          <w:p>
            <w:r>
              <w:rPr>
                <w:sz w:val="18"/>
              </w:rPr>
              <w:t>同一来源应用的记录已渲染过一次</w:t>
            </w:r>
          </w:p>
        </w:tc>
        <w:tc>
          <w:tcPr>
            <w:tcW w:w="1187" w:type="dxa"/>
          </w:tcPr>
          <w:p>
            <w:r>
              <w:rPr>
                <w:sz w:val="18"/>
              </w:rPr>
              <w:t>滚动离开后再次滚回</w:t>
            </w:r>
          </w:p>
        </w:tc>
        <w:tc>
          <w:tcPr>
            <w:tcW w:w="1187" w:type="dxa"/>
          </w:tcPr>
          <w:p>
            <w:r>
              <w:rPr>
                <w:sz w:val="18"/>
              </w:rPr>
              <w:t>图标立即显示，不重新提取（通过耗时断言验证）</w:t>
            </w:r>
          </w:p>
        </w:tc>
        <w:tc>
          <w:tcPr>
            <w:tcW w:w="1187" w:type="dxa"/>
          </w:tcPr>
          <w:p>
            <w:r>
              <w:rPr>
                <w:sz w:val="18"/>
              </w:rPr>
              <w:t>低</w:t>
            </w:r>
          </w:p>
        </w:tc>
      </w:tr>
      <w:tr w:rsidR="001E2A3F" w14:paraId="0FFF4348" w14:textId="77777777">
        <w:tc>
          <w:tcPr>
            <w:tcW w:w="1187" w:type="dxa"/>
          </w:tcPr>
          <w:p>
            <w:r>
              <w:rPr>
                <w:sz w:val="18"/>
              </w:rPr>
              <w:t>TC-ICO-12</w:t>
            </w:r>
          </w:p>
        </w:tc>
        <w:tc>
          <w:tcPr>
            <w:tcW w:w="1187" w:type="dxa"/>
          </w:tcPr>
          <w:p>
            <w:r>
              <w:rPr>
                <w:sz w:val="18"/>
              </w:rPr>
              <w:t>F14-4</w:t>
            </w:r>
          </w:p>
        </w:tc>
        <w:tc>
          <w:tcPr>
            <w:tcW w:w="1187" w:type="dxa"/>
          </w:tcPr>
          <w:p>
            <w:r>
              <w:rPr>
                <w:sz w:val="18"/>
              </w:rPr>
              <w:t>应用升级后缓存失效</w:t>
            </w:r>
          </w:p>
        </w:tc>
        <w:tc>
          <w:tcPr>
            <w:tcW w:w="1187" w:type="dxa"/>
          </w:tcPr>
          <w:p>
            <w:r>
              <w:rPr>
                <w:sz w:val="18"/>
              </w:rPr>
              <w:t>修改某个可执行文件的修改时间以模拟升级</w:t>
            </w:r>
          </w:p>
        </w:tc>
        <w:tc>
          <w:tcPr>
            <w:tcW w:w="1187" w:type="dxa"/>
          </w:tcPr>
          <w:p>
            <w:r>
              <w:rPr>
                <w:sz w:val="18"/>
              </w:rPr>
              <w:t>重启程序后查看该来源的图标</w:t>
            </w:r>
          </w:p>
        </w:tc>
        <w:tc>
          <w:tcPr>
            <w:tcW w:w="1187" w:type="dxa"/>
          </w:tcPr>
          <w:p>
            <w:r>
              <w:rPr>
                <w:sz w:val="18"/>
              </w:rPr>
              <w:t>缓存被判为失效并重新提取</w:t>
            </w:r>
          </w:p>
        </w:tc>
        <w:tc>
          <w:tcPr>
            <w:tcW w:w="1187" w:type="dxa"/>
          </w:tcPr>
          <w:p>
            <w:r>
              <w:rPr>
                <w:sz w:val="18"/>
              </w:rPr>
              <w:t>低</w:t>
            </w:r>
          </w:p>
        </w:tc>
      </w:tr>
      <w:tr w:rsidR="001E2A3F" w14:paraId="0FFF4348" w14:textId="77777777">
        <w:tc>
          <w:tcPr>
            <w:tcW w:w="1187" w:type="dxa"/>
          </w:tcPr>
          <w:p>
            <w:r>
              <w:rPr>
                <w:sz w:val="18"/>
              </w:rPr>
              <w:t>TC-CLP-01</w:t>
            </w:r>
          </w:p>
        </w:tc>
        <w:tc>
          <w:tcPr>
            <w:tcW w:w="1187" w:type="dxa"/>
          </w:tcPr>
          <w:p>
            <w:r>
              <w:rPr>
                <w:sz w:val="18"/>
              </w:rPr>
              <w:t>F15-1</w:t>
            </w:r>
          </w:p>
        </w:tc>
        <w:tc>
          <w:tcPr>
            <w:tcW w:w="1187" w:type="dxa"/>
          </w:tcPr>
          <w:p>
            <w:r>
              <w:rPr>
                <w:sz w:val="18"/>
              </w:rPr>
              <w:t>置顶记录上移</w:t>
            </w:r>
          </w:p>
        </w:tc>
        <w:tc>
          <w:tcPr>
            <w:tcW w:w="1187" w:type="dxa"/>
          </w:tcPr>
          <w:p>
            <w:r>
              <w:rPr>
                <w:sz w:val="18"/>
              </w:rPr>
              <w:t>库中有 3 条置顶记录</w:t>
            </w:r>
          </w:p>
        </w:tc>
        <w:tc>
          <w:tcPr>
            <w:tcW w:w="1187" w:type="dxa"/>
          </w:tcPr>
          <w:p>
            <w:r>
              <w:rPr>
                <w:sz w:val="18"/>
              </w:rPr>
              <w:t>选中第 3 条按 Alt+↑</w:t>
            </w:r>
          </w:p>
        </w:tc>
        <w:tc>
          <w:tcPr>
            <w:tcW w:w="1187" w:type="dxa"/>
          </w:tcPr>
          <w:p>
            <w:r>
              <w:rPr>
                <w:sz w:val="18"/>
              </w:rPr>
              <w:t>该记录与上一条交换位置，列表顺序相应变化</w:t>
            </w:r>
          </w:p>
        </w:tc>
        <w:tc>
          <w:tcPr>
            <w:tcW w:w="1187" w:type="dxa"/>
          </w:tcPr>
          <w:p>
            <w:r>
              <w:rPr>
                <w:sz w:val="18"/>
              </w:rPr>
              <w:t>中</w:t>
            </w:r>
          </w:p>
        </w:tc>
      </w:tr>
      <w:tr w:rsidR="001E2A3F" w14:paraId="0FFF4348" w14:textId="77777777">
        <w:tc>
          <w:tcPr>
            <w:tcW w:w="1187" w:type="dxa"/>
          </w:tcPr>
          <w:p>
            <w:r>
              <w:rPr>
                <w:sz w:val="18"/>
              </w:rPr>
              <w:t>TC-CLP-02</w:t>
            </w:r>
          </w:p>
        </w:tc>
        <w:tc>
          <w:tcPr>
            <w:tcW w:w="1187" w:type="dxa"/>
          </w:tcPr>
          <w:p>
            <w:r>
              <w:rPr>
                <w:sz w:val="18"/>
              </w:rPr>
              <w:t>F15-1</w:t>
            </w:r>
          </w:p>
        </w:tc>
        <w:tc>
          <w:tcPr>
            <w:tcW w:w="1187" w:type="dxa"/>
          </w:tcPr>
          <w:p>
            <w:r>
              <w:rPr>
                <w:sz w:val="18"/>
              </w:rPr>
              <w:t>置顶记录下移</w:t>
            </w:r>
          </w:p>
        </w:tc>
        <w:tc>
          <w:tcPr>
            <w:tcW w:w="1187" w:type="dxa"/>
          </w:tcPr>
          <w:p>
            <w:r>
              <w:rPr>
                <w:sz w:val="18"/>
              </w:rPr>
              <w:t>同上</w:t>
            </w:r>
          </w:p>
        </w:tc>
        <w:tc>
          <w:tcPr>
            <w:tcW w:w="1187" w:type="dxa"/>
          </w:tcPr>
          <w:p>
            <w:r>
              <w:rPr>
                <w:sz w:val="18"/>
              </w:rPr>
              <w:t>选中第 1 条按 Alt+↓</w:t>
            </w:r>
          </w:p>
        </w:tc>
        <w:tc>
          <w:tcPr>
            <w:tcW w:w="1187" w:type="dxa"/>
          </w:tcPr>
          <w:p>
            <w:r>
              <w:rPr>
                <w:sz w:val="18"/>
              </w:rPr>
              <w:t>该记录与下一条交换位置</w:t>
            </w:r>
          </w:p>
        </w:tc>
        <w:tc>
          <w:tcPr>
            <w:tcW w:w="1187" w:type="dxa"/>
          </w:tcPr>
          <w:p>
            <w:r>
              <w:rPr>
                <w:sz w:val="18"/>
              </w:rPr>
              <w:t>中</w:t>
            </w:r>
          </w:p>
        </w:tc>
      </w:tr>
      <w:tr w:rsidR="001E2A3F" w14:paraId="0FFF4348" w14:textId="77777777">
        <w:tc>
          <w:tcPr>
            <w:tcW w:w="1187" w:type="dxa"/>
          </w:tcPr>
          <w:p>
            <w:r>
              <w:rPr>
                <w:sz w:val="18"/>
              </w:rPr>
              <w:t>TC-CLP-03</w:t>
            </w:r>
          </w:p>
        </w:tc>
        <w:tc>
          <w:tcPr>
            <w:tcW w:w="1187" w:type="dxa"/>
          </w:tcPr>
          <w:p>
            <w:r>
              <w:rPr>
                <w:sz w:val="18"/>
              </w:rPr>
              <w:t>F15-1</w:t>
            </w:r>
          </w:p>
        </w:tc>
        <w:tc>
          <w:tcPr>
            <w:tcW w:w="1187" w:type="dxa"/>
          </w:tcPr>
          <w:p>
            <w:r>
              <w:rPr>
                <w:sz w:val="18"/>
              </w:rPr>
              <w:t>排序在重启后保持</w:t>
            </w:r>
          </w:p>
        </w:tc>
        <w:tc>
          <w:tcPr>
            <w:tcW w:w="1187" w:type="dxa"/>
          </w:tcPr>
          <w:p>
            <w:r>
              <w:rPr>
                <w:sz w:val="18"/>
              </w:rPr>
              <w:t>调整过置顶顺序</w:t>
            </w:r>
          </w:p>
        </w:tc>
        <w:tc>
          <w:tcPr>
            <w:tcW w:w="1187" w:type="dxa"/>
          </w:tcPr>
          <w:p>
            <w:r>
              <w:rPr>
                <w:sz w:val="18"/>
              </w:rPr>
              <w:t>重启程序后查看列表</w:t>
            </w:r>
          </w:p>
        </w:tc>
        <w:tc>
          <w:tcPr>
            <w:tcW w:w="1187" w:type="dxa"/>
          </w:tcPr>
          <w:p>
            <w:r>
              <w:rPr>
                <w:sz w:val="18"/>
              </w:rPr>
              <w:t>置顶记录的顺序与调整后一致（BUG-38 回归点）</w:t>
            </w:r>
          </w:p>
        </w:tc>
        <w:tc>
          <w:tcPr>
            <w:tcW w:w="1187" w:type="dxa"/>
          </w:tcPr>
          <w:p>
            <w:r>
              <w:rPr>
                <w:sz w:val="18"/>
              </w:rPr>
              <w:t>高</w:t>
            </w:r>
          </w:p>
        </w:tc>
      </w:tr>
      <w:tr w:rsidR="001E2A3F" w14:paraId="0FFF4348" w14:textId="77777777">
        <w:tc>
          <w:tcPr>
            <w:tcW w:w="1187" w:type="dxa"/>
          </w:tcPr>
          <w:p>
            <w:r>
              <w:rPr>
                <w:sz w:val="18"/>
              </w:rPr>
              <w:t>TC-CLP-04</w:t>
            </w:r>
          </w:p>
        </w:tc>
        <w:tc>
          <w:tcPr>
            <w:tcW w:w="1187" w:type="dxa"/>
          </w:tcPr>
          <w:p>
            <w:r>
              <w:rPr>
                <w:sz w:val="18"/>
              </w:rPr>
              <w:t>F15-1</w:t>
            </w:r>
          </w:p>
        </w:tc>
        <w:tc>
          <w:tcPr>
            <w:tcW w:w="1187" w:type="dxa"/>
          </w:tcPr>
          <w:p>
            <w:r>
              <w:rPr>
                <w:sz w:val="18"/>
              </w:rPr>
              <w:t>排序序号无重复无空洞</w:t>
            </w:r>
          </w:p>
        </w:tc>
        <w:tc>
          <w:tcPr>
            <w:tcW w:w="1187" w:type="dxa"/>
          </w:tcPr>
          <w:p>
            <w:r>
              <w:rPr>
                <w:sz w:val="18"/>
              </w:rPr>
              <w:t>多次调整顺序后</w:t>
            </w:r>
          </w:p>
        </w:tc>
        <w:tc>
          <w:tcPr>
            <w:tcW w:w="1187" w:type="dxa"/>
          </w:tcPr>
          <w:p>
            <w:r>
              <w:rPr>
                <w:sz w:val="18"/>
              </w:rPr>
              <w:t>查询数据库中的排序序号</w:t>
            </w:r>
          </w:p>
        </w:tc>
        <w:tc>
          <w:tcPr>
            <w:tcW w:w="1187" w:type="dxa"/>
          </w:tcPr>
          <w:p>
            <w:r>
              <w:rPr>
                <w:sz w:val="18"/>
              </w:rPr>
              <w:t>置顶记录的序号连续且唯一</w:t>
            </w:r>
          </w:p>
        </w:tc>
        <w:tc>
          <w:tcPr>
            <w:tcW w:w="1187" w:type="dxa"/>
          </w:tcPr>
          <w:p>
            <w:r>
              <w:rPr>
                <w:sz w:val="18"/>
              </w:rPr>
              <w:t>中</w:t>
            </w:r>
          </w:p>
        </w:tc>
      </w:tr>
      <w:tr w:rsidR="001E2A3F" w14:paraId="0FFF4348" w14:textId="77777777">
        <w:tc>
          <w:tcPr>
            <w:tcW w:w="1187" w:type="dxa"/>
          </w:tcPr>
          <w:p>
            <w:r>
              <w:rPr>
                <w:sz w:val="18"/>
              </w:rPr>
              <w:t>TC-CLP-05</w:t>
            </w:r>
          </w:p>
        </w:tc>
        <w:tc>
          <w:tcPr>
            <w:tcW w:w="1187" w:type="dxa"/>
          </w:tcPr>
          <w:p>
            <w:r>
              <w:rPr>
                <w:sz w:val="18"/>
              </w:rPr>
              <w:t>F15-2</w:t>
            </w:r>
          </w:p>
        </w:tc>
        <w:tc>
          <w:tcPr>
            <w:tcW w:w="1187" w:type="dxa"/>
          </w:tcPr>
          <w:p>
            <w:r>
              <w:rPr>
                <w:sz w:val="18"/>
              </w:rPr>
              <w:t>快捷键占用探测</w:t>
            </w:r>
          </w:p>
        </w:tc>
        <w:tc>
          <w:tcPr>
            <w:tcW w:w="1187" w:type="dxa"/>
          </w:tcPr>
          <w:p>
            <w:r>
              <w:rPr>
                <w:sz w:val="18"/>
              </w:rPr>
              <w:t>设置面板已打开</w:t>
            </w:r>
          </w:p>
        </w:tc>
        <w:tc>
          <w:tcPr>
            <w:tcW w:w="1187" w:type="dxa"/>
          </w:tcPr>
          <w:p>
            <w:r>
              <w:rPr>
                <w:sz w:val="18"/>
              </w:rPr>
              <w:t>点击「检测快捷键占用」</w:t>
            </w:r>
          </w:p>
        </w:tc>
        <w:tc>
          <w:tcPr>
            <w:tcW w:w="1187" w:type="dxa"/>
          </w:tcPr>
          <w:p>
            <w:r>
              <w:rPr>
                <w:sz w:val="18"/>
              </w:rPr>
              <w:t>逐个尝试候选组合并报告每个组合是否可用；当前生效的快捷键不被改变</w:t>
            </w:r>
          </w:p>
        </w:tc>
        <w:tc>
          <w:tcPr>
            <w:tcW w:w="1187" w:type="dxa"/>
          </w:tcPr>
          <w:p>
            <w:r>
              <w:rPr>
                <w:sz w:val="18"/>
              </w:rPr>
              <w:t>中</w:t>
            </w:r>
          </w:p>
        </w:tc>
      </w:tr>
      <w:tr w:rsidR="001E2A3F" w14:paraId="0FFF4348" w14:textId="77777777">
        <w:tc>
          <w:tcPr>
            <w:tcW w:w="1187" w:type="dxa"/>
          </w:tcPr>
          <w:p>
            <w:r>
              <w:rPr>
                <w:sz w:val="18"/>
              </w:rPr>
              <w:t>TC-CLP-06</w:t>
            </w:r>
          </w:p>
        </w:tc>
        <w:tc>
          <w:tcPr>
            <w:tcW w:w="1187" w:type="dxa"/>
          </w:tcPr>
          <w:p>
            <w:r>
              <w:rPr>
                <w:sz w:val="18"/>
              </w:rPr>
              <w:t>F15-2</w:t>
            </w:r>
          </w:p>
        </w:tc>
        <w:tc>
          <w:tcPr>
            <w:tcW w:w="1187" w:type="dxa"/>
          </w:tcPr>
          <w:p>
            <w:r>
              <w:rPr>
                <w:sz w:val="18"/>
              </w:rPr>
              <w:t>占用报告包含占用者信息</w:t>
            </w:r>
          </w:p>
        </w:tc>
        <w:tc>
          <w:tcPr>
            <w:tcW w:w="1187" w:type="dxa"/>
          </w:tcPr>
          <w:p>
            <w:r>
              <w:rPr>
                <w:sz w:val="18"/>
              </w:rPr>
              <w:t>某个组合确实被占用</w:t>
            </w:r>
          </w:p>
        </w:tc>
        <w:tc>
          <w:tcPr>
            <w:tcW w:w="1187" w:type="dxa"/>
          </w:tcPr>
          <w:p>
            <w:r>
              <w:rPr>
                <w:sz w:val="18"/>
              </w:rPr>
              <w:t>执行探测</w:t>
            </w:r>
          </w:p>
        </w:tc>
        <w:tc>
          <w:tcPr>
            <w:tcW w:w="1187" w:type="dxa"/>
          </w:tcPr>
          <w:p>
            <w:r>
              <w:rPr>
                <w:sz w:val="18"/>
              </w:rPr>
              <w:t>报告中指出被占用，并给出占用进程的信息（BUG-41 回归点）</w:t>
            </w:r>
          </w:p>
        </w:tc>
        <w:tc>
          <w:tcPr>
            <w:tcW w:w="1187" w:type="dxa"/>
          </w:tcPr>
          <w:p>
            <w:r>
              <w:rPr>
                <w:sz w:val="18"/>
              </w:rPr>
              <w:t>中</w:t>
            </w:r>
          </w:p>
        </w:tc>
      </w:tr>
      <w:tr w:rsidR="001E2A3F" w14:paraId="0FFF4348" w14:textId="77777777">
        <w:tc>
          <w:tcPr>
            <w:tcW w:w="1187" w:type="dxa"/>
          </w:tcPr>
          <w:p>
            <w:r>
              <w:rPr>
                <w:sz w:val="18"/>
              </w:rPr>
              <w:t>TC-CLP-07</w:t>
            </w:r>
          </w:p>
        </w:tc>
        <w:tc>
          <w:tcPr>
            <w:tcW w:w="1187" w:type="dxa"/>
          </w:tcPr>
          <w:p>
            <w:r>
              <w:rPr>
                <w:sz w:val="18"/>
              </w:rPr>
              <w:t>F15-3</w:t>
            </w:r>
          </w:p>
        </w:tc>
        <w:tc>
          <w:tcPr>
            <w:tcW w:w="1187" w:type="dxa"/>
          </w:tcPr>
          <w:p>
            <w:r>
              <w:rPr>
                <w:sz w:val="18"/>
              </w:rPr>
              <w:t>托盘菜单完整</w:t>
            </w:r>
          </w:p>
        </w:tc>
        <w:tc>
          <w:tcPr>
            <w:tcW w:w="1187" w:type="dxa"/>
          </w:tcPr>
          <w:p>
            <w:r>
              <w:rPr>
                <w:sz w:val="18"/>
              </w:rPr>
              <w:t>程序运行中，托盘图标可见</w:t>
            </w:r>
          </w:p>
        </w:tc>
        <w:tc>
          <w:tcPr>
            <w:tcW w:w="1187" w:type="dxa"/>
          </w:tcPr>
          <w:p>
            <w:r>
              <w:rPr>
                <w:sz w:val="18"/>
              </w:rPr>
              <w:t>右键托盘图标</w:t>
            </w:r>
          </w:p>
        </w:tc>
        <w:tc>
          <w:tcPr>
            <w:tcW w:w="1187" w:type="dxa"/>
          </w:tcPr>
          <w:p>
            <w:r>
              <w:rPr>
                <w:sz w:val="18"/>
              </w:rPr>
              <w:t>九项菜单按四组显示，分隔线位置正确</w:t>
            </w:r>
          </w:p>
        </w:tc>
        <w:tc>
          <w:tcPr>
            <w:tcW w:w="1187" w:type="dxa"/>
          </w:tcPr>
          <w:p>
            <w:r>
              <w:rPr>
                <w:sz w:val="18"/>
              </w:rPr>
              <w:t>中</w:t>
            </w:r>
          </w:p>
        </w:tc>
      </w:tr>
      <w:tr w:rsidR="001E2A3F" w14:paraId="0FFF4348" w14:textId="77777777">
        <w:tc>
          <w:tcPr>
            <w:tcW w:w="1187" w:type="dxa"/>
          </w:tcPr>
          <w:p>
            <w:r>
              <w:rPr>
                <w:sz w:val="18"/>
              </w:rPr>
              <w:t>TC-CLP-08</w:t>
            </w:r>
          </w:p>
        </w:tc>
        <w:tc>
          <w:tcPr>
            <w:tcW w:w="1187" w:type="dxa"/>
          </w:tcPr>
          <w:p>
            <w:r>
              <w:rPr>
                <w:sz w:val="18"/>
              </w:rPr>
              <w:t>F15-3</w:t>
            </w:r>
          </w:p>
        </w:tc>
        <w:tc>
          <w:tcPr>
            <w:tcW w:w="1187" w:type="dxa"/>
          </w:tcPr>
          <w:p>
            <w:r>
              <w:rPr>
                <w:sz w:val="18"/>
              </w:rPr>
              <w:t>托盘菜单各项功能</w:t>
            </w:r>
          </w:p>
        </w:tc>
        <w:tc>
          <w:tcPr>
            <w:tcW w:w="1187" w:type="dxa"/>
          </w:tcPr>
          <w:p>
            <w:r>
              <w:rPr>
                <w:sz w:val="18"/>
              </w:rPr>
              <w:t>同上</w:t>
            </w:r>
          </w:p>
        </w:tc>
        <w:tc>
          <w:tcPr>
            <w:tcW w:w="1187" w:type="dxa"/>
          </w:tcPr>
          <w:p>
            <w:r>
              <w:rPr>
                <w:sz w:val="18"/>
              </w:rPr>
              <w:t>逐项点击菜单</w:t>
            </w:r>
          </w:p>
        </w:tc>
        <w:tc>
          <w:tcPr>
            <w:tcW w:w="1187" w:type="dxa"/>
          </w:tcPr>
          <w:p>
            <w:r>
              <w:rPr>
                <w:sz w:val="18"/>
              </w:rPr>
              <w:t>九项菜单逐项可用：显示面板、暂停、粘出下一条、打开数据目录、发送测试通知、立即备份、打开日志、设置、退出</w:t>
            </w:r>
          </w:p>
        </w:tc>
        <w:tc>
          <w:tcPr>
            <w:tcW w:w="1187" w:type="dxa"/>
          </w:tcPr>
          <w:p>
            <w:r>
              <w:rPr>
                <w:sz w:val="18"/>
              </w:rPr>
              <w:t>中</w:t>
            </w:r>
          </w:p>
        </w:tc>
      </w:tr>
      <w:tr w:rsidR="001E2A3F" w14:paraId="0FFF4348" w14:textId="77777777">
        <w:tc>
          <w:tcPr>
            <w:tcW w:w="1187" w:type="dxa"/>
          </w:tcPr>
          <w:p>
            <w:r>
              <w:rPr>
                <w:sz w:val="18"/>
              </w:rPr>
              <w:t>TC-CLP-09</w:t>
            </w:r>
          </w:p>
        </w:tc>
        <w:tc>
          <w:tcPr>
            <w:tcW w:w="1187" w:type="dxa"/>
          </w:tcPr>
          <w:p>
            <w:r>
              <w:rPr>
                <w:sz w:val="18"/>
              </w:rPr>
              <w:t>F15-4</w:t>
            </w:r>
          </w:p>
        </w:tc>
        <w:tc>
          <w:tcPr>
            <w:tcW w:w="1187" w:type="dxa"/>
          </w:tcPr>
          <w:p>
            <w:r>
              <w:rPr>
                <w:sz w:val="18"/>
              </w:rPr>
              <w:t>定时暂停监听</w:t>
            </w:r>
          </w:p>
        </w:tc>
        <w:tc>
          <w:tcPr>
            <w:tcW w:w="1187" w:type="dxa"/>
          </w:tcPr>
          <w:p>
            <w:r>
              <w:rPr>
                <w:sz w:val="18"/>
              </w:rPr>
              <w:t>程序运行中</w:t>
            </w:r>
          </w:p>
        </w:tc>
        <w:tc>
          <w:tcPr>
            <w:tcW w:w="1187" w:type="dxa"/>
          </w:tcPr>
          <w:p>
            <w:r>
              <w:rPr>
                <w:sz w:val="18"/>
              </w:rPr>
              <w:t>在托盘菜单选择「暂停 30 分钟」</w:t>
            </w:r>
          </w:p>
        </w:tc>
        <w:tc>
          <w:tcPr>
            <w:tcW w:w="1187" w:type="dxa"/>
          </w:tcPr>
          <w:p>
            <w:r>
              <w:rPr>
                <w:sz w:val="18"/>
              </w:rPr>
              <w:t>暂停期间复制的内容不被采集</w:t>
            </w:r>
          </w:p>
        </w:tc>
        <w:tc>
          <w:tcPr>
            <w:tcW w:w="1187" w:type="dxa"/>
          </w:tcPr>
          <w:p>
            <w:r>
              <w:rPr>
                <w:sz w:val="18"/>
              </w:rPr>
              <w:t>中</w:t>
            </w:r>
          </w:p>
        </w:tc>
      </w:tr>
      <w:tr w:rsidR="001E2A3F" w14:paraId="0FFF4348" w14:textId="77777777">
        <w:tc>
          <w:tcPr>
            <w:tcW w:w="1187" w:type="dxa"/>
          </w:tcPr>
          <w:p>
            <w:r>
              <w:rPr>
                <w:sz w:val="18"/>
              </w:rPr>
              <w:t>TC-CLP-10</w:t>
            </w:r>
          </w:p>
        </w:tc>
        <w:tc>
          <w:tcPr>
            <w:tcW w:w="1187" w:type="dxa"/>
          </w:tcPr>
          <w:p>
            <w:r>
              <w:rPr>
                <w:sz w:val="18"/>
              </w:rPr>
              <w:t>F15-4</w:t>
            </w:r>
          </w:p>
        </w:tc>
        <w:tc>
          <w:tcPr>
            <w:tcW w:w="1187" w:type="dxa"/>
          </w:tcPr>
          <w:p>
            <w:r>
              <w:rPr>
                <w:sz w:val="18"/>
              </w:rPr>
              <w:t>到期自动恢复并通知</w:t>
            </w:r>
          </w:p>
        </w:tc>
        <w:tc>
          <w:tcPr>
            <w:tcW w:w="1187" w:type="dxa"/>
          </w:tcPr>
          <w:p>
            <w:r>
              <w:rPr>
                <w:sz w:val="18"/>
              </w:rPr>
              <w:t>上一步执行后</w:t>
            </w:r>
          </w:p>
        </w:tc>
        <w:tc>
          <w:tcPr>
            <w:tcW w:w="1187" w:type="dxa"/>
          </w:tcPr>
          <w:p>
            <w:r>
              <w:rPr>
                <w:sz w:val="18"/>
              </w:rPr>
              <w:t>把系统时间推进到到期时刻之后</w:t>
            </w:r>
          </w:p>
        </w:tc>
        <w:tc>
          <w:tcPr>
            <w:tcW w:w="1187" w:type="dxa"/>
          </w:tcPr>
          <w:p>
            <w:r>
              <w:rPr>
                <w:sz w:val="18"/>
              </w:rPr>
              <w:t>监听自动恢复，发送一条通知说明已恢复；随后复制的内容被正常采集</w:t>
            </w:r>
          </w:p>
        </w:tc>
        <w:tc>
          <w:tcPr>
            <w:tcW w:w="1187" w:type="dxa"/>
          </w:tcPr>
          <w:p>
            <w:r>
              <w:rPr>
                <w:sz w:val="18"/>
              </w:rPr>
              <w:t>高</w:t>
            </w:r>
          </w:p>
        </w:tc>
      </w:tr>
      <w:tr w:rsidR="001E2A3F" w14:paraId="0FFF4348" w14:textId="77777777">
        <w:tc>
          <w:tcPr>
            <w:tcW w:w="1187" w:type="dxa"/>
          </w:tcPr>
          <w:p>
            <w:r>
              <w:rPr>
                <w:sz w:val="18"/>
              </w:rPr>
              <w:t>TC-PKG-01</w:t>
            </w:r>
          </w:p>
        </w:tc>
        <w:tc>
          <w:tcPr>
            <w:tcW w:w="1187" w:type="dxa"/>
          </w:tcPr>
          <w:p>
            <w:r>
              <w:rPr>
                <w:sz w:val="18"/>
              </w:rPr>
              <w:t>F16-1</w:t>
            </w:r>
          </w:p>
        </w:tc>
        <w:tc>
          <w:tcPr>
            <w:tcW w:w="1187" w:type="dxa"/>
          </w:tcPr>
          <w:p>
            <w:r>
              <w:rPr>
                <w:sz w:val="18"/>
              </w:rPr>
              <w:t>打包产物生成</w:t>
            </w:r>
          </w:p>
        </w:tc>
        <w:tc>
          <w:tcPr>
            <w:tcW w:w="1187" w:type="dxa"/>
          </w:tcPr>
          <w:p>
            <w:r>
              <w:rPr>
                <w:sz w:val="18"/>
              </w:rPr>
              <w:t>本机已安装打包工具</w:t>
            </w:r>
          </w:p>
        </w:tc>
        <w:tc>
          <w:tcPr>
            <w:tcW w:w="1187" w:type="dxa"/>
          </w:tcPr>
          <w:p>
            <w:r>
              <w:rPr>
                <w:sz w:val="18"/>
              </w:rPr>
              <w:t>执行打包入口脚本</w:t>
            </w:r>
          </w:p>
        </w:tc>
        <w:tc>
          <w:tcPr>
            <w:tcW w:w="1187" w:type="dxa"/>
          </w:tcPr>
          <w:p>
            <w:r>
              <w:rPr>
                <w:sz w:val="18"/>
              </w:rPr>
              <w:t>生成免安装目录，包含可执行文件、运行环境目录、文档目录</w:t>
            </w:r>
          </w:p>
        </w:tc>
        <w:tc>
          <w:tcPr>
            <w:tcW w:w="1187" w:type="dxa"/>
          </w:tcPr>
          <w:p>
            <w:r>
              <w:rPr>
                <w:sz w:val="18"/>
              </w:rPr>
              <w:t>高</w:t>
            </w:r>
          </w:p>
        </w:tc>
      </w:tr>
      <w:tr w:rsidR="001E2A3F" w14:paraId="0FFF4348" w14:textId="77777777">
        <w:tc>
          <w:tcPr>
            <w:tcW w:w="1187" w:type="dxa"/>
          </w:tcPr>
          <w:p>
            <w:r>
              <w:rPr>
                <w:sz w:val="18"/>
              </w:rPr>
              <w:t>TC-PKG-02</w:t>
            </w:r>
          </w:p>
        </w:tc>
        <w:tc>
          <w:tcPr>
            <w:tcW w:w="1187" w:type="dxa"/>
          </w:tcPr>
          <w:p>
            <w:r>
              <w:rPr>
                <w:sz w:val="18"/>
              </w:rPr>
              <w:t>F16-1</w:t>
            </w:r>
          </w:p>
        </w:tc>
        <w:tc>
          <w:tcPr>
            <w:tcW w:w="1187" w:type="dxa"/>
          </w:tcPr>
          <w:p>
            <w:r>
              <w:rPr>
                <w:sz w:val="18"/>
              </w:rPr>
              <w:t>打包产物可在无 Python 环境启动</w:t>
            </w:r>
          </w:p>
        </w:tc>
        <w:tc>
          <w:tcPr>
            <w:tcW w:w="1187" w:type="dxa"/>
          </w:tcPr>
          <w:p>
            <w:r>
              <w:rPr>
                <w:sz w:val="18"/>
              </w:rPr>
              <w:t>在一个未安装 Python 的账户环境下</w:t>
            </w:r>
          </w:p>
        </w:tc>
        <w:tc>
          <w:tcPr>
            <w:tcW w:w="1187" w:type="dxa"/>
          </w:tcPr>
          <w:p>
            <w:r>
              <w:rPr>
                <w:sz w:val="18"/>
              </w:rPr>
              <w:t>双击可执行文件</w:t>
            </w:r>
          </w:p>
        </w:tc>
        <w:tc>
          <w:tcPr>
            <w:tcW w:w="1187" w:type="dxa"/>
          </w:tcPr>
          <w:p>
            <w:r>
              <w:rPr>
                <w:sz w:val="18"/>
              </w:rPr>
              <w:t>程序正常启动并常驻，功能可用</w:t>
            </w:r>
          </w:p>
        </w:tc>
        <w:tc>
          <w:tcPr>
            <w:tcW w:w="1187" w:type="dxa"/>
          </w:tcPr>
          <w:p>
            <w:r>
              <w:rPr>
                <w:sz w:val="18"/>
              </w:rPr>
              <w:t>高</w:t>
            </w:r>
          </w:p>
        </w:tc>
      </w:tr>
      <w:tr w:rsidR="001E2A3F" w14:paraId="0FFF4348" w14:textId="77777777">
        <w:tc>
          <w:tcPr>
            <w:tcW w:w="1187" w:type="dxa"/>
          </w:tcPr>
          <w:p>
            <w:r>
              <w:rPr>
                <w:sz w:val="18"/>
              </w:rPr>
              <w:t>TC-PKG-03</w:t>
            </w:r>
          </w:p>
        </w:tc>
        <w:tc>
          <w:tcPr>
            <w:tcW w:w="1187" w:type="dxa"/>
          </w:tcPr>
          <w:p>
            <w:r>
              <w:rPr>
                <w:sz w:val="18"/>
              </w:rPr>
              <w:t>F16-1</w:t>
            </w:r>
          </w:p>
        </w:tc>
        <w:tc>
          <w:tcPr>
            <w:tcW w:w="1187" w:type="dxa"/>
          </w:tcPr>
          <w:p>
            <w:r>
              <w:rPr>
                <w:sz w:val="18"/>
              </w:rPr>
              <w:t>隐藏导入确实生效</w:t>
            </w:r>
          </w:p>
        </w:tc>
        <w:tc>
          <w:tcPr>
            <w:tcW w:w="1187" w:type="dxa"/>
          </w:tcPr>
          <w:p>
            <w:r>
              <w:rPr>
                <w:sz w:val="18"/>
              </w:rPr>
              <w:t>打包产物已生成</w:t>
            </w:r>
          </w:p>
        </w:tc>
        <w:tc>
          <w:tcPr>
            <w:tcW w:w="1187" w:type="dxa"/>
          </w:tcPr>
          <w:p>
            <w:r>
              <w:rPr>
                <w:sz w:val="18"/>
              </w:rPr>
              <w:t>检查产物中的模块清单</w:t>
            </w:r>
          </w:p>
        </w:tc>
        <w:tc>
          <w:tcPr>
            <w:tcW w:w="1187" w:type="dxa"/>
          </w:tcPr>
          <w:p>
            <w:r>
              <w:rPr>
                <w:sz w:val="18"/>
              </w:rPr>
              <w:t>清单中确实包含脚本中声明的隐藏导入模块（BUG-31 回归点）</w:t>
            </w:r>
          </w:p>
        </w:tc>
        <w:tc>
          <w:tcPr>
            <w:tcW w:w="1187" w:type="dxa"/>
          </w:tcPr>
          <w:p>
            <w:r>
              <w:rPr>
                <w:sz w:val="18"/>
              </w:rPr>
              <w:t>高</w:t>
            </w:r>
          </w:p>
        </w:tc>
      </w:tr>
      <w:tr w:rsidR="001E2A3F" w14:paraId="0FFF4348" w14:textId="77777777">
        <w:tc>
          <w:tcPr>
            <w:tcW w:w="1187" w:type="dxa"/>
          </w:tcPr>
          <w:p>
            <w:r>
              <w:rPr>
                <w:sz w:val="18"/>
              </w:rPr>
              <w:t>TC-PKG-04</w:t>
            </w:r>
          </w:p>
        </w:tc>
        <w:tc>
          <w:tcPr>
            <w:tcW w:w="1187" w:type="dxa"/>
          </w:tcPr>
          <w:p>
            <w:r>
              <w:rPr>
                <w:sz w:val="18"/>
              </w:rPr>
              <w:t>F16-1</w:t>
            </w:r>
          </w:p>
        </w:tc>
        <w:tc>
          <w:tcPr>
            <w:tcW w:w="1187" w:type="dxa"/>
          </w:tcPr>
          <w:p>
            <w:r>
              <w:rPr>
                <w:sz w:val="18"/>
              </w:rPr>
              <w:t>排除模块确实生效</w:t>
            </w:r>
          </w:p>
        </w:tc>
        <w:tc>
          <w:tcPr>
            <w:tcW w:w="1187" w:type="dxa"/>
          </w:tcPr>
          <w:p>
            <w:r>
              <w:rPr>
                <w:sz w:val="18"/>
              </w:rPr>
              <w:t>同上</w:t>
            </w:r>
          </w:p>
        </w:tc>
        <w:tc>
          <w:tcPr>
            <w:tcW w:w="1187" w:type="dxa"/>
          </w:tcPr>
          <w:p>
            <w:r>
              <w:rPr>
                <w:sz w:val="18"/>
              </w:rPr>
              <w:t>检查产物中的模块清单</w:t>
            </w:r>
          </w:p>
        </w:tc>
        <w:tc>
          <w:tcPr>
            <w:tcW w:w="1187" w:type="dxa"/>
          </w:tcPr>
          <w:p>
            <w:r>
              <w:rPr>
                <w:sz w:val="18"/>
              </w:rPr>
              <w:t>清单中确实不包含被排除的重量级模块；产物体积符合预期</w:t>
            </w:r>
          </w:p>
        </w:tc>
        <w:tc>
          <w:tcPr>
            <w:tcW w:w="1187" w:type="dxa"/>
          </w:tcPr>
          <w:p>
            <w:r>
              <w:rPr>
                <w:sz w:val="18"/>
              </w:rPr>
              <w:t>中</w:t>
            </w:r>
          </w:p>
        </w:tc>
      </w:tr>
      <w:tr w:rsidR="001E2A3F" w14:paraId="0FFF4348" w14:textId="77777777">
        <w:tc>
          <w:tcPr>
            <w:tcW w:w="1187" w:type="dxa"/>
          </w:tcPr>
          <w:p>
            <w:r>
              <w:rPr>
                <w:sz w:val="18"/>
              </w:rPr>
              <w:t>TC-PKG-05</w:t>
            </w:r>
          </w:p>
        </w:tc>
        <w:tc>
          <w:tcPr>
            <w:tcW w:w="1187" w:type="dxa"/>
          </w:tcPr>
          <w:p>
            <w:r>
              <w:rPr>
                <w:sz w:val="18"/>
              </w:rPr>
              <w:t>F16-2</w:t>
            </w:r>
          </w:p>
        </w:tc>
        <w:tc>
          <w:tcPr>
            <w:tcW w:w="1187" w:type="dxa"/>
          </w:tcPr>
          <w:p>
            <w:r>
              <w:rPr>
                <w:sz w:val="18"/>
              </w:rPr>
              <w:t>三种根的判定</w:t>
            </w:r>
          </w:p>
        </w:tc>
        <w:tc>
          <w:tcPr>
            <w:tcW w:w="1187" w:type="dxa"/>
          </w:tcPr>
          <w:p>
            <w:r>
              <w:rPr>
                <w:sz w:val="18"/>
              </w:rPr>
              <w:t>打包产物在普通目录下运行</w:t>
            </w:r>
          </w:p>
        </w:tc>
        <w:tc>
          <w:tcPr>
            <w:tcW w:w="1187" w:type="dxa"/>
          </w:tcPr>
          <w:p>
            <w:r>
              <w:rPr>
                <w:sz w:val="18"/>
              </w:rPr>
              <w:t>读取启动自检报告</w:t>
            </w:r>
          </w:p>
        </w:tc>
        <w:tc>
          <w:tcPr>
            <w:tcW w:w="1187" w:type="dxa"/>
          </w:tcPr>
          <w:p>
            <w:r>
              <w:rPr>
                <w:sz w:val="18"/>
              </w:rPr>
              <w:t>程序根为可执行文件所在目录、资源根为解压目录、数据根为程序目录下的数据目录</w:t>
            </w:r>
          </w:p>
        </w:tc>
        <w:tc>
          <w:tcPr>
            <w:tcW w:w="1187" w:type="dxa"/>
          </w:tcPr>
          <w:p>
            <w:r>
              <w:rPr>
                <w:sz w:val="18"/>
              </w:rPr>
              <w:t>高</w:t>
            </w:r>
          </w:p>
        </w:tc>
      </w:tr>
      <w:tr w:rsidR="001E2A3F" w14:paraId="0FFF4348" w14:textId="77777777">
        <w:tc>
          <w:tcPr>
            <w:tcW w:w="1187" w:type="dxa"/>
          </w:tcPr>
          <w:p>
            <w:r>
              <w:rPr>
                <w:sz w:val="18"/>
              </w:rPr>
              <w:t>TC-PKG-06</w:t>
            </w:r>
          </w:p>
        </w:tc>
        <w:tc>
          <w:tcPr>
            <w:tcW w:w="1187" w:type="dxa"/>
          </w:tcPr>
          <w:p>
            <w:r>
              <w:rPr>
                <w:sz w:val="18"/>
              </w:rPr>
              <w:t>F16-2</w:t>
            </w:r>
          </w:p>
        </w:tc>
        <w:tc>
          <w:tcPr>
            <w:tcW w:w="1187" w:type="dxa"/>
          </w:tcPr>
          <w:p>
            <w:r>
              <w:rPr>
                <w:sz w:val="18"/>
              </w:rPr>
              <w:t>只读程序目录时的数据回落</w:t>
            </w:r>
          </w:p>
        </w:tc>
        <w:tc>
          <w:tcPr>
            <w:tcW w:w="1187" w:type="dxa"/>
          </w:tcPr>
          <w:p>
            <w:r>
              <w:rPr>
                <w:sz w:val="18"/>
              </w:rPr>
              <w:t>把程序目录设为只读</w:t>
            </w:r>
          </w:p>
        </w:tc>
        <w:tc>
          <w:tcPr>
            <w:tcW w:w="1187" w:type="dxa"/>
          </w:tcPr>
          <w:p>
            <w:r>
              <w:rPr>
                <w:sz w:val="18"/>
              </w:rPr>
              <w:t>启动程序</w:t>
            </w:r>
          </w:p>
        </w:tc>
        <w:tc>
          <w:tcPr>
            <w:tcW w:w="1187" w:type="dxa"/>
          </w:tcPr>
          <w:p>
            <w:r>
              <w:rPr>
                <w:sz w:val="18"/>
              </w:rPr>
              <w:t>数据根回落到用户配置目录；界面显示回落提示与原位置路径；程序功能正常（BUG-34 回归点）</w:t>
            </w:r>
          </w:p>
        </w:tc>
        <w:tc>
          <w:tcPr>
            <w:tcW w:w="1187" w:type="dxa"/>
          </w:tcPr>
          <w:p>
            <w:r>
              <w:rPr>
                <w:sz w:val="18"/>
              </w:rPr>
              <w:t>高</w:t>
            </w:r>
          </w:p>
        </w:tc>
      </w:tr>
      <w:tr w:rsidR="001E2A3F" w14:paraId="0FFF4348" w14:textId="77777777">
        <w:tc>
          <w:tcPr>
            <w:tcW w:w="1187" w:type="dxa"/>
          </w:tcPr>
          <w:p>
            <w:r>
              <w:rPr>
                <w:sz w:val="18"/>
              </w:rPr>
              <w:t>TC-PKG-07</w:t>
            </w:r>
          </w:p>
        </w:tc>
        <w:tc>
          <w:tcPr>
            <w:tcW w:w="1187" w:type="dxa"/>
          </w:tcPr>
          <w:p>
            <w:r>
              <w:rPr>
                <w:sz w:val="18"/>
              </w:rPr>
              <w:t>F16-2</w:t>
            </w:r>
          </w:p>
        </w:tc>
        <w:tc>
          <w:tcPr>
            <w:tcW w:w="1187" w:type="dxa"/>
          </w:tcPr>
          <w:p>
            <w:r>
              <w:rPr>
                <w:sz w:val="18"/>
              </w:rPr>
              <w:t>资源根不被写入</w:t>
            </w:r>
          </w:p>
        </w:tc>
        <w:tc>
          <w:tcPr>
            <w:tcW w:w="1187" w:type="dxa"/>
          </w:tcPr>
          <w:p>
            <w:r>
              <w:rPr>
                <w:sz w:val="18"/>
              </w:rPr>
              <w:t>程序运行中并执行若干操作</w:t>
            </w:r>
          </w:p>
        </w:tc>
        <w:tc>
          <w:tcPr>
            <w:tcW w:w="1187" w:type="dxa"/>
          </w:tcPr>
          <w:p>
            <w:r>
              <w:rPr>
                <w:sz w:val="18"/>
              </w:rPr>
              <w:t>比对资源根目录在运行前后的文件清单</w:t>
            </w:r>
          </w:p>
        </w:tc>
        <w:tc>
          <w:tcPr>
            <w:tcW w:w="1187" w:type="dxa"/>
          </w:tcPr>
          <w:p>
            <w:r>
              <w:rPr>
                <w:sz w:val="18"/>
              </w:rPr>
              <w:t>资源根中未新增任何文件（特别是数据库与缓存）</w:t>
            </w:r>
          </w:p>
        </w:tc>
        <w:tc>
          <w:tcPr>
            <w:tcW w:w="1187" w:type="dxa"/>
          </w:tcPr>
          <w:p>
            <w:r>
              <w:rPr>
                <w:sz w:val="18"/>
              </w:rPr>
              <w:t>高</w:t>
            </w:r>
          </w:p>
        </w:tc>
      </w:tr>
      <w:tr w:rsidR="001E2A3F" w14:paraId="0FFF4348" w14:textId="77777777">
        <w:tc>
          <w:tcPr>
            <w:tcW w:w="1187" w:type="dxa"/>
          </w:tcPr>
          <w:p>
            <w:r>
              <w:rPr>
                <w:sz w:val="18"/>
              </w:rPr>
              <w:t>TC-PKG-08</w:t>
            </w:r>
          </w:p>
        </w:tc>
        <w:tc>
          <w:tcPr>
            <w:tcW w:w="1187" w:type="dxa"/>
          </w:tcPr>
          <w:p>
            <w:r>
              <w:rPr>
                <w:sz w:val="18"/>
              </w:rPr>
              <w:t>F16-2</w:t>
            </w:r>
          </w:p>
        </w:tc>
        <w:tc>
          <w:tcPr>
            <w:tcW w:w="1187" w:type="dxa"/>
          </w:tcPr>
          <w:p>
            <w:r>
              <w:rPr>
                <w:sz w:val="18"/>
              </w:rPr>
              <w:t>中文与空格路径下启动</w:t>
            </w:r>
          </w:p>
        </w:tc>
        <w:tc>
          <w:tcPr>
            <w:tcW w:w="1187" w:type="dxa"/>
          </w:tcPr>
          <w:p>
            <w:r>
              <w:rPr>
                <w:sz w:val="18"/>
              </w:rPr>
              <w:t>把打包产物复制到含中文与空格的目录</w:t>
            </w:r>
          </w:p>
        </w:tc>
        <w:tc>
          <w:tcPr>
            <w:tcW w:w="1187" w:type="dxa"/>
          </w:tcPr>
          <w:p>
            <w:r>
              <w:rPr>
                <w:sz w:val="18"/>
              </w:rPr>
              <w:t>双击可执行文件</w:t>
            </w:r>
          </w:p>
        </w:tc>
        <w:tc>
          <w:tcPr>
            <w:tcW w:w="1187" w:type="dxa"/>
          </w:tcPr>
          <w:p>
            <w:r>
              <w:rPr>
                <w:sz w:val="18"/>
              </w:rPr>
              <w:t>程序正常启动并常驻；数据目录正确创建在该路径下（BUG-33 回归点）</w:t>
            </w:r>
          </w:p>
        </w:tc>
        <w:tc>
          <w:tcPr>
            <w:tcW w:w="1187" w:type="dxa"/>
          </w:tcPr>
          <w:p>
            <w:r>
              <w:rPr>
                <w:sz w:val="18"/>
              </w:rPr>
              <w:t>高</w:t>
            </w:r>
          </w:p>
        </w:tc>
      </w:tr>
      <w:tr w:rsidR="001E2A3F" w14:paraId="0FFF4348" w14:textId="77777777">
        <w:tc>
          <w:tcPr>
            <w:tcW w:w="1187" w:type="dxa"/>
          </w:tcPr>
          <w:p>
            <w:r>
              <w:rPr>
                <w:sz w:val="18"/>
              </w:rPr>
              <w:t>TC-PKG-09</w:t>
            </w:r>
          </w:p>
        </w:tc>
        <w:tc>
          <w:tcPr>
            <w:tcW w:w="1187" w:type="dxa"/>
          </w:tcPr>
          <w:p>
            <w:r>
              <w:rPr>
                <w:sz w:val="18"/>
              </w:rPr>
              <w:t>F16-1</w:t>
            </w:r>
          </w:p>
        </w:tc>
        <w:tc>
          <w:tcPr>
            <w:tcW w:w="1187" w:type="dxa"/>
          </w:tcPr>
          <w:p>
            <w:r>
              <w:rPr>
                <w:sz w:val="18"/>
              </w:rPr>
              <w:t>打包形态下的关键功能回归</w:t>
            </w:r>
          </w:p>
        </w:tc>
        <w:tc>
          <w:tcPr>
            <w:tcW w:w="1187" w:type="dxa"/>
          </w:tcPr>
          <w:p>
            <w:r>
              <w:rPr>
                <w:sz w:val="18"/>
              </w:rPr>
              <w:t>打包产物运行中</w:t>
            </w:r>
          </w:p>
        </w:tc>
        <w:tc>
          <w:tcPr>
            <w:tcW w:w="1187" w:type="dxa"/>
          </w:tcPr>
          <w:p>
            <w:r>
              <w:rPr>
                <w:sz w:val="18"/>
              </w:rPr>
              <w:t>执行采集、检索、粘贴、去重、裁剪、加密各一次</w:t>
            </w:r>
          </w:p>
        </w:tc>
        <w:tc>
          <w:tcPr>
            <w:tcW w:w="1187" w:type="dxa"/>
          </w:tcPr>
          <w:p>
            <w:r>
              <w:rPr>
                <w:sz w:val="18"/>
              </w:rPr>
              <w:t>全部功能行为与源码形态一致</w:t>
            </w:r>
          </w:p>
        </w:tc>
        <w:tc>
          <w:tcPr>
            <w:tcW w:w="1187" w:type="dxa"/>
          </w:tcPr>
          <w:p>
            <w:r>
              <w:rPr>
                <w:sz w:val="18"/>
              </w:rPr>
              <w:t>高</w:t>
            </w:r>
          </w:p>
        </w:tc>
      </w:tr>
      <w:tr w:rsidR="001E2A3F" w14:paraId="0FFF4348" w14:textId="77777777">
        <w:tc>
          <w:tcPr>
            <w:tcW w:w="1187" w:type="dxa"/>
          </w:tcPr>
          <w:p>
            <w:r>
              <w:rPr>
                <w:sz w:val="18"/>
              </w:rPr>
              <w:t>TC-PKG-10</w:t>
            </w:r>
          </w:p>
        </w:tc>
        <w:tc>
          <w:tcPr>
            <w:tcW w:w="1187" w:type="dxa"/>
          </w:tcPr>
          <w:p>
            <w:r>
              <w:rPr>
                <w:sz w:val="18"/>
              </w:rPr>
              <w:t>F16-1</w:t>
            </w:r>
          </w:p>
        </w:tc>
        <w:tc>
          <w:tcPr>
            <w:tcW w:w="1187" w:type="dxa"/>
          </w:tcPr>
          <w:p>
            <w:r>
              <w:rPr>
                <w:sz w:val="18"/>
              </w:rPr>
              <w:t>打包形态下的启动自检报告</w:t>
            </w:r>
          </w:p>
        </w:tc>
        <w:tc>
          <w:tcPr>
            <w:tcW w:w="1187" w:type="dxa"/>
          </w:tcPr>
          <w:p>
            <w:r>
              <w:rPr>
                <w:sz w:val="18"/>
              </w:rPr>
              <w:t>打包产物启动后</w:t>
            </w:r>
          </w:p>
        </w:tc>
        <w:tc>
          <w:tcPr>
            <w:tcW w:w="1187" w:type="dxa"/>
          </w:tcPr>
          <w:p>
            <w:r>
              <w:rPr>
                <w:sz w:val="18"/>
              </w:rPr>
              <w:t>读取自检报告</w:t>
            </w:r>
          </w:p>
        </w:tc>
        <w:tc>
          <w:tcPr>
            <w:tcW w:w="1187" w:type="dxa"/>
          </w:tcPr>
          <w:p>
            <w:r>
              <w:rPr>
                <w:sz w:val="18"/>
              </w:rPr>
              <w:t>无任何能力意外降级；单实例守卫、快捷键、托盘、监听均为正常状态</w:t>
            </w:r>
          </w:p>
        </w:tc>
        <w:tc>
          <w:tcPr>
            <w:tcW w:w="1187" w:type="dxa"/>
          </w:tcPr>
          <w:p>
            <w:r>
              <w:rPr>
                <w:sz w:val="18"/>
              </w:rPr>
              <w:t>高</w:t>
            </w:r>
          </w:p>
        </w:tc>
      </w:tr>
      <w:tr w:rsidR="001E2A3F" w14:paraId="0FFF4348" w14:textId="77777777">
        <w:tc>
          <w:tcPr>
            <w:tcW w:w="1187" w:type="dxa"/>
          </w:tcPr>
          <w:p>
            <w:r>
              <w:rPr>
                <w:sz w:val="18"/>
              </w:rPr>
              <w:t>TC-PKG-11</w:t>
            </w:r>
          </w:p>
        </w:tc>
        <w:tc>
          <w:tcPr>
            <w:tcW w:w="1187" w:type="dxa"/>
          </w:tcPr>
          <w:p>
            <w:r>
              <w:rPr>
                <w:sz w:val="18"/>
              </w:rPr>
              <w:t>F16-1</w:t>
            </w:r>
          </w:p>
        </w:tc>
        <w:tc>
          <w:tcPr>
            <w:tcW w:w="1187" w:type="dxa"/>
          </w:tcPr>
          <w:p>
            <w:r>
              <w:rPr>
                <w:sz w:val="18"/>
              </w:rPr>
              <w:t>冷启动时间</w:t>
            </w:r>
          </w:p>
        </w:tc>
        <w:tc>
          <w:tcPr>
            <w:tcW w:w="1187" w:type="dxa"/>
          </w:tcPr>
          <w:p>
            <w:r>
              <w:rPr>
                <w:sz w:val="18"/>
              </w:rPr>
              <w:t>打包产物在冷启动条件下</w:t>
            </w:r>
          </w:p>
        </w:tc>
        <w:tc>
          <w:tcPr>
            <w:tcW w:w="1187" w:type="dxa"/>
          </w:tcPr>
          <w:p>
            <w:r>
              <w:rPr>
                <w:sz w:val="18"/>
              </w:rPr>
              <w:t>测量从双击到面板可被唤出的时间</w:t>
            </w:r>
          </w:p>
        </w:tc>
        <w:tc>
          <w:tcPr>
            <w:tcW w:w="1187" w:type="dxa"/>
          </w:tcPr>
          <w:p>
            <w:r>
              <w:rPr>
                <w:sz w:val="18"/>
              </w:rPr>
              <w:t>不超过 3 秒（实测约 1.6 秒）</w:t>
            </w:r>
          </w:p>
        </w:tc>
        <w:tc>
          <w:tcPr>
            <w:tcW w:w="1187" w:type="dxa"/>
          </w:tcPr>
          <w:p>
            <w:r>
              <w:rPr>
                <w:sz w:val="18"/>
              </w:rPr>
              <w:t>中</w:t>
            </w:r>
          </w:p>
        </w:tc>
      </w:tr>
      <w:tr w:rsidR="001E2A3F" w14:paraId="0FFF4348" w14:textId="77777777">
        <w:tc>
          <w:tcPr>
            <w:tcW w:w="1187" w:type="dxa"/>
          </w:tcPr>
          <w:p>
            <w:r>
              <w:rPr>
                <w:sz w:val="18"/>
              </w:rPr>
              <w:t>TC-PKG-12</w:t>
            </w:r>
          </w:p>
        </w:tc>
        <w:tc>
          <w:tcPr>
            <w:tcW w:w="1187" w:type="dxa"/>
          </w:tcPr>
          <w:p>
            <w:r>
              <w:rPr>
                <w:sz w:val="18"/>
              </w:rPr>
              <w:t>F16-1</w:t>
            </w:r>
          </w:p>
        </w:tc>
        <w:tc>
          <w:tcPr>
            <w:tcW w:w="1187" w:type="dxa"/>
          </w:tcPr>
          <w:p>
            <w:r>
              <w:rPr>
                <w:sz w:val="18"/>
              </w:rPr>
              <w:t>残留实例的前置检查</w:t>
            </w:r>
          </w:p>
        </w:tc>
        <w:tc>
          <w:tcPr>
            <w:tcW w:w="1187" w:type="dxa"/>
          </w:tcPr>
          <w:p>
            <w:r>
              <w:rPr>
                <w:sz w:val="18"/>
              </w:rPr>
              <w:t>已有一个实例在运行</w:t>
            </w:r>
          </w:p>
        </w:tc>
        <w:tc>
          <w:tcPr>
            <w:tcW w:w="1187" w:type="dxa"/>
          </w:tcPr>
          <w:p>
            <w:r>
              <w:rPr>
                <w:sz w:val="18"/>
              </w:rPr>
              <w:t>执行打包回归套件</w:t>
            </w:r>
          </w:p>
        </w:tc>
        <w:tc>
          <w:tcPr>
            <w:tcW w:w="1187" w:type="dxa"/>
          </w:tcPr>
          <w:p>
            <w:r>
              <w:rPr>
                <w:sz w:val="18"/>
              </w:rPr>
              <w:t>套件检测到运行中的实例并给出提示，不直接开始启动验证（BUG-35 回归点）</w:t>
            </w:r>
          </w:p>
        </w:tc>
        <w:tc>
          <w:tcPr>
            <w:tcW w:w="1187" w:type="dxa"/>
          </w:tcPr>
          <w:p>
            <w:r>
              <w:rPr>
                <w:sz w:val="18"/>
              </w:rPr>
              <w:t>中</w:t>
            </w:r>
          </w:p>
        </w:tc>
      </w:tr>
      <w:tr w:rsidR="001E2A3F" w14:paraId="0FFF4348" w14:textId="77777777">
        <w:tc>
          <w:tcPr>
            <w:tcW w:w="1187" w:type="dxa"/>
          </w:tcPr>
          <w:p>
            <w:r>
              <w:rPr>
                <w:sz w:val="18"/>
              </w:rPr>
              <w:t>TC-PKG-13</w:t>
            </w:r>
          </w:p>
        </w:tc>
        <w:tc>
          <w:tcPr>
            <w:tcW w:w="1187" w:type="dxa"/>
          </w:tcPr>
          <w:p>
            <w:r>
              <w:rPr>
                <w:sz w:val="18"/>
              </w:rPr>
              <w:t>F16-1</w:t>
            </w:r>
          </w:p>
        </w:tc>
        <w:tc>
          <w:tcPr>
            <w:tcW w:w="1187" w:type="dxa"/>
          </w:tcPr>
          <w:p>
            <w:r>
              <w:rPr>
                <w:sz w:val="18"/>
              </w:rPr>
              <w:t>升级时保留数据</w:t>
            </w:r>
          </w:p>
        </w:tc>
        <w:tc>
          <w:tcPr>
            <w:tcW w:w="1187" w:type="dxa"/>
          </w:tcPr>
          <w:p>
            <w:r>
              <w:rPr>
                <w:sz w:val="18"/>
              </w:rPr>
              <w:t>程序目录中已有 .data 目录</w:t>
            </w:r>
          </w:p>
        </w:tc>
        <w:tc>
          <w:tcPr>
            <w:tcW w:w="1187" w:type="dxa"/>
          </w:tcPr>
          <w:p>
            <w:r>
              <w:rPr>
                <w:sz w:val="18"/>
              </w:rPr>
              <w:t>用新版本的产物替换程序目录后启动</w:t>
            </w:r>
          </w:p>
        </w:tc>
        <w:tc>
          <w:tcPr>
            <w:tcW w:w="1187" w:type="dxa"/>
          </w:tcPr>
          <w:p>
            <w:r>
              <w:rPr>
                <w:sz w:val="18"/>
              </w:rPr>
              <w:t>历史记录与配置完整保留；结构版本按需自动迁移</w:t>
            </w:r>
          </w:p>
        </w:tc>
        <w:tc>
          <w:tcPr>
            <w:tcW w:w="1187" w:type="dxa"/>
          </w:tcPr>
          <w:p>
            <w:r>
              <w:rPr>
                <w:sz w:val="18"/>
              </w:rPr>
              <w:t>中</w:t>
            </w:r>
          </w:p>
        </w:tc>
      </w:tr>
      <w:tr w:rsidR="001E2A3F" w14:paraId="0FFF4348" w14:textId="77777777">
        <w:tc>
          <w:tcPr>
            <w:tcW w:w="1187" w:type="dxa"/>
          </w:tcPr>
          <w:p>
            <w:r>
              <w:rPr>
                <w:sz w:val="18"/>
              </w:rPr>
              <w:t>TC-PKG-14</w:t>
            </w:r>
          </w:p>
        </w:tc>
        <w:tc>
          <w:tcPr>
            <w:tcW w:w="1187" w:type="dxa"/>
          </w:tcPr>
          <w:p>
            <w:r>
              <w:rPr>
                <w:sz w:val="18"/>
              </w:rPr>
              <w:t>F16-1</w:t>
            </w:r>
          </w:p>
        </w:tc>
        <w:tc>
          <w:tcPr>
            <w:tcW w:w="1187" w:type="dxa"/>
          </w:tcPr>
          <w:p>
            <w:r>
              <w:rPr>
                <w:sz w:val="18"/>
              </w:rPr>
              <w:t>完全卸载无残留</w:t>
            </w:r>
          </w:p>
        </w:tc>
        <w:tc>
          <w:tcPr>
            <w:tcW w:w="1187" w:type="dxa"/>
          </w:tcPr>
          <w:p>
            <w:r>
              <w:rPr>
                <w:sz w:val="18"/>
              </w:rPr>
              <w:t>已开启过自启与 Win+V 接管</w:t>
            </w:r>
          </w:p>
        </w:tc>
        <w:tc>
          <w:tcPr>
            <w:tcW w:w="1187" w:type="dxa"/>
          </w:tcPr>
          <w:p>
            <w:r>
              <w:rPr>
                <w:sz w:val="18"/>
              </w:rPr>
              <w:t>在设置面板中关闭两项功能，随后删除程序目录与数据目录</w:t>
            </w:r>
          </w:p>
        </w:tc>
        <w:tc>
          <w:tcPr>
            <w:tcW w:w="1187" w:type="dxa"/>
          </w:tcPr>
          <w:p>
            <w:r>
              <w:rPr>
                <w:sz w:val="18"/>
              </w:rPr>
              <w:t>注册表中不残留本程序写入的状态；程序目录之外无遗留文件</w:t>
            </w:r>
          </w:p>
        </w:tc>
        <w:tc>
          <w:tcPr>
            <w:tcW w:w="1187" w:type="dxa"/>
          </w:tcPr>
          <w:p>
            <w:r>
              <w:rPr>
                <w:sz w:val="18"/>
              </w:rPr>
              <w:t>高</w:t>
            </w:r>
          </w:p>
        </w:tc>
      </w:tr>
      <w:tr w:rsidR="001E2A3F" w14:paraId="0FFF4348" w14:textId="77777777">
        <w:tc>
          <w:tcPr>
            <w:tcW w:w="1187" w:type="dxa"/>
          </w:tcPr>
          <w:p>
            <w:r>
              <w:rPr>
                <w:sz w:val="18"/>
              </w:rPr>
              <w:t>TC-DSP-01</w:t>
            </w:r>
          </w:p>
        </w:tc>
        <w:tc>
          <w:tcPr>
            <w:tcW w:w="1187" w:type="dxa"/>
          </w:tcPr>
          <w:p>
            <w:r>
              <w:rPr>
                <w:sz w:val="18"/>
              </w:rPr>
              <w:t>F16-3</w:t>
            </w:r>
          </w:p>
        </w:tc>
        <w:tc>
          <w:tcPr>
            <w:tcW w:w="1187" w:type="dxa"/>
          </w:tcPr>
          <w:p>
            <w:r>
              <w:rPr>
                <w:sz w:val="18"/>
              </w:rPr>
              <w:t>DPI 感知声明</w:t>
            </w:r>
          </w:p>
        </w:tc>
        <w:tc>
          <w:tcPr>
            <w:tcW w:w="1187" w:type="dxa"/>
          </w:tcPr>
          <w:p>
            <w:r>
              <w:rPr>
                <w:sz w:val="18"/>
              </w:rPr>
              <w:t>程序启动</w:t>
            </w:r>
          </w:p>
        </w:tc>
        <w:tc>
          <w:tcPr>
            <w:tcW w:w="1187" w:type="dxa"/>
          </w:tcPr>
          <w:p>
            <w:r>
              <w:rPr>
                <w:sz w:val="18"/>
              </w:rPr>
              <w:t>检查进程的 DPI 感知设置</w:t>
            </w:r>
          </w:p>
        </w:tc>
        <w:tc>
          <w:tcPr>
            <w:tcW w:w="1187" w:type="dxa"/>
          </w:tcPr>
          <w:p>
            <w:r>
              <w:rPr>
                <w:sz w:val="18"/>
              </w:rPr>
              <w:t>声明为按显示器感知；该设置在任何窗口创建之前完成</w:t>
            </w:r>
          </w:p>
        </w:tc>
        <w:tc>
          <w:tcPr>
            <w:tcW w:w="1187" w:type="dxa"/>
          </w:tcPr>
          <w:p>
            <w:r>
              <w:rPr>
                <w:sz w:val="18"/>
              </w:rPr>
              <w:t>中</w:t>
            </w:r>
          </w:p>
        </w:tc>
      </w:tr>
      <w:tr w:rsidR="001E2A3F" w14:paraId="0FFF4348" w14:textId="77777777">
        <w:tc>
          <w:tcPr>
            <w:tcW w:w="1187" w:type="dxa"/>
          </w:tcPr>
          <w:p>
            <w:r>
              <w:rPr>
                <w:sz w:val="18"/>
              </w:rPr>
              <w:t>TC-DSP-02</w:t>
            </w:r>
          </w:p>
        </w:tc>
        <w:tc>
          <w:tcPr>
            <w:tcW w:w="1187" w:type="dxa"/>
          </w:tcPr>
          <w:p>
            <w:r>
              <w:rPr>
                <w:sz w:val="18"/>
              </w:rPr>
              <w:t>F16-3</w:t>
            </w:r>
          </w:p>
        </w:tc>
        <w:tc>
          <w:tcPr>
            <w:tcW w:w="1187" w:type="dxa"/>
          </w:tcPr>
          <w:p>
            <w:r>
              <w:rPr>
                <w:sz w:val="18"/>
              </w:rPr>
              <w:t>125% 缩放下界面清晰</w:t>
            </w:r>
          </w:p>
        </w:tc>
        <w:tc>
          <w:tcPr>
            <w:tcW w:w="1187" w:type="dxa"/>
          </w:tcPr>
          <w:p>
            <w:r>
              <w:rPr>
                <w:sz w:val="18"/>
              </w:rPr>
              <w:t>显示器缩放 125%</w:t>
            </w:r>
          </w:p>
        </w:tc>
        <w:tc>
          <w:tcPr>
            <w:tcW w:w="1187" w:type="dxa"/>
          </w:tcPr>
          <w:p>
            <w:r>
              <w:rPr>
                <w:sz w:val="18"/>
              </w:rPr>
              <w:t>逐页查看面板、设置、标签管理器、表情面板</w:t>
            </w:r>
          </w:p>
        </w:tc>
        <w:tc>
          <w:tcPr>
            <w:tcW w:w="1187" w:type="dxa"/>
          </w:tcPr>
          <w:p>
            <w:r>
              <w:rPr>
                <w:sz w:val="18"/>
              </w:rPr>
              <w:t>文字清晰无模糊，控件尺寸与间距合理</w:t>
            </w:r>
          </w:p>
        </w:tc>
        <w:tc>
          <w:tcPr>
            <w:tcW w:w="1187" w:type="dxa"/>
          </w:tcPr>
          <w:p>
            <w:r>
              <w:rPr>
                <w:sz w:val="18"/>
              </w:rPr>
              <w:t>高</w:t>
            </w:r>
          </w:p>
        </w:tc>
      </w:tr>
      <w:tr w:rsidR="001E2A3F" w14:paraId="0FFF4348" w14:textId="77777777">
        <w:tc>
          <w:tcPr>
            <w:tcW w:w="1187" w:type="dxa"/>
          </w:tcPr>
          <w:p>
            <w:r>
              <w:rPr>
                <w:sz w:val="18"/>
              </w:rPr>
              <w:t>TC-DSP-03</w:t>
            </w:r>
          </w:p>
        </w:tc>
        <w:tc>
          <w:tcPr>
            <w:tcW w:w="1187" w:type="dxa"/>
          </w:tcPr>
          <w:p>
            <w:r>
              <w:rPr>
                <w:sz w:val="18"/>
              </w:rPr>
              <w:t>F16-3</w:t>
            </w:r>
          </w:p>
        </w:tc>
        <w:tc>
          <w:tcPr>
            <w:tcW w:w="1187" w:type="dxa"/>
          </w:tcPr>
          <w:p>
            <w:r>
              <w:rPr>
                <w:sz w:val="18"/>
              </w:rPr>
              <w:t>100% 缩放下界面正确</w:t>
            </w:r>
          </w:p>
        </w:tc>
        <w:tc>
          <w:tcPr>
            <w:tcW w:w="1187" w:type="dxa"/>
          </w:tcPr>
          <w:p>
            <w:r>
              <w:rPr>
                <w:sz w:val="18"/>
              </w:rPr>
              <w:t>显示器缩放 100%</w:t>
            </w:r>
          </w:p>
        </w:tc>
        <w:tc>
          <w:tcPr>
            <w:tcW w:w="1187" w:type="dxa"/>
          </w:tcPr>
          <w:p>
            <w:r>
              <w:rPr>
                <w:sz w:val="18"/>
              </w:rPr>
              <w:t>抽查关键界面</w:t>
            </w:r>
          </w:p>
        </w:tc>
        <w:tc>
          <w:tcPr>
            <w:tcW w:w="1187" w:type="dxa"/>
          </w:tcPr>
          <w:p>
            <w:r>
              <w:rPr>
                <w:sz w:val="18"/>
              </w:rPr>
              <w:t>布局正确，无控件重叠或越界</w:t>
            </w:r>
          </w:p>
        </w:tc>
        <w:tc>
          <w:tcPr>
            <w:tcW w:w="1187" w:type="dxa"/>
          </w:tcPr>
          <w:p>
            <w:r>
              <w:rPr>
                <w:sz w:val="18"/>
              </w:rPr>
              <w:t>中</w:t>
            </w:r>
          </w:p>
        </w:tc>
      </w:tr>
      <w:tr w:rsidR="001E2A3F" w14:paraId="0FFF4348" w14:textId="77777777">
        <w:tc>
          <w:tcPr>
            <w:tcW w:w="1187" w:type="dxa"/>
          </w:tcPr>
          <w:p>
            <w:r>
              <w:rPr>
                <w:sz w:val="18"/>
              </w:rPr>
              <w:t>TC-DSP-04</w:t>
            </w:r>
          </w:p>
        </w:tc>
        <w:tc>
          <w:tcPr>
            <w:tcW w:w="1187" w:type="dxa"/>
          </w:tcPr>
          <w:p>
            <w:r>
              <w:rPr>
                <w:sz w:val="18"/>
              </w:rPr>
              <w:t>F16-3</w:t>
            </w:r>
          </w:p>
        </w:tc>
        <w:tc>
          <w:tcPr>
            <w:tcW w:w="1187" w:type="dxa"/>
          </w:tcPr>
          <w:p>
            <w:r>
              <w:rPr>
                <w:sz w:val="18"/>
              </w:rPr>
              <w:t>缩放变化后的重算</w:t>
            </w:r>
          </w:p>
        </w:tc>
        <w:tc>
          <w:tcPr>
            <w:tcW w:w="1187" w:type="dxa"/>
          </w:tcPr>
          <w:p>
            <w:r>
              <w:rPr>
                <w:sz w:val="18"/>
              </w:rPr>
              <w:t>运行中把缩放从 100% 改为 125%</w:t>
            </w:r>
          </w:p>
        </w:tc>
        <w:tc>
          <w:tcPr>
            <w:tcW w:w="1187" w:type="dxa"/>
          </w:tcPr>
          <w:p>
            <w:r>
              <w:rPr>
                <w:sz w:val="18"/>
              </w:rPr>
              <w:t>重新唤出面板</w:t>
            </w:r>
          </w:p>
        </w:tc>
        <w:tc>
          <w:tcPr>
            <w:tcW w:w="1187" w:type="dxa"/>
          </w:tcPr>
          <w:p>
            <w:r>
              <w:rPr>
                <w:sz w:val="18"/>
              </w:rPr>
              <w:t>面板尺寸与位置按新缩放重新计算，界面仍然可读可用</w:t>
            </w:r>
          </w:p>
        </w:tc>
        <w:tc>
          <w:tcPr>
            <w:tcW w:w="1187" w:type="dxa"/>
          </w:tcPr>
          <w:p>
            <w:r>
              <w:rPr>
                <w:sz w:val="18"/>
              </w:rPr>
              <w:t>中</w:t>
            </w:r>
          </w:p>
        </w:tc>
      </w:tr>
      <w:tr w:rsidR="001E2A3F" w14:paraId="0FFF4348" w14:textId="77777777">
        <w:tc>
          <w:tcPr>
            <w:tcW w:w="1187" w:type="dxa"/>
          </w:tcPr>
          <w:p>
            <w:r>
              <w:rPr>
                <w:sz w:val="18"/>
              </w:rPr>
              <w:t>TC-DSP-05</w:t>
            </w:r>
          </w:p>
        </w:tc>
        <w:tc>
          <w:tcPr>
            <w:tcW w:w="1187" w:type="dxa"/>
          </w:tcPr>
          <w:p>
            <w:r>
              <w:rPr>
                <w:sz w:val="18"/>
              </w:rPr>
              <w:t>F16-4</w:t>
            </w:r>
          </w:p>
        </w:tc>
        <w:tc>
          <w:tcPr>
            <w:tcW w:w="1187" w:type="dxa"/>
          </w:tcPr>
          <w:p>
            <w:r>
              <w:rPr>
                <w:sz w:val="18"/>
              </w:rPr>
              <w:t>显示器枚举</w:t>
            </w:r>
          </w:p>
        </w:tc>
        <w:tc>
          <w:tcPr>
            <w:tcW w:w="1187" w:type="dxa"/>
          </w:tcPr>
          <w:p>
            <w:r>
              <w:rPr>
                <w:sz w:val="18"/>
              </w:rPr>
              <w:t>运行中</w:t>
            </w:r>
          </w:p>
        </w:tc>
        <w:tc>
          <w:tcPr>
            <w:tcW w:w="1187" w:type="dxa"/>
          </w:tcPr>
          <w:p>
            <w:r>
              <w:rPr>
                <w:sz w:val="18"/>
              </w:rPr>
              <w:t>枚举全部显示器</w:t>
            </w:r>
          </w:p>
        </w:tc>
        <w:tc>
          <w:tcPr>
            <w:tcW w:w="1187" w:type="dxa"/>
          </w:tcPr>
          <w:p>
            <w:r>
              <w:rPr>
                <w:sz w:val="18"/>
              </w:rPr>
              <w:t>返回每个显示器的工作区矩形与缩放比例</w:t>
            </w:r>
          </w:p>
        </w:tc>
        <w:tc>
          <w:tcPr>
            <w:tcW w:w="1187" w:type="dxa"/>
          </w:tcPr>
          <w:p>
            <w:r>
              <w:rPr>
                <w:sz w:val="18"/>
              </w:rPr>
              <w:t>中</w:t>
            </w:r>
          </w:p>
        </w:tc>
      </w:tr>
      <w:tr w:rsidR="001E2A3F" w14:paraId="0FFF4348" w14:textId="77777777">
        <w:tc>
          <w:tcPr>
            <w:tcW w:w="1187" w:type="dxa"/>
          </w:tcPr>
          <w:p>
            <w:r>
              <w:rPr>
                <w:sz w:val="18"/>
              </w:rPr>
              <w:t>TC-DSP-06</w:t>
            </w:r>
          </w:p>
        </w:tc>
        <w:tc>
          <w:tcPr>
            <w:tcW w:w="1187" w:type="dxa"/>
          </w:tcPr>
          <w:p>
            <w:r>
              <w:rPr>
                <w:sz w:val="18"/>
              </w:rPr>
              <w:t>F16-4</w:t>
            </w:r>
          </w:p>
        </w:tc>
        <w:tc>
          <w:tcPr>
            <w:tcW w:w="1187" w:type="dxa"/>
          </w:tcPr>
          <w:p>
            <w:r>
              <w:rPr>
                <w:sz w:val="18"/>
              </w:rPr>
              <w:t>工作区扣除任务栏</w:t>
            </w:r>
          </w:p>
        </w:tc>
        <w:tc>
          <w:tcPr>
            <w:tcW w:w="1187" w:type="dxa"/>
          </w:tcPr>
          <w:p>
            <w:r>
              <w:rPr>
                <w:sz w:val="18"/>
              </w:rPr>
              <w:t>任务栏位于屏幕底部</w:t>
            </w:r>
          </w:p>
        </w:tc>
        <w:tc>
          <w:tcPr>
            <w:tcW w:w="1187" w:type="dxa"/>
          </w:tcPr>
          <w:p>
            <w:r>
              <w:rPr>
                <w:sz w:val="18"/>
              </w:rPr>
              <w:t>把面板停靠到屏幕下边缘</w:t>
            </w:r>
          </w:p>
        </w:tc>
        <w:tc>
          <w:tcPr>
            <w:tcW w:w="1187" w:type="dxa"/>
          </w:tcPr>
          <w:p>
            <w:r>
              <w:rPr>
                <w:sz w:val="18"/>
              </w:rPr>
              <w:t>面板紧贴任务栏上沿，不被遮挡</w:t>
            </w:r>
          </w:p>
        </w:tc>
        <w:tc>
          <w:tcPr>
            <w:tcW w:w="1187" w:type="dxa"/>
          </w:tcPr>
          <w:p>
            <w:r>
              <w:rPr>
                <w:sz w:val="18"/>
              </w:rPr>
              <w:t>中</w:t>
            </w:r>
          </w:p>
        </w:tc>
      </w:tr>
      <w:tr w:rsidR="001E2A3F" w14:paraId="0FFF4348" w14:textId="77777777">
        <w:tc>
          <w:tcPr>
            <w:tcW w:w="1187" w:type="dxa"/>
          </w:tcPr>
          <w:p>
            <w:r>
              <w:rPr>
                <w:sz w:val="18"/>
              </w:rPr>
              <w:t>TC-DSP-07</w:t>
            </w:r>
          </w:p>
        </w:tc>
        <w:tc>
          <w:tcPr>
            <w:tcW w:w="1187" w:type="dxa"/>
          </w:tcPr>
          <w:p>
            <w:r>
              <w:rPr>
                <w:sz w:val="18"/>
              </w:rPr>
              <w:t>F16-4</w:t>
            </w:r>
          </w:p>
        </w:tc>
        <w:tc>
          <w:tcPr>
            <w:tcW w:w="1187" w:type="dxa"/>
          </w:tcPr>
          <w:p>
            <w:r>
              <w:rPr>
                <w:sz w:val="18"/>
              </w:rPr>
              <w:t>负坐标显示器的停靠计算</w:t>
            </w:r>
          </w:p>
        </w:tc>
        <w:tc>
          <w:tcPr>
            <w:tcW w:w="1187" w:type="dxa"/>
          </w:tcPr>
          <w:p>
            <w:r>
              <w:rPr>
                <w:sz w:val="18"/>
              </w:rPr>
              <w:t>构造坐标为负的显示器</w:t>
            </w:r>
          </w:p>
        </w:tc>
        <w:tc>
          <w:tcPr>
            <w:tcW w:w="1187" w:type="dxa"/>
          </w:tcPr>
          <w:p>
            <w:r>
              <w:rPr>
                <w:sz w:val="18"/>
              </w:rPr>
              <w:t>计算停靠目标位置</w:t>
            </w:r>
          </w:p>
        </w:tc>
        <w:tc>
          <w:tcPr>
            <w:tcW w:w="1187" w:type="dxa"/>
          </w:tcPr>
          <w:p>
            <w:r>
              <w:rPr>
                <w:sz w:val="18"/>
              </w:rPr>
              <w:t>位置落在该显示器的工作区内，未被非负钳制截断（BUG-28 回归点）</w:t>
            </w:r>
          </w:p>
        </w:tc>
        <w:tc>
          <w:tcPr>
            <w:tcW w:w="1187" w:type="dxa"/>
          </w:tcPr>
          <w:p>
            <w:r>
              <w:rPr>
                <w:sz w:val="18"/>
              </w:rPr>
              <w:t>高</w:t>
            </w:r>
          </w:p>
        </w:tc>
      </w:tr>
      <w:tr w:rsidR="001E2A3F" w14:paraId="0FFF4348" w14:textId="77777777">
        <w:tc>
          <w:tcPr>
            <w:tcW w:w="1187" w:type="dxa"/>
          </w:tcPr>
          <w:p>
            <w:r>
              <w:rPr>
                <w:sz w:val="18"/>
              </w:rPr>
              <w:t>TC-DSP-08</w:t>
            </w:r>
          </w:p>
        </w:tc>
        <w:tc>
          <w:tcPr>
            <w:tcW w:w="1187" w:type="dxa"/>
          </w:tcPr>
          <w:p>
            <w:r>
              <w:rPr>
                <w:sz w:val="18"/>
              </w:rPr>
              <w:t>F16-4</w:t>
            </w:r>
          </w:p>
        </w:tc>
        <w:tc>
          <w:tcPr>
            <w:tcW w:w="1187" w:type="dxa"/>
          </w:tcPr>
          <w:p>
            <w:r>
              <w:rPr>
                <w:sz w:val="18"/>
              </w:rPr>
              <w:t>越界位置修复</w:t>
            </w:r>
          </w:p>
        </w:tc>
        <w:tc>
          <w:tcPr>
            <w:tcW w:w="1187" w:type="dxa"/>
          </w:tcPr>
          <w:p>
            <w:r>
              <w:rPr>
                <w:sz w:val="18"/>
              </w:rPr>
              <w:t>构造一个落在无效区域的面板位置</w:t>
            </w:r>
          </w:p>
        </w:tc>
        <w:tc>
          <w:tcPr>
            <w:tcW w:w="1187" w:type="dxa"/>
          </w:tcPr>
          <w:p>
            <w:r>
              <w:rPr>
                <w:sz w:val="18"/>
              </w:rPr>
              <w:t>唤出面板</w:t>
            </w:r>
          </w:p>
        </w:tc>
        <w:tc>
          <w:tcPr>
            <w:tcW w:w="1187" w:type="dxa"/>
          </w:tcPr>
          <w:p>
            <w:r>
              <w:rPr>
                <w:sz w:val="18"/>
              </w:rPr>
              <w:t>面板被移回主显示器工作区内并写入日志</w:t>
            </w:r>
          </w:p>
        </w:tc>
        <w:tc>
          <w:tcPr>
            <w:tcW w:w="1187" w:type="dxa"/>
          </w:tcPr>
          <w:p>
            <w:r>
              <w:rPr>
                <w:sz w:val="18"/>
              </w:rPr>
              <w:t>高</w:t>
            </w:r>
          </w:p>
        </w:tc>
      </w:tr>
      <w:tr w:rsidR="001E2A3F" w14:paraId="0FFF4348" w14:textId="77777777">
        <w:tc>
          <w:tcPr>
            <w:tcW w:w="1187" w:type="dxa"/>
          </w:tcPr>
          <w:p>
            <w:r>
              <w:rPr>
                <w:sz w:val="18"/>
              </w:rPr>
              <w:t>TC-STB-01</w:t>
            </w:r>
          </w:p>
        </w:tc>
        <w:tc>
          <w:tcPr>
            <w:tcW w:w="1187" w:type="dxa"/>
          </w:tcPr>
          <w:p>
            <w:r>
              <w:rPr>
                <w:sz w:val="18"/>
              </w:rPr>
              <w:t>F16-5</w:t>
            </w:r>
          </w:p>
        </w:tc>
        <w:tc>
          <w:tcPr>
            <w:tcW w:w="1187" w:type="dxa"/>
          </w:tcPr>
          <w:p>
            <w:r>
              <w:rPr>
                <w:sz w:val="18"/>
              </w:rPr>
              <w:t>24 小时长稳运行</w:t>
            </w:r>
          </w:p>
        </w:tc>
        <w:tc>
          <w:tcPr>
            <w:tcW w:w="1187" w:type="dxa"/>
          </w:tcPr>
          <w:p>
            <w:r>
              <w:rPr>
                <w:sz w:val="18"/>
              </w:rPr>
              <w:t>无</w:t>
            </w:r>
          </w:p>
        </w:tc>
        <w:tc>
          <w:tcPr>
            <w:tcW w:w="1187" w:type="dxa"/>
          </w:tcPr>
          <w:p>
            <w:r>
              <w:rPr>
                <w:sz w:val="18"/>
              </w:rPr>
              <w:t>连续运行 24 小时并施加周期性负载</w:t>
            </w:r>
          </w:p>
        </w:tc>
        <w:tc>
          <w:tcPr>
            <w:tcW w:w="1187" w:type="dxa"/>
          </w:tcPr>
          <w:p>
            <w:r>
              <w:rPr>
                <w:sz w:val="18"/>
              </w:rPr>
              <w:t>程序全程可用，无崩溃、无异常日志</w:t>
            </w:r>
          </w:p>
        </w:tc>
        <w:tc>
          <w:tcPr>
            <w:tcW w:w="1187" w:type="dxa"/>
          </w:tcPr>
          <w:p>
            <w:r>
              <w:rPr>
                <w:sz w:val="18"/>
              </w:rPr>
              <w:t>高</w:t>
            </w:r>
          </w:p>
        </w:tc>
      </w:tr>
      <w:tr w:rsidR="001E2A3F" w14:paraId="0FFF4348" w14:textId="77777777">
        <w:tc>
          <w:tcPr>
            <w:tcW w:w="1187" w:type="dxa"/>
          </w:tcPr>
          <w:p>
            <w:r>
              <w:rPr>
                <w:sz w:val="18"/>
              </w:rPr>
              <w:t>TC-STB-02</w:t>
            </w:r>
          </w:p>
        </w:tc>
        <w:tc>
          <w:tcPr>
            <w:tcW w:w="1187" w:type="dxa"/>
          </w:tcPr>
          <w:p>
            <w:r>
              <w:rPr>
                <w:sz w:val="18"/>
              </w:rPr>
              <w:t>F16-5</w:t>
            </w:r>
          </w:p>
        </w:tc>
        <w:tc>
          <w:tcPr>
            <w:tcW w:w="1187" w:type="dxa"/>
          </w:tcPr>
          <w:p>
            <w:r>
              <w:rPr>
                <w:sz w:val="18"/>
              </w:rPr>
              <w:t>内存增长在指标内</w:t>
            </w:r>
          </w:p>
        </w:tc>
        <w:tc>
          <w:tcPr>
            <w:tcW w:w="1187" w:type="dxa"/>
          </w:tcPr>
          <w:p>
            <w:r>
              <w:rPr>
                <w:sz w:val="18"/>
              </w:rPr>
              <w:t>同上</w:t>
            </w:r>
          </w:p>
        </w:tc>
        <w:tc>
          <w:tcPr>
            <w:tcW w:w="1187" w:type="dxa"/>
          </w:tcPr>
          <w:p>
            <w:r>
              <w:rPr>
                <w:sz w:val="18"/>
              </w:rPr>
              <w:t>按固定间隔采样常驻内存</w:t>
            </w:r>
          </w:p>
        </w:tc>
        <w:tc>
          <w:tcPr>
            <w:tcW w:w="1187" w:type="dxa"/>
          </w:tcPr>
          <w:p>
            <w:r>
              <w:rPr>
                <w:sz w:val="18"/>
              </w:rPr>
              <w:t>24 小时后相对启动稳定值增长不超过 20%（实测 7.7%）</w:t>
            </w:r>
          </w:p>
        </w:tc>
        <w:tc>
          <w:tcPr>
            <w:tcW w:w="1187" w:type="dxa"/>
          </w:tcPr>
          <w:p>
            <w:r>
              <w:rPr>
                <w:sz w:val="18"/>
              </w:rPr>
              <w:t>高</w:t>
            </w:r>
          </w:p>
        </w:tc>
      </w:tr>
      <w:tr w:rsidR="001E2A3F" w14:paraId="0FFF4348" w14:textId="77777777">
        <w:tc>
          <w:tcPr>
            <w:tcW w:w="1187" w:type="dxa"/>
          </w:tcPr>
          <w:p>
            <w:r>
              <w:rPr>
                <w:sz w:val="18"/>
              </w:rPr>
              <w:t>TC-STB-03</w:t>
            </w:r>
          </w:p>
        </w:tc>
        <w:tc>
          <w:tcPr>
            <w:tcW w:w="1187" w:type="dxa"/>
          </w:tcPr>
          <w:p>
            <w:r>
              <w:rPr>
                <w:sz w:val="18"/>
              </w:rPr>
              <w:t>F16-5</w:t>
            </w:r>
          </w:p>
        </w:tc>
        <w:tc>
          <w:tcPr>
            <w:tcW w:w="1187" w:type="dxa"/>
          </w:tcPr>
          <w:p>
            <w:r>
              <w:rPr>
                <w:sz w:val="18"/>
              </w:rPr>
              <w:t>线程数不增长</w:t>
            </w:r>
          </w:p>
        </w:tc>
        <w:tc>
          <w:tcPr>
            <w:tcW w:w="1187" w:type="dxa"/>
          </w:tcPr>
          <w:p>
            <w:r>
              <w:rPr>
                <w:sz w:val="18"/>
              </w:rPr>
              <w:t>同上</w:t>
            </w:r>
          </w:p>
        </w:tc>
        <w:tc>
          <w:tcPr>
            <w:tcW w:w="1187" w:type="dxa"/>
          </w:tcPr>
          <w:p>
            <w:r>
              <w:rPr>
                <w:sz w:val="18"/>
              </w:rPr>
              <w:t>按固定间隔采样线程数</w:t>
            </w:r>
          </w:p>
        </w:tc>
        <w:tc>
          <w:tcPr>
            <w:tcW w:w="1187" w:type="dxa"/>
          </w:tcPr>
          <w:p>
            <w:r>
              <w:rPr>
                <w:sz w:val="18"/>
              </w:rPr>
              <w:t>线程数始终为 6 个，无泄漏</w:t>
            </w:r>
          </w:p>
        </w:tc>
        <w:tc>
          <w:tcPr>
            <w:tcW w:w="1187" w:type="dxa"/>
          </w:tcPr>
          <w:p>
            <w:r>
              <w:rPr>
                <w:sz w:val="18"/>
              </w:rPr>
              <w:t>高</w:t>
            </w:r>
          </w:p>
        </w:tc>
      </w:tr>
      <w:tr w:rsidR="001E2A3F" w14:paraId="0FFF4348" w14:textId="77777777">
        <w:tc>
          <w:tcPr>
            <w:tcW w:w="1187" w:type="dxa"/>
          </w:tcPr>
          <w:p>
            <w:r>
              <w:rPr>
                <w:sz w:val="18"/>
              </w:rPr>
              <w:t>TC-STB-04</w:t>
            </w:r>
          </w:p>
        </w:tc>
        <w:tc>
          <w:tcPr>
            <w:tcW w:w="1187" w:type="dxa"/>
          </w:tcPr>
          <w:p>
            <w:r>
              <w:rPr>
                <w:sz w:val="18"/>
              </w:rPr>
              <w:t>F16-5</w:t>
            </w:r>
          </w:p>
        </w:tc>
        <w:tc>
          <w:tcPr>
            <w:tcW w:w="1187" w:type="dxa"/>
          </w:tcPr>
          <w:p>
            <w:r>
              <w:rPr>
                <w:sz w:val="18"/>
              </w:rPr>
              <w:t>句柄数不增长</w:t>
            </w:r>
          </w:p>
        </w:tc>
        <w:tc>
          <w:tcPr>
            <w:tcW w:w="1187" w:type="dxa"/>
          </w:tcPr>
          <w:p>
            <w:r>
              <w:rPr>
                <w:sz w:val="18"/>
              </w:rPr>
              <w:t>同上</w:t>
            </w:r>
          </w:p>
        </w:tc>
        <w:tc>
          <w:tcPr>
            <w:tcW w:w="1187" w:type="dxa"/>
          </w:tcPr>
          <w:p>
            <w:r>
              <w:rPr>
                <w:sz w:val="18"/>
              </w:rPr>
              <w:t>按固定间隔采样系统句柄数</w:t>
            </w:r>
          </w:p>
        </w:tc>
        <w:tc>
          <w:tcPr>
            <w:tcW w:w="1187" w:type="dxa"/>
          </w:tcPr>
          <w:p>
            <w:r>
              <w:rPr>
                <w:sz w:val="18"/>
              </w:rPr>
              <w:t>句柄数保持稳定（BUG-37 回归点）</w:t>
            </w:r>
          </w:p>
        </w:tc>
        <w:tc>
          <w:tcPr>
            <w:tcW w:w="1187" w:type="dxa"/>
          </w:tcPr>
          <w:p>
            <w:r>
              <w:rPr>
                <w:sz w:val="18"/>
              </w:rPr>
              <w:t>高</w:t>
            </w:r>
          </w:p>
        </w:tc>
      </w:tr>
      <w:tr w:rsidR="001E2A3F" w14:paraId="0FFF4348" w14:textId="77777777">
        <w:tc>
          <w:tcPr>
            <w:tcW w:w="1187" w:type="dxa"/>
          </w:tcPr>
          <w:p>
            <w:r>
              <w:rPr>
                <w:sz w:val="18"/>
              </w:rPr>
              <w:t>TC-STB-05</w:t>
            </w:r>
          </w:p>
        </w:tc>
        <w:tc>
          <w:tcPr>
            <w:tcW w:w="1187" w:type="dxa"/>
          </w:tcPr>
          <w:p>
            <w:r>
              <w:rPr>
                <w:sz w:val="18"/>
              </w:rPr>
              <w:t>F16-5</w:t>
            </w:r>
          </w:p>
        </w:tc>
        <w:tc>
          <w:tcPr>
            <w:tcW w:w="1187" w:type="dxa"/>
          </w:tcPr>
          <w:p>
            <w:r>
              <w:rPr>
                <w:sz w:val="18"/>
              </w:rPr>
              <w:t>容量裁剪反复触发无异常</w:t>
            </w:r>
          </w:p>
        </w:tc>
        <w:tc>
          <w:tcPr>
            <w:tcW w:w="1187" w:type="dxa"/>
          </w:tcPr>
          <w:p>
            <w:r>
              <w:rPr>
                <w:sz w:val="18"/>
              </w:rPr>
              <w:t>同上</w:t>
            </w:r>
          </w:p>
        </w:tc>
        <w:tc>
          <w:tcPr>
            <w:tcW w:w="1187" w:type="dxa"/>
          </w:tcPr>
          <w:p>
            <w:r>
              <w:rPr>
                <w:sz w:val="18"/>
              </w:rPr>
              <w:t>长稳期间每 5 分钟写入 10 条记录</w:t>
            </w:r>
          </w:p>
        </w:tc>
        <w:tc>
          <w:tcPr>
            <w:tcW w:w="1187" w:type="dxa"/>
          </w:tcPr>
          <w:p>
            <w:r>
              <w:rPr>
                <w:sz w:val="18"/>
              </w:rPr>
              <w:t>反复触发裁剪后数据库体积稳定，无持续膨胀，无孤儿附件累积</w:t>
            </w:r>
          </w:p>
        </w:tc>
        <w:tc>
          <w:tcPr>
            <w:tcW w:w="1187" w:type="dxa"/>
          </w:tcPr>
          <w:p>
            <w:r>
              <w:rPr>
                <w:sz w:val="18"/>
              </w:rPr>
              <w:t>中</w:t>
            </w:r>
          </w:p>
        </w:tc>
      </w:tr>
      <w:tr w:rsidR="001E2A3F" w14:paraId="0FFF4348" w14:textId="77777777">
        <w:tc>
          <w:tcPr>
            <w:tcW w:w="1187" w:type="dxa"/>
          </w:tcPr>
          <w:p>
            <w:r>
              <w:rPr>
                <w:sz w:val="18"/>
              </w:rPr>
              <w:t>TC-STB-06</w:t>
            </w:r>
          </w:p>
        </w:tc>
        <w:tc>
          <w:tcPr>
            <w:tcW w:w="1187" w:type="dxa"/>
          </w:tcPr>
          <w:p>
            <w:r>
              <w:rPr>
                <w:sz w:val="18"/>
              </w:rPr>
              <w:t>F16-6</w:t>
            </w:r>
          </w:p>
        </w:tc>
        <w:tc>
          <w:tcPr>
            <w:tcW w:w="1187" w:type="dxa"/>
          </w:tcPr>
          <w:p>
            <w:r>
              <w:rPr>
                <w:sz w:val="18"/>
              </w:rPr>
              <w:t>轻量完整性检查</w:t>
            </w:r>
          </w:p>
        </w:tc>
        <w:tc>
          <w:tcPr>
            <w:tcW w:w="1187" w:type="dxa"/>
          </w:tcPr>
          <w:p>
            <w:r>
              <w:rPr>
                <w:sz w:val="18"/>
              </w:rPr>
              <w:t>正常数据库</w:t>
            </w:r>
          </w:p>
        </w:tc>
        <w:tc>
          <w:tcPr>
            <w:tcW w:w="1187" w:type="dxa"/>
          </w:tcPr>
          <w:p>
            <w:r>
              <w:rPr>
                <w:sz w:val="18"/>
              </w:rPr>
              <w:t>启动程序</w:t>
            </w:r>
          </w:p>
        </w:tc>
        <w:tc>
          <w:tcPr>
            <w:tcW w:w="1187" w:type="dxa"/>
          </w:tcPr>
          <w:p>
            <w:r>
              <w:rPr>
                <w:sz w:val="18"/>
              </w:rPr>
              <w:t>四项检查全部通过，启动过程不因此明显变慢</w:t>
            </w:r>
          </w:p>
        </w:tc>
        <w:tc>
          <w:tcPr>
            <w:tcW w:w="1187" w:type="dxa"/>
          </w:tcPr>
          <w:p>
            <w:r>
              <w:rPr>
                <w:sz w:val="18"/>
              </w:rPr>
              <w:t>高</w:t>
            </w:r>
          </w:p>
        </w:tc>
      </w:tr>
      <w:tr w:rsidR="001E2A3F" w14:paraId="0FFF4348" w14:textId="77777777">
        <w:tc>
          <w:tcPr>
            <w:tcW w:w="1187" w:type="dxa"/>
          </w:tcPr>
          <w:p>
            <w:r>
              <w:rPr>
                <w:sz w:val="18"/>
              </w:rPr>
              <w:t>TC-STB-07</w:t>
            </w:r>
          </w:p>
        </w:tc>
        <w:tc>
          <w:tcPr>
            <w:tcW w:w="1187" w:type="dxa"/>
          </w:tcPr>
          <w:p>
            <w:r>
              <w:rPr>
                <w:sz w:val="18"/>
              </w:rPr>
              <w:t>F16-6</w:t>
            </w:r>
          </w:p>
        </w:tc>
        <w:tc>
          <w:tcPr>
            <w:tcW w:w="1187" w:type="dxa"/>
          </w:tcPr>
          <w:p>
            <w:r>
              <w:rPr>
                <w:sz w:val="18"/>
              </w:rPr>
              <w:t>文件头损坏被检出</w:t>
            </w:r>
          </w:p>
        </w:tc>
        <w:tc>
          <w:tcPr>
            <w:tcW w:w="1187" w:type="dxa"/>
          </w:tcPr>
          <w:p>
            <w:r>
              <w:rPr>
                <w:sz w:val="18"/>
              </w:rPr>
              <w:t>从数据库文件头处截断若干字节</w:t>
            </w:r>
          </w:p>
        </w:tc>
        <w:tc>
          <w:tcPr>
            <w:tcW w:w="1187" w:type="dxa"/>
          </w:tcPr>
          <w:p>
            <w:r>
              <w:rPr>
                <w:sz w:val="18"/>
              </w:rPr>
              <w:t>启动程序</w:t>
            </w:r>
          </w:p>
        </w:tc>
        <w:tc>
          <w:tcPr>
            <w:tcW w:w="1187" w:type="dxa"/>
          </w:tcPr>
          <w:p>
            <w:r>
              <w:rPr>
                <w:sz w:val="18"/>
              </w:rPr>
              <w:t>启动前的完整性检查判定为损坏，进入恢复流程</w:t>
            </w:r>
          </w:p>
        </w:tc>
        <w:tc>
          <w:tcPr>
            <w:tcW w:w="1187" w:type="dxa"/>
          </w:tcPr>
          <w:p>
            <w:r>
              <w:rPr>
                <w:sz w:val="18"/>
              </w:rPr>
              <w:t>高</w:t>
            </w:r>
          </w:p>
        </w:tc>
      </w:tr>
      <w:tr w:rsidR="001E2A3F" w14:paraId="0FFF4348" w14:textId="77777777">
        <w:tc>
          <w:tcPr>
            <w:tcW w:w="1187" w:type="dxa"/>
          </w:tcPr>
          <w:p>
            <w:r>
              <w:rPr>
                <w:sz w:val="18"/>
              </w:rPr>
              <w:t>TC-STB-08</w:t>
            </w:r>
          </w:p>
        </w:tc>
        <w:tc>
          <w:tcPr>
            <w:tcW w:w="1187" w:type="dxa"/>
          </w:tcPr>
          <w:p>
            <w:r>
              <w:rPr>
                <w:sz w:val="18"/>
              </w:rPr>
              <w:t>F16-6</w:t>
            </w:r>
          </w:p>
        </w:tc>
        <w:tc>
          <w:tcPr>
            <w:tcW w:w="1187" w:type="dxa"/>
          </w:tcPr>
          <w:p>
            <w:r>
              <w:rPr>
                <w:sz w:val="18"/>
              </w:rPr>
              <w:t>损坏文件被保留</w:t>
            </w:r>
          </w:p>
        </w:tc>
        <w:tc>
          <w:tcPr>
            <w:tcW w:w="1187" w:type="dxa"/>
          </w:tcPr>
          <w:p>
            <w:r>
              <w:rPr>
                <w:sz w:val="18"/>
              </w:rPr>
              <w:t>上一步执行后</w:t>
            </w:r>
          </w:p>
        </w:tc>
        <w:tc>
          <w:tcPr>
            <w:tcW w:w="1187" w:type="dxa"/>
          </w:tcPr>
          <w:p>
            <w:r>
              <w:rPr>
                <w:sz w:val="18"/>
              </w:rPr>
              <w:t>查看数据目录</w:t>
            </w:r>
          </w:p>
        </w:tc>
        <w:tc>
          <w:tcPr>
            <w:tcW w:w="1187" w:type="dxa"/>
          </w:tcPr>
          <w:p>
            <w:r>
              <w:rPr>
                <w:sz w:val="18"/>
              </w:rPr>
              <w:t>存在一个带时间戳的损坏文件副本，内容与损坏前一致</w:t>
            </w:r>
          </w:p>
        </w:tc>
        <w:tc>
          <w:tcPr>
            <w:tcW w:w="1187" w:type="dxa"/>
          </w:tcPr>
          <w:p>
            <w:r>
              <w:rPr>
                <w:sz w:val="18"/>
              </w:rPr>
              <w:t>高</w:t>
            </w:r>
          </w:p>
        </w:tc>
      </w:tr>
      <w:tr w:rsidR="001E2A3F" w14:paraId="0FFF4348" w14:textId="77777777">
        <w:tc>
          <w:tcPr>
            <w:tcW w:w="1187" w:type="dxa"/>
          </w:tcPr>
          <w:p>
            <w:r>
              <w:rPr>
                <w:sz w:val="18"/>
              </w:rPr>
              <w:t>TC-STB-09</w:t>
            </w:r>
          </w:p>
        </w:tc>
        <w:tc>
          <w:tcPr>
            <w:tcW w:w="1187" w:type="dxa"/>
          </w:tcPr>
          <w:p>
            <w:r>
              <w:rPr>
                <w:sz w:val="18"/>
              </w:rPr>
              <w:t>F16-6</w:t>
            </w:r>
          </w:p>
        </w:tc>
        <w:tc>
          <w:tcPr>
            <w:tcW w:w="1187" w:type="dxa"/>
          </w:tcPr>
          <w:p>
            <w:r>
              <w:rPr>
                <w:sz w:val="18"/>
              </w:rPr>
              <w:t>降级后程序可用</w:t>
            </w:r>
          </w:p>
        </w:tc>
        <w:tc>
          <w:tcPr>
            <w:tcW w:w="1187" w:type="dxa"/>
          </w:tcPr>
          <w:p>
            <w:r>
              <w:rPr>
                <w:sz w:val="18"/>
              </w:rPr>
              <w:t>上一步执行后</w:t>
            </w:r>
          </w:p>
        </w:tc>
        <w:tc>
          <w:tcPr>
            <w:tcW w:w="1187" w:type="dxa"/>
          </w:tcPr>
          <w:p>
            <w:r>
              <w:rPr>
                <w:sz w:val="18"/>
              </w:rPr>
              <w:t>使用采集、检索与粘贴功能</w:t>
            </w:r>
          </w:p>
        </w:tc>
        <w:tc>
          <w:tcPr>
            <w:tcW w:w="1187" w:type="dxa"/>
          </w:tcPr>
          <w:p>
            <w:r>
              <w:rPr>
                <w:sz w:val="18"/>
              </w:rPr>
              <w:t>全部功能正常可用；界面顶部显示明确的损坏提示与恢复入口</w:t>
            </w:r>
          </w:p>
        </w:tc>
        <w:tc>
          <w:tcPr>
            <w:tcW w:w="1187" w:type="dxa"/>
          </w:tcPr>
          <w:p>
            <w:r>
              <w:rPr>
                <w:sz w:val="18"/>
              </w:rPr>
              <w:t>高</w:t>
            </w:r>
          </w:p>
        </w:tc>
      </w:tr>
      <w:tr w:rsidR="001E2A3F" w14:paraId="0FFF4348" w14:textId="77777777">
        <w:tc>
          <w:tcPr>
            <w:tcW w:w="1187" w:type="dxa"/>
          </w:tcPr>
          <w:p>
            <w:r>
              <w:rPr>
                <w:sz w:val="18"/>
              </w:rPr>
              <w:t>TC-STB-10</w:t>
            </w:r>
          </w:p>
        </w:tc>
        <w:tc>
          <w:tcPr>
            <w:tcW w:w="1187" w:type="dxa"/>
          </w:tcPr>
          <w:p>
            <w:r>
              <w:rPr>
                <w:sz w:val="18"/>
              </w:rPr>
              <w:t>F16-6</w:t>
            </w:r>
          </w:p>
        </w:tc>
        <w:tc>
          <w:tcPr>
            <w:tcW w:w="1187" w:type="dxa"/>
          </w:tcPr>
          <w:p>
            <w:r>
              <w:rPr>
                <w:sz w:val="18"/>
              </w:rPr>
              <w:t>从备份恢复</w:t>
            </w:r>
          </w:p>
        </w:tc>
        <w:tc>
          <w:tcPr>
            <w:tcW w:w="1187" w:type="dxa"/>
          </w:tcPr>
          <w:p>
            <w:r>
              <w:rPr>
                <w:sz w:val="18"/>
              </w:rPr>
              <w:t>存在一份损坏前的备份</w:t>
            </w:r>
          </w:p>
        </w:tc>
        <w:tc>
          <w:tcPr>
            <w:tcW w:w="1187" w:type="dxa"/>
          </w:tcPr>
          <w:p>
            <w:r>
              <w:rPr>
                <w:sz w:val="18"/>
              </w:rPr>
              <w:t>在提示条中点击「从备份恢复」并确认</w:t>
            </w:r>
          </w:p>
        </w:tc>
        <w:tc>
          <w:tcPr>
            <w:tcW w:w="1187" w:type="dxa"/>
          </w:tcPr>
          <w:p>
            <w:r>
              <w:rPr>
                <w:sz w:val="18"/>
              </w:rPr>
              <w:t>数据恢复为备份时的内容；恢复前的库被自动备份留存</w:t>
            </w:r>
          </w:p>
        </w:tc>
        <w:tc>
          <w:tcPr>
            <w:tcW w:w="1187" w:type="dxa"/>
          </w:tcPr>
          <w:p>
            <w:r>
              <w:rPr>
                <w:sz w:val="18"/>
              </w:rPr>
              <w:t>高</w:t>
            </w:r>
          </w:p>
        </w:tc>
      </w:tr>
      <w:tr w:rsidR="001E2A3F" w14:paraId="0FFF4348" w14:textId="77777777">
        <w:tc>
          <w:tcPr>
            <w:tcW w:w="1187" w:type="dxa"/>
          </w:tcPr>
          <w:p>
            <w:r>
              <w:rPr>
                <w:sz w:val="18"/>
              </w:rPr>
              <w:t>TC-STB-11</w:t>
            </w:r>
          </w:p>
        </w:tc>
        <w:tc>
          <w:tcPr>
            <w:tcW w:w="1187" w:type="dxa"/>
          </w:tcPr>
          <w:p>
            <w:r>
              <w:rPr>
                <w:sz w:val="18"/>
              </w:rPr>
              <w:t>F16-6</w:t>
            </w:r>
          </w:p>
        </w:tc>
        <w:tc>
          <w:tcPr>
            <w:tcW w:w="1187" w:type="dxa"/>
          </w:tcPr>
          <w:p>
            <w:r>
              <w:rPr>
                <w:sz w:val="18"/>
              </w:rPr>
              <w:t>数据库被占用时的处理</w:t>
            </w:r>
          </w:p>
        </w:tc>
        <w:tc>
          <w:tcPr>
            <w:tcW w:w="1187" w:type="dxa"/>
          </w:tcPr>
          <w:p>
            <w:r>
              <w:rPr>
                <w:sz w:val="18"/>
              </w:rPr>
              <w:t>数据库文件被外部工具打开</w:t>
            </w:r>
          </w:p>
        </w:tc>
        <w:tc>
          <w:tcPr>
            <w:tcW w:w="1187" w:type="dxa"/>
          </w:tcPr>
          <w:p>
            <w:r>
              <w:rPr>
                <w:sz w:val="18"/>
              </w:rPr>
              <w:t>启动程序并尝试改名保留</w:t>
            </w:r>
          </w:p>
        </w:tc>
        <w:tc>
          <w:tcPr>
            <w:tcW w:w="1187" w:type="dxa"/>
          </w:tcPr>
          <w:p>
            <w:r>
              <w:rPr>
                <w:sz w:val="18"/>
              </w:rPr>
              <w:t>给出可读提示「文件被占用，请关闭其他正在使用该文件的程序」；以只读方式尝试打开；程序不崩溃</w:t>
            </w:r>
          </w:p>
        </w:tc>
        <w:tc>
          <w:tcPr>
            <w:tcW w:w="1187" w:type="dxa"/>
          </w:tcPr>
          <w:p>
            <w:r>
              <w:rPr>
                <w:sz w:val="18"/>
              </w:rPr>
              <w:t>中</w:t>
            </w:r>
          </w:p>
        </w:tc>
      </w:tr>
      <w:tr w:rsidR="001E2A3F" w14:paraId="0FFF4348" w14:textId="77777777">
        <w:tc>
          <w:tcPr>
            <w:tcW w:w="1187" w:type="dxa"/>
          </w:tcPr>
          <w:p>
            <w:r>
              <w:rPr>
                <w:sz w:val="18"/>
              </w:rPr>
              <w:t>TC-STB-12</w:t>
            </w:r>
          </w:p>
        </w:tc>
        <w:tc>
          <w:tcPr>
            <w:tcW w:w="1187" w:type="dxa"/>
          </w:tcPr>
          <w:p>
            <w:r>
              <w:rPr>
                <w:sz w:val="18"/>
              </w:rPr>
              <w:t>F16-6</w:t>
            </w:r>
          </w:p>
        </w:tc>
        <w:tc>
          <w:tcPr>
            <w:tcW w:w="1187" w:type="dxa"/>
          </w:tcPr>
          <w:p>
            <w:r>
              <w:rPr>
                <w:sz w:val="18"/>
              </w:rPr>
              <w:t>强制结束进程后数据完好</w:t>
            </w:r>
          </w:p>
        </w:tc>
        <w:tc>
          <w:tcPr>
            <w:tcW w:w="1187" w:type="dxa"/>
          </w:tcPr>
          <w:p>
            <w:r>
              <w:rPr>
                <w:sz w:val="18"/>
              </w:rPr>
              <w:t>程序运行中</w:t>
            </w:r>
          </w:p>
        </w:tc>
        <w:tc>
          <w:tcPr>
            <w:tcW w:w="1187" w:type="dxa"/>
          </w:tcPr>
          <w:p>
            <w:r>
              <w:rPr>
                <w:sz w:val="18"/>
              </w:rPr>
              <w:t>用任务管理器强制结束进程，随后重新启动</w:t>
            </w:r>
          </w:p>
        </w:tc>
        <w:tc>
          <w:tcPr>
            <w:tcW w:w="1187" w:type="dxa"/>
          </w:tcPr>
          <w:p>
            <w:r>
              <w:rPr>
                <w:sz w:val="18"/>
              </w:rPr>
              <w:t>数据库通过预写日志正常恢复，历史记录无丢失；未触发损坏流程</w:t>
            </w:r>
          </w:p>
        </w:tc>
        <w:tc>
          <w:tcPr>
            <w:tcW w:w="1187" w:type="dxa"/>
          </w:tcPr>
          <w:p>
            <w:r>
              <w:rPr>
                <w:sz w:val="18"/>
              </w:rPr>
              <w:t>高</w:t>
            </w:r>
          </w:p>
        </w:tc>
      </w:tr>
    </w:tbl>
    <w:p w14:paraId="53AF8C0C" w14:textId="77777777" w:rsidR="001E2A3F" w:rsidRDefault="00000000">
      <w:pPr>
        <w:pStyle w:val="1"/>
        <w:spacing w:before="100" w:after="100"/>
        <w:rPr>
          <w:rFonts w:hint="eastAsia"/>
          <w:szCs w:val="44"/>
        </w:rPr>
      </w:pPr>
      <w:bookmarkStart w:id="40" w:name="_Toc240127125"/>
      <w:r>
        <w:rPr>
          <w:rFonts w:hint="eastAsia"/>
        </w:rPr>
        <w:t>4、测试执行记录</w:t>
      </w:r>
      <w:bookmarkEnd w:id="40"/>
    </w:p>
    <w:p w14:paraId="109C831A" w14:textId="77777777" w:rsidR="001E2A3F" w:rsidRDefault="00000000">
      <w:pPr>
        <w:pStyle w:val="3"/>
        <w:spacing w:before="100" w:after="100"/>
        <w:rPr>
          <w:szCs w:val="32"/>
        </w:rPr>
      </w:pPr>
      <w:bookmarkStart w:id="41" w:name="_Toc240127126"/>
      <w:r>
        <w:rPr>
          <w:rFonts w:hint="eastAsia"/>
        </w:rPr>
        <w:t xml:space="preserve">4.1 </w:t>
      </w:r>
      <w:r>
        <w:rPr>
          <w:rFonts w:hint="eastAsia"/>
        </w:rPr>
        <w:t>本轮执行说明</w:t>
      </w:r>
      <w:bookmarkEnd w:id="41"/>
    </w:p>
    <w:p w14:paraId="5F5E2EA5" w14:textId="51E35B2C" w:rsidR="001E2A3F" w:rsidRDefault="00000000">
      <w:pPr>
        <w:pStyle w:val="21"/>
      </w:pPr>
      <w:r>
        <w:rPr/>
        <w:t>4.1.1 被测版本与执行时间</w:t>
      </w:r>
    </w:p>
    <w:p w14:paraId="5F5E2EA5" w14:textId="51E35B2C" w:rsidR="001E2A3F" w:rsidRDefault="00000000">
      <w:pPr>
        <w:pStyle w:val="21"/>
      </w:pPr>
      <w:r>
        <w:rPr/>
        <w:t>被测版本：剪贴板Pro v1.0.0（第四轮迭代交付版本，数据库结构版本 4）。这是本项目的首个正式发布版本。</w:t>
      </w:r>
    </w:p>
    <w:p w14:paraId="5F5E2EA5" w14:textId="51E35B2C" w:rsidR="001E2A3F" w:rsidRDefault="00000000">
      <w:pPr>
        <w:pStyle w:val="21"/>
      </w:pPr>
      <w:r>
        <w:rPr/>
        <w:t>执行时间：2026 年 10 月 5 日至 2026 年 10 月 9 日，其中 2026 年 10 月 8 日至 9 日进行了 24 小时长稳测试与两次全量回归。</w:t>
      </w:r>
    </w:p>
    <w:p w14:paraId="5F5E2EA5" w14:textId="51E35B2C" w:rsidR="001E2A3F" w:rsidRDefault="00000000">
      <w:pPr>
        <w:pStyle w:val="21"/>
      </w:pPr>
      <w:r>
        <w:rPr/>
        <w:t>执行方式：在项目根目录执行 run_tests.py --all，随后执行 build_exe.py 完成打包，再对打包产物执行 packaging_check 套件与人工验收场景。全套流程在源码形态与打包形态下各执行一遍。</w:t>
      </w:r>
    </w:p>
    <w:p w14:paraId="5F5E2EA5" w14:textId="51E35B2C" w:rsidR="001E2A3F" w:rsidRDefault="00000000">
      <w:pPr>
        <w:pStyle w:val="21"/>
      </w:pPr>
      <w:r>
        <w:rPr/>
        <w:t>4.1.2 执行人与执行环境</w:t>
      </w:r>
    </w:p>
    <w:p w14:paraId="5F5E2EA5" w14:textId="51E35B2C" w:rsidR="001E2A3F" w:rsidRDefault="00000000">
      <w:pPr>
        <w:pStyle w:val="21"/>
      </w:pPr>
      <w:r>
        <w:rPr/>
        <w:t>执行人：张龙飞。执行环境见 2.3.1 节。本轮的执行环境组合明显多于前几轮，原因是环境差异测试本身就是本轮的测试方法之一。</w:t>
      </w:r>
    </w:p>
    <w:p w14:paraId="5F5E2EA5" w14:textId="51E35B2C" w:rsidR="001E2A3F" w:rsidRDefault="00000000">
      <w:pPr>
        <w:pStyle w:val="21"/>
      </w:pPr>
      <w:r>
        <w:rPr/>
        <w:t>4.1.3 分轮次执行情况</w:t>
      </w:r>
    </w:p>
    <w:p w14:paraId="5F5E2EA5" w14:textId="51E35B2C" w:rsidR="001E2A3F" w:rsidRDefault="00000000">
      <w:pPr>
        <w:pStyle w:val="21"/>
      </w:pPr>
      <w:r>
        <w:rPr/>
        <w:t>本轮测试分四轮执行。</w:t>
      </w:r>
    </w:p>
    <w:p w14:paraId="5F5E2EA5" w14:textId="51E35B2C" w:rsidR="001E2A3F" w:rsidRDefault="00000000">
      <w:pPr>
        <w:pStyle w:val="21"/>
      </w:pPr>
      <w:r>
        <w:rPr/>
        <w:t>第一轮（10 月 5 日至 6 日）：针对新增模块的独立验证。新写的 72 条用例首轮执行结果为 63 条通过、9 条失败，失败项对应缺陷 BUG-31、BUG-33、BUG-34、BUG-36、BUG-38、BUG-39、BUG-40、BUG-41、BUG-42。其中 4 条（BUG-31、BUG-33、BUG-34、BUG-42）只在打包形态或特定目录环境下暴露，另有 1 条（BUG-40）只在 125% 缩放下暴露。</w:t>
      </w:r>
    </w:p>
    <w:p w14:paraId="5F5E2EA5" w14:textId="51E35B2C" w:rsidR="001E2A3F" w:rsidRDefault="00000000">
      <w:pPr>
        <w:pStyle w:val="21"/>
      </w:pPr>
      <w:r>
        <w:rPr/>
        <w:t>第二轮（10 月 7 日）：打包流程与打包回归的专项验证。暴露出 BUG-32（打包回归套件依赖调用方设置的日志级别，单独跑能过、进全量回归就失败）与 BUG-35（残留实例导致打包版启动验证被单实例守卫拦下）。两条都属于「测试流程自身的问题」，修正后纳入回归前置检查。</w:t>
      </w:r>
    </w:p>
    <w:p w14:paraId="5F5E2EA5" w14:textId="51E35B2C" w:rsidR="001E2A3F" w:rsidRDefault="00000000">
      <w:pPr>
        <w:pStyle w:val="21"/>
      </w:pPr>
      <w:r>
        <w:rPr/>
        <w:t>第三轮（10 月 8 日）：24 小时长稳测试。测试期间发现 BUG-37（托盘图标重复注册导致系统句柄缓慢增长）。修复后重新执行了一轮 24 小时测试，资源曲线平稳。</w:t>
      </w:r>
    </w:p>
    <w:p w14:paraId="5F5E2EA5" w14:textId="51E35B2C" w:rsidR="001E2A3F" w:rsidRDefault="00000000">
      <w:pPr>
        <w:pStyle w:val="21"/>
      </w:pPr>
      <w:r>
        <w:rPr/>
        <w:t>第四轮（10 月 9 日）：两次全量回归。第一次在源码形态下执行，27 个套件、1144 项断言全部通过；第二次对打包产物执行，除真机交互类套件按设计跳过外，其余套件全部通过，人工验收场景全部符合预期。</w:t>
      </w:r>
    </w:p>
    <w:p w14:paraId="5F5E2EA5" w14:textId="51E35B2C" w:rsidR="001E2A3F" w:rsidRDefault="00000000">
      <w:pPr>
        <w:pStyle w:val="21"/>
      </w:pPr>
      <w:r>
        <w:rPr/>
        <w:t>4.1.4 执行结果概述</w:t>
      </w:r>
    </w:p>
    <w:p w14:paraId="5F5E2EA5" w14:textId="51E35B2C" w:rsidR="001E2A3F" w:rsidRDefault="00000000">
      <w:pPr>
        <w:pStyle w:val="21"/>
      </w:pPr>
      <w:r>
        <w:rPr/>
        <w:t>本轮共执行 27 个测试套件、1144 项断言，全部通过，失败 0 项。各套件的执行情况如下表。</w:t>
      </w:r>
    </w:p>
    <w:tbl>
      <w:tblPr>
        <w:tblStyle w:val="a7"/>
        <w:tblW w:type="auto" w:w="0"/>
        <w:jc w:val="center"/>
        <w:tblLook w:firstColumn="1" w:firstRow="1" w:lastColumn="0" w:lastRow="0" w:noHBand="0" w:noVBand="1" w:val="04A0"/>
        <w:tblLayout w:type="fixed"/>
      </w:tblPr>
      <w:tblGrid>
        <w:gridCol w:w="1662"/>
        <w:gridCol w:w="1662"/>
        <w:gridCol w:w="1662"/>
        <w:gridCol w:w="1662"/>
        <w:gridCol w:w="1662"/>
      </w:tblGrid>
      <w:tr>
        <w:tc>
          <w:tcPr>
            <w:tcW w:type="dxa" w:w="1655"/>
          </w:tcPr>
          <w:p>
            <w:pPr>
              <w:spacing w:before="20" w:after="20"/>
            </w:pPr>
            <w:r>
              <w:rPr>
                <w:b/>
                <w:sz w:val="18"/>
              </w:rPr>
              <w:t>序号</w:t>
            </w:r>
          </w:p>
        </w:tc>
        <w:tc>
          <w:tcPr>
            <w:tcW w:type="dxa" w:w="1655"/>
          </w:tcPr>
          <w:p>
            <w:pPr>
              <w:spacing w:before="20" w:after="20"/>
            </w:pPr>
            <w:r>
              <w:rPr>
                <w:b/>
                <w:sz w:val="18"/>
              </w:rPr>
              <w:t>测试套件</w:t>
            </w:r>
          </w:p>
        </w:tc>
        <w:tc>
          <w:tcPr>
            <w:tcW w:type="dxa" w:w="1655"/>
          </w:tcPr>
          <w:p>
            <w:pPr>
              <w:spacing w:before="20" w:after="20"/>
            </w:pPr>
            <w:r>
              <w:rPr>
                <w:b/>
                <w:sz w:val="18"/>
              </w:rPr>
              <w:t>类型</w:t>
            </w:r>
          </w:p>
        </w:tc>
        <w:tc>
          <w:tcPr>
            <w:tcW w:type="dxa" w:w="1655"/>
          </w:tcPr>
          <w:p>
            <w:pPr>
              <w:spacing w:before="20" w:after="20"/>
            </w:pPr>
            <w:r>
              <w:rPr>
                <w:b/>
                <w:sz w:val="18"/>
              </w:rPr>
              <w:t>断言数</w:t>
            </w:r>
          </w:p>
        </w:tc>
        <w:tc>
          <w:tcPr>
            <w:tcW w:type="dxa" w:w="1655"/>
          </w:tcPr>
          <w:p>
            <w:pPr>
              <w:spacing w:before="20" w:after="20"/>
            </w:pPr>
            <w:r>
              <w:rPr>
                <w:b/>
                <w:sz w:val="18"/>
              </w:rPr>
              <w:t>结果</w:t>
            </w:r>
          </w:p>
        </w:tc>
      </w:tr>
      <w:tr>
        <w:tc>
          <w:tcPr>
            <w:tcW w:type="dxa" w:w="1655"/>
          </w:tcPr>
          <w:p>
            <w:r>
              <w:rPr>
                <w:sz w:val="18"/>
              </w:rPr>
              <w:t>1</w:t>
            </w:r>
          </w:p>
        </w:tc>
        <w:tc>
          <w:tcPr>
            <w:tcW w:type="dxa" w:w="1655"/>
          </w:tcPr>
          <w:p>
            <w:r>
              <w:rPr>
                <w:sz w:val="18"/>
              </w:rPr>
              <w:t>static_check.py</w:t>
            </w:r>
          </w:p>
        </w:tc>
        <w:tc>
          <w:tcPr>
            <w:tcW w:type="dxa" w:w="1655"/>
          </w:tcPr>
          <w:p>
            <w:r>
              <w:rPr>
                <w:sz w:val="18"/>
              </w:rPr>
              <w:t>静态自检：未定义名字与多余导入</w:t>
            </w:r>
          </w:p>
        </w:tc>
        <w:tc>
          <w:tcPr>
            <w:tcW w:type="dxa" w:w="1655"/>
          </w:tcPr>
          <w:p>
            <w:r>
              <w:rPr>
                <w:sz w:val="18"/>
              </w:rPr>
              <w:t>—</w:t>
            </w:r>
          </w:p>
        </w:tc>
        <w:tc>
          <w:tcPr>
            <w:tcW w:type="dxa" w:w="1655"/>
          </w:tcPr>
          <w:p>
            <w:r>
              <w:rPr>
                <w:sz w:val="18"/>
              </w:rPr>
              <w:t>通过</w:t>
            </w:r>
          </w:p>
        </w:tc>
      </w:tr>
      <w:tr>
        <w:tc>
          <w:tcPr>
            <w:tcW w:type="dxa" w:w="1655"/>
          </w:tcPr>
          <w:p>
            <w:r>
              <w:rPr>
                <w:sz w:val="18"/>
              </w:rPr>
              <w:t>2</w:t>
            </w:r>
          </w:p>
        </w:tc>
        <w:tc>
          <w:tcPr>
            <w:tcW w:type="dxa" w:w="1655"/>
          </w:tcPr>
          <w:p>
            <w:r>
              <w:rPr>
                <w:sz w:val="18"/>
              </w:rPr>
              <w:t>check_launchers.py</w:t>
            </w:r>
          </w:p>
        </w:tc>
        <w:tc>
          <w:tcPr>
            <w:tcW w:type="dxa" w:w="1655"/>
          </w:tcPr>
          <w:p>
            <w:r>
              <w:rPr>
                <w:sz w:val="18"/>
              </w:rPr>
              <w:t>启动脚本格式：CRLF / 无 BOM / 中文路径</w:t>
            </w:r>
          </w:p>
        </w:tc>
        <w:tc>
          <w:tcPr>
            <w:tcW w:type="dxa" w:w="1655"/>
          </w:tcPr>
          <w:p>
            <w:r>
              <w:rPr>
                <w:sz w:val="18"/>
              </w:rPr>
              <w:t>—</w:t>
            </w:r>
          </w:p>
        </w:tc>
        <w:tc>
          <w:tcPr>
            <w:tcW w:type="dxa" w:w="1655"/>
          </w:tcPr>
          <w:p>
            <w:r>
              <w:rPr>
                <w:sz w:val="18"/>
              </w:rPr>
              <w:t>通过</w:t>
            </w:r>
          </w:p>
        </w:tc>
      </w:tr>
      <w:tr>
        <w:tc>
          <w:tcPr>
            <w:tcW w:type="dxa" w:w="1655"/>
          </w:tcPr>
          <w:p>
            <w:r>
              <w:rPr>
                <w:sz w:val="18"/>
              </w:rPr>
              <w:t>3</w:t>
            </w:r>
          </w:p>
        </w:tc>
        <w:tc>
          <w:tcPr>
            <w:tcW w:type="dxa" w:w="1655"/>
          </w:tcPr>
          <w:p>
            <w:r>
              <w:rPr>
                <w:sz w:val="18"/>
              </w:rPr>
              <w:t>smoke_repository.py</w:t>
            </w:r>
          </w:p>
        </w:tc>
        <w:tc>
          <w:tcPr>
            <w:tcW w:type="dxa" w:w="1655"/>
          </w:tcPr>
          <w:p>
            <w:r>
              <w:rPr>
                <w:sz w:val="18"/>
              </w:rPr>
              <w:t>仓储层冒烟：建库、增删改查、检索、裁剪</w:t>
            </w:r>
          </w:p>
        </w:tc>
        <w:tc>
          <w:tcPr>
            <w:tcW w:type="dxa" w:w="1655"/>
          </w:tcPr>
          <w:p>
            <w:r>
              <w:rPr>
                <w:sz w:val="18"/>
              </w:rPr>
              <w:t>29</w:t>
            </w:r>
          </w:p>
        </w:tc>
        <w:tc>
          <w:tcPr>
            <w:tcW w:type="dxa" w:w="1655"/>
          </w:tcPr>
          <w:p>
            <w:r>
              <w:rPr>
                <w:sz w:val="18"/>
              </w:rPr>
              <w:t>通过</w:t>
            </w:r>
          </w:p>
        </w:tc>
      </w:tr>
      <w:tr>
        <w:tc>
          <w:tcPr>
            <w:tcW w:type="dxa" w:w="1655"/>
          </w:tcPr>
          <w:p>
            <w:r>
              <w:rPr>
                <w:sz w:val="18"/>
              </w:rPr>
              <w:t>4</w:t>
            </w:r>
          </w:p>
        </w:tc>
        <w:tc>
          <w:tcPr>
            <w:tcW w:type="dxa" w:w="1655"/>
          </w:tcPr>
          <w:p>
            <w:r>
              <w:rPr>
                <w:sz w:val="18"/>
              </w:rPr>
              <w:t>e2e_pipeline.py</w:t>
            </w:r>
          </w:p>
        </w:tc>
        <w:tc>
          <w:tcPr>
            <w:tcW w:type="dxa" w:w="1655"/>
          </w:tcPr>
          <w:p>
            <w:r>
              <w:rPr>
                <w:sz w:val="18"/>
              </w:rPr>
              <w:t>端到端链路：采集→识别→去重→入库→检索→粘贴写回</w:t>
            </w:r>
          </w:p>
        </w:tc>
        <w:tc>
          <w:tcPr>
            <w:tcW w:type="dxa" w:w="1655"/>
          </w:tcPr>
          <w:p>
            <w:r>
              <w:rPr>
                <w:sz w:val="18"/>
              </w:rPr>
              <w:t>65</w:t>
            </w:r>
          </w:p>
        </w:tc>
        <w:tc>
          <w:tcPr>
            <w:tcW w:type="dxa" w:w="1655"/>
          </w:tcPr>
          <w:p>
            <w:r>
              <w:rPr>
                <w:sz w:val="18"/>
              </w:rPr>
              <w:t>通过</w:t>
            </w:r>
          </w:p>
        </w:tc>
      </w:tr>
      <w:tr>
        <w:tc>
          <w:tcPr>
            <w:tcW w:type="dxa" w:w="1655"/>
          </w:tcPr>
          <w:p>
            <w:r>
              <w:rPr>
                <w:sz w:val="18"/>
              </w:rPr>
              <w:t>5</w:t>
            </w:r>
          </w:p>
        </w:tc>
        <w:tc>
          <w:tcPr>
            <w:tcW w:type="dxa" w:w="1655"/>
          </w:tcPr>
          <w:p>
            <w:r>
              <w:rPr>
                <w:sz w:val="18"/>
              </w:rPr>
              <w:t>ui_smoke.py</w:t>
            </w:r>
          </w:p>
        </w:tc>
        <w:tc>
          <w:tcPr>
            <w:tcW w:type="dxa" w:w="1655"/>
          </w:tcPr>
          <w:p>
            <w:r>
              <w:rPr>
                <w:sz w:val="18"/>
              </w:rPr>
              <w:t>界面冒烟：渲染、筛选、主题、事件刷新</w:t>
            </w:r>
          </w:p>
        </w:tc>
        <w:tc>
          <w:tcPr>
            <w:tcW w:type="dxa" w:w="1655"/>
          </w:tcPr>
          <w:p>
            <w:r>
              <w:rPr>
                <w:sz w:val="18"/>
              </w:rPr>
              <w:t>30</w:t>
            </w:r>
          </w:p>
        </w:tc>
        <w:tc>
          <w:tcPr>
            <w:tcW w:type="dxa" w:w="1655"/>
          </w:tcPr>
          <w:p>
            <w:r>
              <w:rPr>
                <w:sz w:val="18"/>
              </w:rPr>
              <w:t>通过</w:t>
            </w:r>
          </w:p>
        </w:tc>
      </w:tr>
      <w:tr>
        <w:tc>
          <w:tcPr>
            <w:tcW w:type="dxa" w:w="1655"/>
          </w:tcPr>
          <w:p>
            <w:r>
              <w:rPr>
                <w:sz w:val="18"/>
              </w:rPr>
              <w:t>6</w:t>
            </w:r>
          </w:p>
        </w:tc>
        <w:tc>
          <w:tcPr>
            <w:tcW w:type="dxa" w:w="1655"/>
          </w:tcPr>
          <w:p>
            <w:r>
              <w:rPr>
                <w:sz w:val="18"/>
              </w:rPr>
              <w:t>ui_regression_check.py</w:t>
            </w:r>
          </w:p>
        </w:tc>
        <w:tc>
          <w:tcPr>
            <w:tcW w:type="dxa" w:w="1655"/>
          </w:tcPr>
          <w:p>
            <w:r>
              <w:rPr>
                <w:sz w:val="18"/>
              </w:rPr>
              <w:t>界面回归：标签管理器、批量工具条、来源下拉、时间分组</w:t>
            </w:r>
          </w:p>
        </w:tc>
        <w:tc>
          <w:tcPr>
            <w:tcW w:type="dxa" w:w="1655"/>
          </w:tcPr>
          <w:p>
            <w:r>
              <w:rPr>
                <w:sz w:val="18"/>
              </w:rPr>
              <w:t>45</w:t>
            </w:r>
          </w:p>
        </w:tc>
        <w:tc>
          <w:tcPr>
            <w:tcW w:type="dxa" w:w="1655"/>
          </w:tcPr>
          <w:p>
            <w:r>
              <w:rPr>
                <w:sz w:val="18"/>
              </w:rPr>
              <w:t>通过</w:t>
            </w:r>
          </w:p>
        </w:tc>
      </w:tr>
      <w:tr>
        <w:tc>
          <w:tcPr>
            <w:tcW w:type="dxa" w:w="1655"/>
          </w:tcPr>
          <w:p>
            <w:r>
              <w:rPr>
                <w:sz w:val="18"/>
              </w:rPr>
              <w:t>7</w:t>
            </w:r>
          </w:p>
        </w:tc>
        <w:tc>
          <w:tcPr>
            <w:tcW w:type="dxa" w:w="1655"/>
          </w:tcPr>
          <w:p>
            <w:r>
              <w:rPr>
                <w:sz w:val="18"/>
              </w:rPr>
              <w:t>card_ui_check.py</w:t>
            </w:r>
          </w:p>
        </w:tc>
        <w:tc>
          <w:tcPr>
            <w:tcW w:type="dxa" w:w="1655"/>
          </w:tcPr>
          <w:p>
            <w:r>
              <w:rPr>
                <w:sz w:val="18"/>
              </w:rPr>
              <w:t>卡片增强：缩略图、缓存命中、色块、悬停按钮、命中区域</w:t>
            </w:r>
          </w:p>
        </w:tc>
        <w:tc>
          <w:tcPr>
            <w:tcW w:type="dxa" w:w="1655"/>
          </w:tcPr>
          <w:p>
            <w:r>
              <w:rPr>
                <w:sz w:val="18"/>
              </w:rPr>
              <w:t>34</w:t>
            </w:r>
          </w:p>
        </w:tc>
        <w:tc>
          <w:tcPr>
            <w:tcW w:type="dxa" w:w="1655"/>
          </w:tcPr>
          <w:p>
            <w:r>
              <w:rPr>
                <w:sz w:val="18"/>
              </w:rPr>
              <w:t>通过</w:t>
            </w:r>
          </w:p>
        </w:tc>
      </w:tr>
      <w:tr>
        <w:tc>
          <w:tcPr>
            <w:tcW w:type="dxa" w:w="1655"/>
          </w:tcPr>
          <w:p>
            <w:r>
              <w:rPr>
                <w:sz w:val="18"/>
              </w:rPr>
              <w:t>8</w:t>
            </w:r>
          </w:p>
        </w:tc>
        <w:tc>
          <w:tcPr>
            <w:tcW w:type="dxa" w:w="1655"/>
          </w:tcPr>
          <w:p>
            <w:r>
              <w:rPr>
                <w:sz w:val="18"/>
              </w:rPr>
              <w:t>os_integration_check.py</w:t>
            </w:r>
          </w:p>
        </w:tc>
        <w:tc>
          <w:tcPr>
            <w:tcW w:type="dxa" w:w="1655"/>
          </w:tcPr>
          <w:p>
            <w:r>
              <w:rPr>
                <w:sz w:val="18"/>
              </w:rPr>
              <w:t>系统集成：自启还原、Win+V 还原、打开路径、通知降级、重启</w:t>
            </w:r>
          </w:p>
        </w:tc>
        <w:tc>
          <w:tcPr>
            <w:tcW w:type="dxa" w:w="1655"/>
          </w:tcPr>
          <w:p>
            <w:r>
              <w:rPr>
                <w:sz w:val="18"/>
              </w:rPr>
              <w:t>72</w:t>
            </w:r>
          </w:p>
        </w:tc>
        <w:tc>
          <w:tcPr>
            <w:tcW w:type="dxa" w:w="1655"/>
          </w:tcPr>
          <w:p>
            <w:r>
              <w:rPr>
                <w:sz w:val="18"/>
              </w:rPr>
              <w:t>通过</w:t>
            </w:r>
          </w:p>
        </w:tc>
      </w:tr>
      <w:tr>
        <w:tc>
          <w:tcPr>
            <w:tcW w:type="dxa" w:w="1655"/>
          </w:tcPr>
          <w:p>
            <w:r>
              <w:rPr>
                <w:sz w:val="18"/>
              </w:rPr>
              <w:t>9</w:t>
            </w:r>
          </w:p>
        </w:tc>
        <w:tc>
          <w:tcPr>
            <w:tcW w:type="dxa" w:w="1655"/>
          </w:tcPr>
          <w:p>
            <w:r>
              <w:rPr>
                <w:sz w:val="18"/>
              </w:rPr>
              <w:t>icons_apps_check.py</w:t>
            </w:r>
          </w:p>
        </w:tc>
        <w:tc>
          <w:tcPr>
            <w:tcW w:type="dxa" w:w="1655"/>
          </w:tcPr>
          <w:p>
            <w:r>
              <w:rPr>
                <w:sz w:val="18"/>
              </w:rPr>
              <w:t>图标与关联应用：多尺寸、类型图标、来源图标、缓存失效</w:t>
            </w:r>
          </w:p>
        </w:tc>
        <w:tc>
          <w:tcPr>
            <w:tcW w:type="dxa" w:w="1655"/>
          </w:tcPr>
          <w:p>
            <w:r>
              <w:rPr>
                <w:sz w:val="18"/>
              </w:rPr>
              <w:t>53</w:t>
            </w:r>
          </w:p>
        </w:tc>
        <w:tc>
          <w:tcPr>
            <w:tcW w:type="dxa" w:w="1655"/>
          </w:tcPr>
          <w:p>
            <w:r>
              <w:rPr>
                <w:sz w:val="18"/>
              </w:rPr>
              <w:t>通过</w:t>
            </w:r>
          </w:p>
        </w:tc>
      </w:tr>
      <w:tr>
        <w:tc>
          <w:tcPr>
            <w:tcW w:type="dxa" w:w="1655"/>
          </w:tcPr>
          <w:p>
            <w:r>
              <w:rPr>
                <w:sz w:val="18"/>
              </w:rPr>
              <w:t>10</w:t>
            </w:r>
          </w:p>
        </w:tc>
        <w:tc>
          <w:tcPr>
            <w:tcW w:type="dxa" w:w="1655"/>
          </w:tcPr>
          <w:p>
            <w:r>
              <w:rPr>
                <w:sz w:val="18"/>
              </w:rPr>
              <w:t>clipboard_core_check.py</w:t>
            </w:r>
          </w:p>
        </w:tc>
        <w:tc>
          <w:tcPr>
            <w:tcW w:type="dxa" w:w="1655"/>
          </w:tcPr>
          <w:p>
            <w:r>
              <w:rPr>
                <w:sz w:val="18"/>
              </w:rPr>
              <w:t>剪贴板核心补强：置顶排序、快捷键探测、托盘、定时暂停</w:t>
            </w:r>
          </w:p>
        </w:tc>
        <w:tc>
          <w:tcPr>
            <w:tcW w:type="dxa" w:w="1655"/>
          </w:tcPr>
          <w:p>
            <w:r>
              <w:rPr>
                <w:sz w:val="18"/>
              </w:rPr>
              <w:t>40</w:t>
            </w:r>
          </w:p>
        </w:tc>
        <w:tc>
          <w:tcPr>
            <w:tcW w:type="dxa" w:w="1655"/>
          </w:tcPr>
          <w:p>
            <w:r>
              <w:rPr>
                <w:sz w:val="18"/>
              </w:rPr>
              <w:t>通过</w:t>
            </w:r>
          </w:p>
        </w:tc>
      </w:tr>
      <w:tr>
        <w:tc>
          <w:tcPr>
            <w:tcW w:type="dxa" w:w="1655"/>
          </w:tcPr>
          <w:p>
            <w:r>
              <w:rPr>
                <w:sz w:val="18"/>
              </w:rPr>
              <w:t>11</w:t>
            </w:r>
          </w:p>
        </w:tc>
        <w:tc>
          <w:tcPr>
            <w:tcW w:type="dxa" w:w="1655"/>
          </w:tcPr>
          <w:p>
            <w:r>
              <w:rPr>
                <w:sz w:val="18"/>
              </w:rPr>
              <w:t>content_type_check.py</w:t>
            </w:r>
          </w:p>
        </w:tc>
        <w:tc>
          <w:tcPr>
            <w:tcW w:type="dxa" w:w="1655"/>
          </w:tcPr>
          <w:p>
            <w:r>
              <w:rPr>
                <w:sz w:val="18"/>
              </w:rPr>
              <w:t>内容类型：视频类型、文件类判定、类型判定顺序</w:t>
            </w:r>
          </w:p>
        </w:tc>
        <w:tc>
          <w:tcPr>
            <w:tcW w:type="dxa" w:w="1655"/>
          </w:tcPr>
          <w:p>
            <w:r>
              <w:rPr>
                <w:sz w:val="18"/>
              </w:rPr>
              <w:t>40</w:t>
            </w:r>
          </w:p>
        </w:tc>
        <w:tc>
          <w:tcPr>
            <w:tcW w:type="dxa" w:w="1655"/>
          </w:tcPr>
          <w:p>
            <w:r>
              <w:rPr>
                <w:sz w:val="18"/>
              </w:rPr>
              <w:t>通过</w:t>
            </w:r>
          </w:p>
        </w:tc>
      </w:tr>
      <w:tr>
        <w:tc>
          <w:tcPr>
            <w:tcW w:type="dxa" w:w="1655"/>
          </w:tcPr>
          <w:p>
            <w:r>
              <w:rPr>
                <w:sz w:val="18"/>
              </w:rPr>
              <w:t>12</w:t>
            </w:r>
          </w:p>
        </w:tc>
        <w:tc>
          <w:tcPr>
            <w:tcW w:type="dxa" w:w="1655"/>
          </w:tcPr>
          <w:p>
            <w:r>
              <w:rPr>
                <w:sz w:val="18"/>
              </w:rPr>
              <w:t>rich_text_check.py</w:t>
            </w:r>
          </w:p>
        </w:tc>
        <w:tc>
          <w:tcPr>
            <w:tcW w:type="dxa" w:w="1655"/>
          </w:tcPr>
          <w:p>
            <w:r>
              <w:rPr>
                <w:sz w:val="18"/>
              </w:rPr>
              <w:t>富文本链路：CF_HTML 字节偏移、清洗、截断、降级往返</w:t>
            </w:r>
          </w:p>
        </w:tc>
        <w:tc>
          <w:tcPr>
            <w:tcW w:type="dxa" w:w="1655"/>
          </w:tcPr>
          <w:p>
            <w:r>
              <w:rPr>
                <w:sz w:val="18"/>
              </w:rPr>
              <w:t>52</w:t>
            </w:r>
          </w:p>
        </w:tc>
        <w:tc>
          <w:tcPr>
            <w:tcW w:type="dxa" w:w="1655"/>
          </w:tcPr>
          <w:p>
            <w:r>
              <w:rPr>
                <w:sz w:val="18"/>
              </w:rPr>
              <w:t>通过</w:t>
            </w:r>
          </w:p>
        </w:tc>
      </w:tr>
      <w:tr>
        <w:tc>
          <w:tcPr>
            <w:tcW w:type="dxa" w:w="1655"/>
          </w:tcPr>
          <w:p>
            <w:r>
              <w:rPr>
                <w:sz w:val="18"/>
              </w:rPr>
              <w:t>13</w:t>
            </w:r>
          </w:p>
        </w:tc>
        <w:tc>
          <w:tcPr>
            <w:tcW w:type="dxa" w:w="1655"/>
          </w:tcPr>
          <w:p>
            <w:r>
              <w:rPr>
                <w:sz w:val="18"/>
              </w:rPr>
              <w:t>sequential_paste_check.py</w:t>
            </w:r>
          </w:p>
        </w:tc>
        <w:tc>
          <w:tcPr>
            <w:tcW w:type="dxa" w:w="1655"/>
          </w:tcPr>
          <w:p>
            <w:r>
              <w:rPr>
                <w:sz w:val="18"/>
              </w:rPr>
              <w:t>顺序粘贴：队列顺序、逐条粘出、回声抑制、长度上限</w:t>
            </w:r>
          </w:p>
        </w:tc>
        <w:tc>
          <w:tcPr>
            <w:tcW w:type="dxa" w:w="1655"/>
          </w:tcPr>
          <w:p>
            <w:r>
              <w:rPr>
                <w:sz w:val="18"/>
              </w:rPr>
              <w:t>48</w:t>
            </w:r>
          </w:p>
        </w:tc>
        <w:tc>
          <w:tcPr>
            <w:tcW w:type="dxa" w:w="1655"/>
          </w:tcPr>
          <w:p>
            <w:r>
              <w:rPr>
                <w:sz w:val="18"/>
              </w:rPr>
              <w:t>通过</w:t>
            </w:r>
          </w:p>
        </w:tc>
      </w:tr>
      <w:tr>
        <w:tc>
          <w:tcPr>
            <w:tcW w:type="dxa" w:w="1655"/>
          </w:tcPr>
          <w:p>
            <w:r>
              <w:rPr>
                <w:sz w:val="18"/>
              </w:rPr>
              <w:t>14</w:t>
            </w:r>
          </w:p>
        </w:tc>
        <w:tc>
          <w:tcPr>
            <w:tcW w:type="dxa" w:w="1655"/>
          </w:tcPr>
          <w:p>
            <w:r>
              <w:rPr>
                <w:sz w:val="18"/>
              </w:rPr>
              <w:t>tag_manager_check.py</w:t>
            </w:r>
          </w:p>
        </w:tc>
        <w:tc>
          <w:tcPr>
            <w:tcW w:type="dxa" w:w="1655"/>
          </w:tcPr>
          <w:p>
            <w:r>
              <w:rPr>
                <w:sz w:val="18"/>
              </w:rPr>
              <w:t>标签管理：重命名、内置保护、批量操作、级联删除</w:t>
            </w:r>
          </w:p>
        </w:tc>
        <w:tc>
          <w:tcPr>
            <w:tcW w:type="dxa" w:w="1655"/>
          </w:tcPr>
          <w:p>
            <w:r>
              <w:rPr>
                <w:sz w:val="18"/>
              </w:rPr>
              <w:t>50</w:t>
            </w:r>
          </w:p>
        </w:tc>
        <w:tc>
          <w:tcPr>
            <w:tcW w:type="dxa" w:w="1655"/>
          </w:tcPr>
          <w:p>
            <w:r>
              <w:rPr>
                <w:sz w:val="18"/>
              </w:rPr>
              <w:t>通过</w:t>
            </w:r>
          </w:p>
        </w:tc>
      </w:tr>
      <w:tr>
        <w:tc>
          <w:tcPr>
            <w:tcW w:type="dxa" w:w="1655"/>
          </w:tcPr>
          <w:p>
            <w:r>
              <w:rPr>
                <w:sz w:val="18"/>
              </w:rPr>
              <w:t>15</w:t>
            </w:r>
          </w:p>
        </w:tc>
        <w:tc>
          <w:tcPr>
            <w:tcW w:type="dxa" w:w="1655"/>
          </w:tcPr>
          <w:p>
            <w:r>
              <w:rPr>
                <w:sz w:val="18"/>
              </w:rPr>
              <w:t>emoji_panel_check.py</w:t>
            </w:r>
          </w:p>
        </w:tc>
        <w:tc>
          <w:tcPr>
            <w:tcW w:type="dxa" w:w="1655"/>
          </w:tcPr>
          <w:p>
            <w:r>
              <w:rPr>
                <w:sz w:val="18"/>
              </w:rPr>
              <w:t>表情面板：分组、搜索、收藏规范化、路径穿越防护</w:t>
            </w:r>
          </w:p>
        </w:tc>
        <w:tc>
          <w:tcPr>
            <w:tcW w:type="dxa" w:w="1655"/>
          </w:tcPr>
          <w:p>
            <w:r>
              <w:rPr>
                <w:sz w:val="18"/>
              </w:rPr>
              <w:t>54</w:t>
            </w:r>
          </w:p>
        </w:tc>
        <w:tc>
          <w:tcPr>
            <w:tcW w:type="dxa" w:w="1655"/>
          </w:tcPr>
          <w:p>
            <w:r>
              <w:rPr>
                <w:sz w:val="18"/>
              </w:rPr>
              <w:t>通过</w:t>
            </w:r>
          </w:p>
        </w:tc>
      </w:tr>
      <w:tr>
        <w:tc>
          <w:tcPr>
            <w:tcW w:type="dxa" w:w="1655"/>
          </w:tcPr>
          <w:p>
            <w:r>
              <w:rPr>
                <w:sz w:val="18"/>
              </w:rPr>
              <w:t>16</w:t>
            </w:r>
          </w:p>
        </w:tc>
        <w:tc>
          <w:tcPr>
            <w:tcW w:type="dxa" w:w="1655"/>
          </w:tcPr>
          <w:p>
            <w:r>
              <w:rPr>
                <w:sz w:val="18"/>
              </w:rPr>
              <w:t>encryption_check.py</w:t>
            </w:r>
          </w:p>
        </w:tc>
        <w:tc>
          <w:tcPr>
            <w:tcW w:type="dxa" w:w="1655"/>
          </w:tcPr>
          <w:p>
            <w:r>
              <w:rPr>
                <w:sz w:val="18"/>
              </w:rPr>
              <w:t>隐私加密：DPAPI 往返、透明解密、密文可搜、解密失败处理</w:t>
            </w:r>
          </w:p>
        </w:tc>
        <w:tc>
          <w:tcPr>
            <w:tcW w:type="dxa" w:w="1655"/>
          </w:tcPr>
          <w:p>
            <w:r>
              <w:rPr>
                <w:sz w:val="18"/>
              </w:rPr>
              <w:t>70</w:t>
            </w:r>
          </w:p>
        </w:tc>
        <w:tc>
          <w:tcPr>
            <w:tcW w:type="dxa" w:w="1655"/>
          </w:tcPr>
          <w:p>
            <w:r>
              <w:rPr>
                <w:sz w:val="18"/>
              </w:rPr>
              <w:t>通过</w:t>
            </w:r>
          </w:p>
        </w:tc>
      </w:tr>
      <w:tr>
        <w:tc>
          <w:tcPr>
            <w:tcW w:type="dxa" w:w="1655"/>
          </w:tcPr>
          <w:p>
            <w:r>
              <w:rPr>
                <w:sz w:val="18"/>
              </w:rPr>
              <w:t>17</w:t>
            </w:r>
          </w:p>
        </w:tc>
        <w:tc>
          <w:tcPr>
            <w:tcW w:type="dxa" w:w="1655"/>
          </w:tcPr>
          <w:p>
            <w:r>
              <w:rPr>
                <w:sz w:val="18"/>
              </w:rPr>
              <w:t>app_rules_check.py</w:t>
            </w:r>
          </w:p>
        </w:tc>
        <w:tc>
          <w:tcPr>
            <w:tcW w:type="dxa" w:w="1655"/>
          </w:tcPr>
          <w:p>
            <w:r>
              <w:rPr>
                <w:sz w:val="18"/>
              </w:rPr>
              <w:t>应用规则：四种匹配、忽略与清洗、优先级、空规则表回归</w:t>
            </w:r>
          </w:p>
        </w:tc>
        <w:tc>
          <w:tcPr>
            <w:tcW w:type="dxa" w:w="1655"/>
          </w:tcPr>
          <w:p>
            <w:r>
              <w:rPr>
                <w:sz w:val="18"/>
              </w:rPr>
              <w:t>54</w:t>
            </w:r>
          </w:p>
        </w:tc>
        <w:tc>
          <w:tcPr>
            <w:tcW w:type="dxa" w:w="1655"/>
          </w:tcPr>
          <w:p>
            <w:r>
              <w:rPr>
                <w:sz w:val="18"/>
              </w:rPr>
              <w:t>通过</w:t>
            </w:r>
          </w:p>
        </w:tc>
      </w:tr>
      <w:tr>
        <w:tc>
          <w:tcPr>
            <w:tcW w:type="dxa" w:w="1655"/>
          </w:tcPr>
          <w:p>
            <w:r>
              <w:rPr>
                <w:sz w:val="18"/>
              </w:rPr>
              <w:t>18</w:t>
            </w:r>
          </w:p>
        </w:tc>
        <w:tc>
          <w:tcPr>
            <w:tcW w:type="dxa" w:w="1655"/>
          </w:tcPr>
          <w:p>
            <w:r>
              <w:rPr>
                <w:sz w:val="18"/>
              </w:rPr>
              <w:t>window_behavior_check.py</w:t>
            </w:r>
          </w:p>
        </w:tc>
        <w:tc>
          <w:tcPr>
            <w:tcW w:type="dxa" w:w="1655"/>
          </w:tcPr>
          <w:p>
            <w:r>
              <w:rPr>
                <w:sz w:val="18"/>
              </w:rPr>
              <w:t>窗口行为与后台存活：标题栏、收起/最小化、脱离控制台</w:t>
            </w:r>
          </w:p>
        </w:tc>
        <w:tc>
          <w:tcPr>
            <w:tcW w:type="dxa" w:w="1655"/>
          </w:tcPr>
          <w:p>
            <w:r>
              <w:rPr>
                <w:sz w:val="18"/>
              </w:rPr>
              <w:t>41</w:t>
            </w:r>
          </w:p>
        </w:tc>
        <w:tc>
          <w:tcPr>
            <w:tcW w:type="dxa" w:w="1655"/>
          </w:tcPr>
          <w:p>
            <w:r>
              <w:rPr>
                <w:sz w:val="18"/>
              </w:rPr>
              <w:t>通过</w:t>
            </w:r>
          </w:p>
        </w:tc>
      </w:tr>
      <w:tr>
        <w:tc>
          <w:tcPr>
            <w:tcW w:type="dxa" w:w="1655"/>
          </w:tcPr>
          <w:p>
            <w:r>
              <w:rPr>
                <w:sz w:val="18"/>
              </w:rPr>
              <w:t>19</w:t>
            </w:r>
          </w:p>
        </w:tc>
        <w:tc>
          <w:tcPr>
            <w:tcW w:type="dxa" w:w="1655"/>
          </w:tcPr>
          <w:p>
            <w:r>
              <w:rPr>
                <w:sz w:val="18"/>
              </w:rPr>
              <w:t>window_docking_check.py</w:t>
            </w:r>
          </w:p>
        </w:tc>
        <w:tc>
          <w:tcPr>
            <w:tcW w:type="dxa" w:w="1655"/>
          </w:tcPr>
          <w:p>
            <w:r>
              <w:rPr>
                <w:sz w:val="18"/>
              </w:rPr>
              <w:t>窗口停靠：状态机、工作区、多屏负坐标、越界修复、失焦策略</w:t>
            </w:r>
          </w:p>
        </w:tc>
        <w:tc>
          <w:tcPr>
            <w:tcW w:type="dxa" w:w="1655"/>
          </w:tcPr>
          <w:p>
            <w:r>
              <w:rPr>
                <w:sz w:val="18"/>
              </w:rPr>
              <w:t>71</w:t>
            </w:r>
          </w:p>
        </w:tc>
        <w:tc>
          <w:tcPr>
            <w:tcW w:type="dxa" w:w="1655"/>
          </w:tcPr>
          <w:p>
            <w:r>
              <w:rPr>
                <w:sz w:val="18"/>
              </w:rPr>
              <w:t>通过</w:t>
            </w:r>
          </w:p>
        </w:tc>
      </w:tr>
      <w:tr>
        <w:tc>
          <w:tcPr>
            <w:tcW w:type="dxa" w:w="1655"/>
          </w:tcPr>
          <w:p>
            <w:r>
              <w:rPr>
                <w:sz w:val="18"/>
              </w:rPr>
              <w:t>20</w:t>
            </w:r>
          </w:p>
        </w:tc>
        <w:tc>
          <w:tcPr>
            <w:tcW w:type="dxa" w:w="1655"/>
          </w:tcPr>
          <w:p>
            <w:r>
              <w:rPr>
                <w:sz w:val="18"/>
              </w:rPr>
              <w:t>preview_check.py</w:t>
            </w:r>
          </w:p>
        </w:tc>
        <w:tc>
          <w:tcPr>
            <w:tcW w:type="dxa" w:w="1655"/>
          </w:tcPr>
          <w:p>
            <w:r>
              <w:rPr>
                <w:sz w:val="18"/>
              </w:rPr>
              <w:t>紧凑预览：四组定位边界、载荷、不抢焦点、计时器取消</w:t>
            </w:r>
          </w:p>
        </w:tc>
        <w:tc>
          <w:tcPr>
            <w:tcW w:type="dxa" w:w="1655"/>
          </w:tcPr>
          <w:p>
            <w:r>
              <w:rPr>
                <w:sz w:val="18"/>
              </w:rPr>
              <w:t>79</w:t>
            </w:r>
          </w:p>
        </w:tc>
        <w:tc>
          <w:tcPr>
            <w:tcW w:type="dxa" w:w="1655"/>
          </w:tcPr>
          <w:p>
            <w:r>
              <w:rPr>
                <w:sz w:val="18"/>
              </w:rPr>
              <w:t>通过</w:t>
            </w:r>
          </w:p>
        </w:tc>
      </w:tr>
      <w:tr>
        <w:tc>
          <w:tcPr>
            <w:tcW w:type="dxa" w:w="1655"/>
          </w:tcPr>
          <w:p>
            <w:r>
              <w:rPr>
                <w:sz w:val="18"/>
              </w:rPr>
              <w:t>21</w:t>
            </w:r>
          </w:p>
        </w:tc>
        <w:tc>
          <w:tcPr>
            <w:tcW w:type="dxa" w:w="1655"/>
          </w:tcPr>
          <w:p>
            <w:r>
              <w:rPr>
                <w:sz w:val="18"/>
              </w:rPr>
              <w:t>sound_check.py</w:t>
            </w:r>
          </w:p>
        </w:tc>
        <w:tc>
          <w:tcPr>
            <w:tcW w:type="dxa" w:w="1655"/>
          </w:tcPr>
          <w:p>
            <w:r>
              <w:rPr>
                <w:sz w:val="18"/>
              </w:rPr>
              <w:t>提示音：现场合成、非阻塞耗时、连发合并、波形缓存</w:t>
            </w:r>
          </w:p>
        </w:tc>
        <w:tc>
          <w:tcPr>
            <w:tcW w:type="dxa" w:w="1655"/>
          </w:tcPr>
          <w:p>
            <w:r>
              <w:rPr>
                <w:sz w:val="18"/>
              </w:rPr>
              <w:t>65</w:t>
            </w:r>
          </w:p>
        </w:tc>
        <w:tc>
          <w:tcPr>
            <w:tcW w:type="dxa" w:w="1655"/>
          </w:tcPr>
          <w:p>
            <w:r>
              <w:rPr>
                <w:sz w:val="18"/>
              </w:rPr>
              <w:t>通过</w:t>
            </w:r>
          </w:p>
        </w:tc>
      </w:tr>
      <w:tr>
        <w:tc>
          <w:tcPr>
            <w:tcW w:type="dxa" w:w="1655"/>
          </w:tcPr>
          <w:p>
            <w:r>
              <w:rPr>
                <w:sz w:val="18"/>
              </w:rPr>
              <w:t>22</w:t>
            </w:r>
          </w:p>
        </w:tc>
        <w:tc>
          <w:tcPr>
            <w:tcW w:type="dxa" w:w="1655"/>
          </w:tcPr>
          <w:p>
            <w:r>
              <w:rPr>
                <w:sz w:val="18"/>
              </w:rPr>
              <w:t>hotkey_check.py</w:t>
            </w:r>
          </w:p>
        </w:tc>
        <w:tc>
          <w:tcPr>
            <w:tcW w:type="dxa" w:w="1655"/>
          </w:tcPr>
          <w:p>
            <w:r>
              <w:rPr>
                <w:sz w:val="18"/>
              </w:rPr>
              <w:t>快捷键与托盘：降级注册、隐藏态唤出、占用探测、九项菜单</w:t>
            </w:r>
          </w:p>
        </w:tc>
        <w:tc>
          <w:tcPr>
            <w:tcW w:type="dxa" w:w="1655"/>
          </w:tcPr>
          <w:p>
            <w:r>
              <w:rPr>
                <w:sz w:val="18"/>
              </w:rPr>
              <w:t>45</w:t>
            </w:r>
          </w:p>
        </w:tc>
        <w:tc>
          <w:tcPr>
            <w:tcW w:type="dxa" w:w="1655"/>
          </w:tcPr>
          <w:p>
            <w:r>
              <w:rPr>
                <w:sz w:val="18"/>
              </w:rPr>
              <w:t>通过</w:t>
            </w:r>
          </w:p>
        </w:tc>
      </w:tr>
      <w:tr>
        <w:tc>
          <w:tcPr>
            <w:tcW w:type="dxa" w:w="1655"/>
          </w:tcPr>
          <w:p>
            <w:r>
              <w:rPr>
                <w:sz w:val="18"/>
              </w:rPr>
              <w:t>23</w:t>
            </w:r>
          </w:p>
        </w:tc>
        <w:tc>
          <w:tcPr>
            <w:tcW w:type="dxa" w:w="1655"/>
          </w:tcPr>
          <w:p>
            <w:r>
              <w:rPr>
                <w:sz w:val="18"/>
              </w:rPr>
              <w:t>manual_clipboard_check.py</w:t>
            </w:r>
          </w:p>
        </w:tc>
        <w:tc>
          <w:tcPr>
            <w:tcW w:type="dxa" w:w="1655"/>
          </w:tcPr>
          <w:p>
            <w:r>
              <w:rPr>
                <w:sz w:val="18"/>
              </w:rPr>
              <w:t>真机剪贴板：监听、来源、图片、快捷键、托盘</w:t>
            </w:r>
          </w:p>
        </w:tc>
        <w:tc>
          <w:tcPr>
            <w:tcW w:type="dxa" w:w="1655"/>
          </w:tcPr>
          <w:p>
            <w:r>
              <w:rPr>
                <w:sz w:val="18"/>
              </w:rPr>
              <w:t>14</w:t>
            </w:r>
          </w:p>
        </w:tc>
        <w:tc>
          <w:tcPr>
            <w:tcW w:type="dxa" w:w="1655"/>
          </w:tcPr>
          <w:p>
            <w:r>
              <w:rPr>
                <w:sz w:val="18"/>
              </w:rPr>
              <w:t>通过</w:t>
            </w:r>
          </w:p>
        </w:tc>
      </w:tr>
      <w:tr>
        <w:tc>
          <w:tcPr>
            <w:tcW w:type="dxa" w:w="1655"/>
          </w:tcPr>
          <w:p>
            <w:r>
              <w:rPr>
                <w:sz w:val="18"/>
              </w:rPr>
              <w:t>24</w:t>
            </w:r>
          </w:p>
        </w:tc>
        <w:tc>
          <w:tcPr>
            <w:tcW w:type="dxa" w:w="1655"/>
          </w:tcPr>
          <w:p>
            <w:r>
              <w:rPr>
                <w:sz w:val="18"/>
              </w:rPr>
              <w:t>image_fidelity_check.py</w:t>
            </w:r>
          </w:p>
        </w:tc>
        <w:tc>
          <w:tcPr>
            <w:tcW w:type="dxa" w:w="1655"/>
          </w:tcPr>
          <w:p>
            <w:r>
              <w:rPr>
                <w:sz w:val="18"/>
              </w:rPr>
              <w:t>图片保真：DIB 解码与入库附件逐像素一致</w:t>
            </w:r>
          </w:p>
        </w:tc>
        <w:tc>
          <w:tcPr>
            <w:tcW w:type="dxa" w:w="1655"/>
          </w:tcPr>
          <w:p>
            <w:r>
              <w:rPr>
                <w:sz w:val="18"/>
              </w:rPr>
              <w:t>22</w:t>
            </w:r>
          </w:p>
        </w:tc>
        <w:tc>
          <w:tcPr>
            <w:tcW w:type="dxa" w:w="1655"/>
          </w:tcPr>
          <w:p>
            <w:r>
              <w:rPr>
                <w:sz w:val="18"/>
              </w:rPr>
              <w:t>通过</w:t>
            </w:r>
          </w:p>
        </w:tc>
      </w:tr>
      <w:tr>
        <w:tc>
          <w:tcPr>
            <w:tcW w:type="dxa" w:w="1655"/>
          </w:tcPr>
          <w:p>
            <w:r>
              <w:rPr>
                <w:sz w:val="18"/>
              </w:rPr>
              <w:t>25</w:t>
            </w:r>
          </w:p>
        </w:tc>
        <w:tc>
          <w:tcPr>
            <w:tcW w:type="dxa" w:w="1655"/>
          </w:tcPr>
          <w:p>
            <w:r>
              <w:rPr>
                <w:sz w:val="18"/>
              </w:rPr>
              <w:t>manual_paste_check.py</w:t>
            </w:r>
          </w:p>
        </w:tc>
        <w:tc>
          <w:tcPr>
            <w:tcW w:type="dxa" w:w="1655"/>
          </w:tcPr>
          <w:p>
            <w:r>
              <w:rPr>
                <w:sz w:val="18"/>
              </w:rPr>
              <w:t>真机粘贴与焦点交还</w:t>
            </w:r>
          </w:p>
        </w:tc>
        <w:tc>
          <w:tcPr>
            <w:tcW w:type="dxa" w:w="1655"/>
          </w:tcPr>
          <w:p>
            <w:r>
              <w:rPr>
                <w:sz w:val="18"/>
              </w:rPr>
              <w:t>13</w:t>
            </w:r>
          </w:p>
        </w:tc>
        <w:tc>
          <w:tcPr>
            <w:tcW w:type="dxa" w:w="1655"/>
          </w:tcPr>
          <w:p>
            <w:r>
              <w:rPr>
                <w:sz w:val="18"/>
              </w:rPr>
              <w:t>通过</w:t>
            </w:r>
          </w:p>
        </w:tc>
      </w:tr>
      <w:tr>
        <w:tc>
          <w:tcPr>
            <w:tcW w:type="dxa" w:w="1655"/>
          </w:tcPr>
          <w:p>
            <w:r>
              <w:rPr>
                <w:sz w:val="18"/>
              </w:rPr>
              <w:t>26</w:t>
            </w:r>
          </w:p>
        </w:tc>
        <w:tc>
          <w:tcPr>
            <w:tcW w:type="dxa" w:w="1655"/>
          </w:tcPr>
          <w:p>
            <w:r>
              <w:rPr>
                <w:sz w:val="18"/>
              </w:rPr>
              <w:t>manual_notepad_paste.py</w:t>
            </w:r>
          </w:p>
        </w:tc>
        <w:tc>
          <w:tcPr>
            <w:tcW w:type="dxa" w:w="1655"/>
          </w:tcPr>
          <w:p>
            <w:r>
              <w:rPr>
                <w:sz w:val="18"/>
              </w:rPr>
              <w:t>真机粘贴到记事本</w:t>
            </w:r>
          </w:p>
        </w:tc>
        <w:tc>
          <w:tcPr>
            <w:tcW w:type="dxa" w:w="1655"/>
          </w:tcPr>
          <w:p>
            <w:r>
              <w:rPr>
                <w:sz w:val="18"/>
              </w:rPr>
              <w:t>10</w:t>
            </w:r>
          </w:p>
        </w:tc>
        <w:tc>
          <w:tcPr>
            <w:tcW w:type="dxa" w:w="1655"/>
          </w:tcPr>
          <w:p>
            <w:r>
              <w:rPr>
                <w:sz w:val="18"/>
              </w:rPr>
              <w:t>通过</w:t>
            </w:r>
          </w:p>
        </w:tc>
      </w:tr>
      <w:tr>
        <w:tc>
          <w:tcPr>
            <w:tcW w:type="dxa" w:w="1655"/>
          </w:tcPr>
          <w:p>
            <w:r>
              <w:rPr>
                <w:sz w:val="18"/>
              </w:rPr>
              <w:t>27</w:t>
            </w:r>
          </w:p>
        </w:tc>
        <w:tc>
          <w:tcPr>
            <w:tcW w:type="dxa" w:w="1655"/>
          </w:tcPr>
          <w:p>
            <w:r>
              <w:rPr>
                <w:sz w:val="18"/>
              </w:rPr>
              <w:t>packaging_check.py</w:t>
            </w:r>
          </w:p>
        </w:tc>
        <w:tc>
          <w:tcPr>
            <w:tcW w:type="dxa" w:w="1655"/>
          </w:tcPr>
          <w:p>
            <w:r>
              <w:rPr>
                <w:sz w:val="18"/>
              </w:rPr>
              <w:t>打包回归：exe 路径、三种根、产物清单、真机启动、自检报告</w:t>
            </w:r>
          </w:p>
        </w:tc>
        <w:tc>
          <w:tcPr>
            <w:tcW w:type="dxa" w:w="1655"/>
          </w:tcPr>
          <w:p>
            <w:r>
              <w:rPr>
                <w:sz w:val="18"/>
              </w:rPr>
              <w:t>48</w:t>
            </w:r>
          </w:p>
        </w:tc>
        <w:tc>
          <w:tcPr>
            <w:tcW w:type="dxa" w:w="1655"/>
          </w:tcPr>
          <w:p>
            <w:r>
              <w:rPr>
                <w:sz w:val="18"/>
              </w:rPr>
              <w:t>通过</w:t>
            </w:r>
          </w:p>
        </w:tc>
      </w:tr>
      <w:tr>
        <w:tc>
          <w:tcPr>
            <w:tcW w:type="dxa" w:w="1655"/>
          </w:tcPr>
          <w:p>
            <w:r>
              <w:rPr>
                <w:sz w:val="18"/>
              </w:rPr>
            </w:r>
          </w:p>
        </w:tc>
        <w:tc>
          <w:tcPr>
            <w:tcW w:type="dxa" w:w="1655"/>
          </w:tcPr>
          <w:p>
            <w:r>
              <w:rPr>
                <w:sz w:val="18"/>
              </w:rPr>
              <w:t>合计</w:t>
            </w:r>
          </w:p>
        </w:tc>
        <w:tc>
          <w:tcPr>
            <w:tcW w:type="dxa" w:w="1655"/>
          </w:tcPr>
          <w:p>
            <w:r>
              <w:rPr>
                <w:sz w:val="18"/>
              </w:rPr>
            </w:r>
          </w:p>
        </w:tc>
        <w:tc>
          <w:tcPr>
            <w:tcW w:type="dxa" w:w="1655"/>
          </w:tcPr>
          <w:p>
            <w:r>
              <w:rPr>
                <w:sz w:val="18"/>
              </w:rPr>
              <w:t>1144</w:t>
            </w:r>
          </w:p>
        </w:tc>
        <w:tc>
          <w:tcPr>
            <w:tcW w:type="dxa" w:w="1655"/>
          </w:tcPr>
          <w:p>
            <w:r>
              <w:rPr>
                <w:sz w:val="18"/>
              </w:rPr>
              <w:t>全部通过</w:t>
            </w:r>
          </w:p>
        </w:tc>
      </w:tr>
    </w:tbl>
    <w:p w14:paraId="5F5E2EA5" w14:textId="51E35B2C" w:rsidR="001E2A3F" w:rsidRDefault="00000000">
      <w:pPr>
        <w:pStyle w:val="21"/>
      </w:pPr>
      <w:r>
        <w:rPr/>
        <w:t>说明：表中的 os_integration_check、icons_apps_check、clipboard_core_check、content_type_check 与 packaging_check 五个套件为本轮新增（合计 253 项断言），其余 22 个套件为前三轮迭代建立的回归基线；本轮除 hotkey_check 由 28 项扩充至 45 项之外，基线中其余套件的断言数与上一轮一致。</w:t>
      </w:r>
    </w:p>
    <w:p w14:paraId="0DCB2807" w14:textId="4CEC8115" w:rsidR="001E2A3F" w:rsidRDefault="00000000">
      <w:pPr>
        <w:pStyle w:val="3"/>
        <w:spacing w:before="100" w:after="100"/>
        <w:rPr>
          <w:szCs w:val="32"/>
        </w:rPr>
      </w:pPr>
      <w:bookmarkStart w:id="42" w:name="_Toc240127127"/>
      <w:r>
        <w:rPr>
          <w:rFonts w:hint="eastAsia"/>
        </w:rPr>
        <w:t>4.</w:t>
      </w:r>
      <w:r w:rsidR="00ED6A80">
        <w:rPr>
          <w:rFonts w:hint="eastAsia"/>
        </w:rPr>
        <w:t>2</w:t>
      </w:r>
      <w:r>
        <w:rPr>
          <w:rFonts w:hint="eastAsia"/>
        </w:rPr>
        <w:t xml:space="preserve"> </w:t>
      </w:r>
      <w:r>
        <w:rPr>
          <w:rFonts w:hint="eastAsia"/>
        </w:rPr>
        <w:t>缺陷记录</w:t>
      </w:r>
      <w:bookmarkEnd w:id="42"/>
    </w:p>
    <w:p w14:paraId="45CB4EB0" w14:textId="77777777" w:rsidR="001E2A3F" w:rsidRDefault="00000000">
      <w:pPr>
        <w:pStyle w:val="21"/>
      </w:pPr>
      <w:r>
        <w:rPr/>
        <w:t>本轮迭代共发现并修复 12 个缺陷，其中严重 5 个、中等 6 个、轻微 1 个。全部缺陷均已修复并通过回归验证。</w:t>
      </w:r>
    </w:p>
    <w:p w14:paraId="45CB4EB0" w14:textId="77777777" w:rsidR="001E2A3F" w:rsidRDefault="00000000">
      <w:pPr>
        <w:pStyle w:val="21"/>
      </w:pPr>
      <w:r>
        <w:rPr/>
        <w:t>本轮缺陷有一个非常鲜明的特点：12 条中有 5 条属于「在开发机上根本不会出现」的类型。开发机上的程序目录可写、路径是纯英文、没有残留实例、系统里装齐了全部依赖——恰恰是这些「开发机上理所当然的条件」，构成了本轮的缺陷温床。4.4.4 节对这类成因作了专门分析。</w:t>
      </w:r>
    </w:p>
    <w:p w14:paraId="45CB4EB0" w14:textId="77777777" w:rsidR="001E2A3F" w:rsidRDefault="00000000">
      <w:pPr>
        <w:pStyle w:val="21"/>
      </w:pPr>
      <w:r>
        <w:rPr/>
        <w:t>下表按发现顺序逐条记录。表中的「发现人」一列统一记为发现来源（项目组自测或用户现场试用）。</w:t>
      </w:r>
    </w:p>
    <w:tbl>
      <w:tblPr>
        <w:tblW w:w="8312" w:type="auto"/>
        <w:tblInd w:w="108" w:type="dxa"/>
        <w:tblBorders>
          <w:top w:val="single" w:sz="6" w:space="0" w:color="000000"/>
          <w:left w:val="single" w:sz="6" w:space="0" w:color="000000"/>
          <w:bottom w:val="single" w:sz="6" w:space="0" w:color="000000"/>
          <w:right w:val="single" w:sz="6" w:space="0" w:color="000000"/>
          <w:insideH w:val="dotted" w:sz="6" w:space="0" w:color="000000"/>
          <w:insideV w:val="dotted" w:sz="6" w:space="0" w:color="000000"/>
        </w:tblBorders>
        <w:tblCellMar>
          <w:top w:w="15" w:type="dxa"/>
          <w:bottom w:w="15" w:type="dxa"/>
        </w:tblCellMar>
        <w:tblLook w:val="04A0" w:firstRow="1" w:lastRow="0" w:firstColumn="1" w:lastColumn="0" w:noHBand="0" w:noVBand="1"/>
      </w:tblPr>
      <w:tblGrid>
        <w:gridCol w:w="923"/>
        <w:gridCol w:w="923"/>
        <w:gridCol w:w="923"/>
        <w:gridCol w:w="923"/>
        <w:gridCol w:w="923"/>
        <w:gridCol w:w="923"/>
        <w:gridCol w:w="923"/>
        <w:gridCol w:w="923"/>
        <w:gridCol w:w="923"/>
      </w:tblGrid>
      <w:tr w:rsidR="001E2A3F" w14:paraId="69328582" w14:textId="77777777">
        <w:tc>
          <w:tcPr>
            <w:tcW w:w="923" w:type="dxa"/>
          </w:tcPr>
          <w:p w14:paraId="23968DFB" w14:textId="77777777" w:rsidR="001E2A3F" w:rsidRDefault="00000000">
            <w:r>
              <w:rPr>
                <w:rFonts w:hint="eastAsia"/>
              </w:rPr>
              <w:t>缺陷编号</w:t>
            </w:r>
          </w:p>
        </w:tc>
        <w:tc>
          <w:tcPr>
            <w:tcW w:w="923" w:type="dxa"/>
          </w:tcPr>
          <w:p w14:paraId="61D19A11" w14:textId="77777777" w:rsidR="001E2A3F" w:rsidRDefault="00000000">
            <w:r>
              <w:rPr>
                <w:rFonts w:hint="eastAsia"/>
              </w:rPr>
              <w:t>发现日期</w:t>
            </w:r>
          </w:p>
        </w:tc>
        <w:tc>
          <w:tcPr>
            <w:tcW w:w="923" w:type="dxa"/>
          </w:tcPr>
          <w:p w14:paraId="41106DBF" w14:textId="77777777" w:rsidR="001E2A3F" w:rsidRDefault="00000000">
            <w:r>
              <w:rPr>
                <w:rFonts w:hint="eastAsia"/>
              </w:rPr>
              <w:t>发现人</w:t>
            </w:r>
          </w:p>
        </w:tc>
        <w:tc>
          <w:tcPr>
            <w:tcW w:w="923" w:type="dxa"/>
          </w:tcPr>
          <w:p w14:paraId="2E4EFD9F" w14:textId="77777777" w:rsidR="001E2A3F" w:rsidRDefault="00000000">
            <w:r>
              <w:rPr>
                <w:rFonts w:hint="eastAsia"/>
              </w:rPr>
              <w:t>所属模块</w:t>
            </w:r>
          </w:p>
        </w:tc>
        <w:tc>
          <w:tcPr>
            <w:tcW w:w="923" w:type="dxa"/>
          </w:tcPr>
          <w:p w14:paraId="2764904F" w14:textId="77777777" w:rsidR="001E2A3F" w:rsidRDefault="00000000">
            <w:r>
              <w:rPr>
                <w:rFonts w:hint="eastAsia"/>
              </w:rPr>
              <w:t>严重程度</w:t>
            </w:r>
          </w:p>
        </w:tc>
        <w:tc>
          <w:tcPr>
            <w:tcW w:w="923" w:type="dxa"/>
          </w:tcPr>
          <w:p w14:paraId="5800EE7B" w14:textId="77777777" w:rsidR="001E2A3F" w:rsidRDefault="00000000">
            <w:r>
              <w:rPr>
                <w:rFonts w:hint="eastAsia"/>
              </w:rPr>
              <w:t>缺陷描述与复现步骤</w:t>
            </w:r>
          </w:p>
        </w:tc>
        <w:tc>
          <w:tcPr>
            <w:tcW w:w="923" w:type="dxa"/>
          </w:tcPr>
          <w:p w14:paraId="36C9BEF9" w14:textId="77777777" w:rsidR="001E2A3F" w:rsidRDefault="00000000">
            <w:r>
              <w:rPr>
                <w:rFonts w:hint="eastAsia"/>
              </w:rPr>
              <w:t>状态</w:t>
            </w:r>
          </w:p>
        </w:tc>
        <w:tc>
          <w:tcPr>
            <w:tcW w:w="923" w:type="dxa"/>
          </w:tcPr>
          <w:p w14:paraId="74B02B93" w14:textId="77777777" w:rsidR="001E2A3F" w:rsidRDefault="00000000">
            <w:r>
              <w:rPr>
                <w:rFonts w:hint="eastAsia"/>
              </w:rPr>
              <w:t>修复版本</w:t>
            </w:r>
          </w:p>
        </w:tc>
        <w:tc>
          <w:tcPr>
            <w:tcW w:w="923" w:type="dxa"/>
          </w:tcPr>
          <w:p w14:paraId="25848D6E" w14:textId="77777777" w:rsidR="001E2A3F" w:rsidRDefault="00000000">
            <w:r>
              <w:rPr>
                <w:rFonts w:hint="eastAsia"/>
              </w:rPr>
              <w:t>关闭日期</w:t>
            </w:r>
          </w:p>
        </w:tc>
      </w:tr>
      <w:tr w:rsidR="001E2A3F" w14:paraId="495AF11F" w14:textId="77777777">
        <w:tc>
          <w:tcPr>
            <w:tcW w:w="923" w:type="dxa"/>
          </w:tcPr>
          <w:p>
            <w:r>
              <w:rPr>
                <w:sz w:val="18"/>
              </w:rPr>
              <w:t>BUG-31</w:t>
            </w:r>
          </w:p>
        </w:tc>
        <w:tc>
          <w:tcPr>
            <w:tcW w:w="923" w:type="dxa"/>
          </w:tcPr>
          <w:p>
            <w:r>
              <w:rPr>
                <w:sz w:val="18"/>
              </w:rPr>
              <w:t>2026-10-05</w:t>
            </w:r>
          </w:p>
        </w:tc>
        <w:tc>
          <w:tcPr>
            <w:tcW w:w="923" w:type="dxa"/>
          </w:tcPr>
          <w:p>
            <w:r>
              <w:rPr>
                <w:sz w:val="18"/>
              </w:rPr>
              <w:t>项目组</w:t>
            </w:r>
          </w:p>
        </w:tc>
        <w:tc>
          <w:tcPr>
            <w:tcW w:w="923" w:type="dxa"/>
          </w:tcPr>
          <w:p>
            <w:r>
              <w:rPr>
                <w:sz w:val="18"/>
              </w:rPr>
              <w:t>打包与交付 / 打包脚本</w:t>
            </w:r>
          </w:p>
        </w:tc>
        <w:tc>
          <w:tcPr>
            <w:tcW w:w="923" w:type="dxa"/>
          </w:tcPr>
          <w:p>
            <w:r>
              <w:rPr>
                <w:sz w:val="18"/>
              </w:rPr>
              <w:t>严重</w:t>
            </w:r>
          </w:p>
        </w:tc>
        <w:tc>
          <w:tcPr>
            <w:tcW w:w="923" w:type="dxa"/>
          </w:tcPr>
          <w:p>
            <w:r>
              <w:rPr>
                <w:sz w:val="18"/>
              </w:rPr>
              <w:t>打包脚本中的隐藏导入与排除模块配置完全没有生效。复现：执行打包脚本，检查产物中的模块清单。实际结果：被声明要隐藏导入的模块不在清单中，被声明要排除的重量级模块完整地打进了产物。原因：这两项配置被写成了单个字符串参数，而打包工具需要的是可重复的参数项或参数文件；形式上看是配置齐全了，实际上未被解析。程序在开发机上因为装了全部依赖而碰巧能跑，换一台机器就失败。修复：改用打包工具支持的参数文件格式，并补充一条断言——打包后必须校验产物清单中确实包含被声明的隐藏导入、确实不包含被排除的模块。</w:t>
            </w:r>
          </w:p>
        </w:tc>
        <w:tc>
          <w:tcPr>
            <w:tcW w:w="923" w:type="dxa"/>
          </w:tcPr>
          <w:p>
            <w:r>
              <w:rPr>
                <w:sz w:val="18"/>
              </w:rPr>
              <w:t>已验证</w:t>
            </w:r>
          </w:p>
        </w:tc>
        <w:tc>
          <w:tcPr>
            <w:tcW w:w="923" w:type="dxa"/>
          </w:tcPr>
          <w:p>
            <w:r>
              <w:rPr>
                <w:sz w:val="18"/>
              </w:rPr>
              <w:t>V4.0-B2</w:t>
            </w:r>
          </w:p>
        </w:tc>
        <w:tc>
          <w:tcPr>
            <w:tcW w:w="923" w:type="dxa"/>
          </w:tcPr>
          <w:p>
            <w:r>
              <w:rPr>
                <w:sz w:val="18"/>
              </w:rPr>
              <w:t>2026-10-05</w:t>
            </w:r>
          </w:p>
        </w:tc>
      </w:tr>
      <w:tr w:rsidR="001E2A3F" w14:paraId="4BE2EE1A" w14:textId="77777777">
        <w:tc>
          <w:tcPr>
            <w:tcW w:w="923" w:type="dxa"/>
          </w:tcPr>
          <w:p>
            <w:r>
              <w:rPr>
                <w:sz w:val="18"/>
              </w:rPr>
              <w:t>BUG-32</w:t>
            </w:r>
          </w:p>
        </w:tc>
        <w:tc>
          <w:tcPr>
            <w:tcW w:w="923" w:type="dxa"/>
          </w:tcPr>
          <w:p>
            <w:r>
              <w:rPr>
                <w:sz w:val="18"/>
              </w:rPr>
              <w:t>2026-10-07</w:t>
            </w:r>
          </w:p>
        </w:tc>
        <w:tc>
          <w:tcPr>
            <w:tcW w:w="923" w:type="dxa"/>
          </w:tcPr>
          <w:p>
            <w:r>
              <w:rPr>
                <w:sz w:val="18"/>
              </w:rPr>
              <w:t>项目组</w:t>
            </w:r>
          </w:p>
        </w:tc>
        <w:tc>
          <w:tcPr>
            <w:tcW w:w="923" w:type="dxa"/>
          </w:tcPr>
          <w:p>
            <w:r>
              <w:rPr>
                <w:sz w:val="18"/>
              </w:rPr>
              <w:t>测试脚本 / 打包回归</w:t>
            </w:r>
          </w:p>
        </w:tc>
        <w:tc>
          <w:tcPr>
            <w:tcW w:w="923" w:type="dxa"/>
          </w:tcPr>
          <w:p>
            <w:r>
              <w:rPr>
                <w:sz w:val="18"/>
              </w:rPr>
              <w:t>中等</w:t>
            </w:r>
          </w:p>
        </w:tc>
        <w:tc>
          <w:tcPr>
            <w:tcW w:w="923" w:type="dxa"/>
          </w:tcPr>
          <w:p>
            <w:r>
              <w:rPr>
                <w:sz w:val="18"/>
              </w:rPr>
              <w:t>打包回归套件单独运行能通过，进入全量回归必然失败。复现：先单独执行 packaging_check，再执行 run_tests.py --all。实际结果：单独执行通过，全量回归中该套件失败。原因：该套件靠日志内容做断言，而一键回归会给子进程设置更高的日志级别以防止刷屏，导致断言的日志行根本没有被写出来。修复：该套件自己显式设置所需的日志级别再启动子进程，不依赖调用方；并把「靠日志断言的套件必须自行设置日志级别」写进测试规范。</w:t>
            </w:r>
          </w:p>
        </w:tc>
        <w:tc>
          <w:tcPr>
            <w:tcW w:w="923" w:type="dxa"/>
          </w:tcPr>
          <w:p>
            <w:r>
              <w:rPr>
                <w:sz w:val="18"/>
              </w:rPr>
              <w:t>已验证</w:t>
            </w:r>
          </w:p>
        </w:tc>
        <w:tc>
          <w:tcPr>
            <w:tcW w:w="923" w:type="dxa"/>
          </w:tcPr>
          <w:p>
            <w:r>
              <w:rPr>
                <w:sz w:val="18"/>
              </w:rPr>
              <w:t>V4.0-B4</w:t>
            </w:r>
          </w:p>
        </w:tc>
        <w:tc>
          <w:tcPr>
            <w:tcW w:w="923" w:type="dxa"/>
          </w:tcPr>
          <w:p>
            <w:r>
              <w:rPr>
                <w:sz w:val="18"/>
              </w:rPr>
              <w:t>2026-10-07</w:t>
            </w:r>
          </w:p>
        </w:tc>
      </w:tr>
      <w:tr w:rsidR="001E2A3F" w14:paraId="5129DC95" w14:textId="77777777">
        <w:tc>
          <w:tcPr>
            <w:tcW w:w="923" w:type="dxa"/>
          </w:tcPr>
          <w:p>
            <w:r>
              <w:rPr>
                <w:sz w:val="18"/>
              </w:rPr>
              <w:t>BUG-33</w:t>
            </w:r>
          </w:p>
        </w:tc>
        <w:tc>
          <w:tcPr>
            <w:tcW w:w="923" w:type="dxa"/>
          </w:tcPr>
          <w:p>
            <w:r>
              <w:rPr>
                <w:sz w:val="18"/>
              </w:rPr>
              <w:t>2026-10-05</w:t>
            </w:r>
          </w:p>
        </w:tc>
        <w:tc>
          <w:tcPr>
            <w:tcW w:w="923" w:type="dxa"/>
          </w:tcPr>
          <w:p>
            <w:r>
              <w:rPr>
                <w:sz w:val="18"/>
              </w:rPr>
              <w:t>用户现场</w:t>
            </w:r>
          </w:p>
        </w:tc>
        <w:tc>
          <w:tcPr>
            <w:tcW w:w="923" w:type="dxa"/>
          </w:tcPr>
          <w:p>
            <w:r>
              <w:rPr>
                <w:sz w:val="18"/>
              </w:rPr>
              <w:t>打包与交付 / 路径</w:t>
            </w:r>
          </w:p>
        </w:tc>
        <w:tc>
          <w:tcPr>
            <w:tcW w:w="923" w:type="dxa"/>
          </w:tcPr>
          <w:p>
            <w:r>
              <w:rPr>
                <w:sz w:val="18"/>
              </w:rPr>
              <w:t>严重</w:t>
            </w:r>
          </w:p>
        </w:tc>
        <w:tc>
          <w:tcPr>
            <w:tcW w:w="923" w:type="dxa"/>
          </w:tcPr>
          <w:p>
            <w:r>
              <w:rPr>
                <w:sz w:val="18"/>
              </w:rPr>
              <w:t>打包产物放在含中文的目录下无法启动。复现：把产物复制到一个含中文的目录，双击可执行文件。实际结果：程序一闪而过，未启动。原因：程序内的若干处路径拼接使用了固定的相对推导，而未统一经过路径判定模块；在纯英文路径下这些推导恰好正确，遇到中文路径即失效。修复：全部路径判定收敛到 paths.py 一个模块，其他模块一律调用它提供的函数，不得自行拼接；并补充「中文与空格路径下启动」的用例。</w:t>
            </w:r>
          </w:p>
        </w:tc>
        <w:tc>
          <w:tcPr>
            <w:tcW w:w="923" w:type="dxa"/>
          </w:tcPr>
          <w:p>
            <w:r>
              <w:rPr>
                <w:sz w:val="18"/>
              </w:rPr>
              <w:t>已验证</w:t>
            </w:r>
          </w:p>
        </w:tc>
        <w:tc>
          <w:tcPr>
            <w:tcW w:w="923" w:type="dxa"/>
          </w:tcPr>
          <w:p>
            <w:r>
              <w:rPr>
                <w:sz w:val="18"/>
              </w:rPr>
              <w:t>V4.0-B3</w:t>
            </w:r>
          </w:p>
        </w:tc>
        <w:tc>
          <w:tcPr>
            <w:tcW w:w="923" w:type="dxa"/>
          </w:tcPr>
          <w:p>
            <w:r>
              <w:rPr>
                <w:sz w:val="18"/>
              </w:rPr>
              <w:t>2026-10-05</w:t>
            </w:r>
          </w:p>
        </w:tc>
      </w:tr>
      <w:tr w:rsidR="001E2A3F" w14:paraId="5129DC95" w14:textId="77777777">
        <w:tc>
          <w:tcPr>
            <w:tcW w:w="923" w:type="dxa"/>
          </w:tcPr>
          <w:p>
            <w:r>
              <w:rPr>
                <w:sz w:val="18"/>
              </w:rPr>
              <w:t>BUG-34</w:t>
            </w:r>
          </w:p>
        </w:tc>
        <w:tc>
          <w:tcPr>
            <w:tcW w:w="923" w:type="dxa"/>
          </w:tcPr>
          <w:p>
            <w:r>
              <w:rPr>
                <w:sz w:val="18"/>
              </w:rPr>
              <w:t>2026-10-05</w:t>
            </w:r>
          </w:p>
        </w:tc>
        <w:tc>
          <w:tcPr>
            <w:tcW w:w="923" w:type="dxa"/>
          </w:tcPr>
          <w:p>
            <w:r>
              <w:rPr>
                <w:sz w:val="18"/>
              </w:rPr>
              <w:t>用户现场</w:t>
            </w:r>
          </w:p>
        </w:tc>
        <w:tc>
          <w:tcPr>
            <w:tcW w:w="923" w:type="dxa"/>
          </w:tcPr>
          <w:p>
            <w:r>
              <w:rPr>
                <w:sz w:val="18"/>
              </w:rPr>
              <w:t>打包与交付 / 数据目录</w:t>
            </w:r>
          </w:p>
        </w:tc>
        <w:tc>
          <w:tcPr>
            <w:tcW w:w="923" w:type="dxa"/>
          </w:tcPr>
          <w:p>
            <w:r>
              <w:rPr>
                <w:sz w:val="18"/>
              </w:rPr>
              <w:t>严重</w:t>
            </w:r>
          </w:p>
        </w:tc>
        <w:tc>
          <w:tcPr>
            <w:tcW w:w="923" w:type="dxa"/>
          </w:tcPr>
          <w:p>
            <w:r>
              <w:rPr>
                <w:sz w:val="18"/>
              </w:rPr>
              <w:t>程序放在只读目录下时启动失败。复现：把打包产物复制到系统盘的程序目录并启动。实际结果：数据库创建失败，程序报错退出。原因：数据目录被固定为程序目录下的子目录，而没有考虑程序目录可能不可写；同时备份目录以绝对路径写入了配置，一旦数据目录位置变化就失效。修复：数据根增加可写性探测，不可写时回落到用户配置目录；涉及数据目录的配置项一律改为相对于数据根的相对路径。界面顶部显示回落提示。</w:t>
            </w:r>
          </w:p>
        </w:tc>
        <w:tc>
          <w:tcPr>
            <w:tcW w:w="923" w:type="dxa"/>
          </w:tcPr>
          <w:p>
            <w:r>
              <w:rPr>
                <w:sz w:val="18"/>
              </w:rPr>
              <w:t>已验证</w:t>
            </w:r>
          </w:p>
        </w:tc>
        <w:tc>
          <w:tcPr>
            <w:tcW w:w="923" w:type="dxa"/>
          </w:tcPr>
          <w:p>
            <w:r>
              <w:rPr>
                <w:sz w:val="18"/>
              </w:rPr>
              <w:t>V4.0-B3</w:t>
            </w:r>
          </w:p>
        </w:tc>
        <w:tc>
          <w:tcPr>
            <w:tcW w:w="923" w:type="dxa"/>
          </w:tcPr>
          <w:p>
            <w:r>
              <w:rPr>
                <w:sz w:val="18"/>
              </w:rPr>
              <w:t>2026-10-05</w:t>
            </w:r>
          </w:p>
        </w:tc>
      </w:tr>
      <w:tr w:rsidR="001E2A3F" w14:paraId="5129DC95" w14:textId="77777777">
        <w:tc>
          <w:tcPr>
            <w:tcW w:w="923" w:type="dxa"/>
          </w:tcPr>
          <w:p>
            <w:r>
              <w:rPr>
                <w:sz w:val="18"/>
              </w:rPr>
              <w:t>BUG-35</w:t>
            </w:r>
          </w:p>
        </w:tc>
        <w:tc>
          <w:tcPr>
            <w:tcW w:w="923" w:type="dxa"/>
          </w:tcPr>
          <w:p>
            <w:r>
              <w:rPr>
                <w:sz w:val="18"/>
              </w:rPr>
              <w:t>2026-10-07</w:t>
            </w:r>
          </w:p>
        </w:tc>
        <w:tc>
          <w:tcPr>
            <w:tcW w:w="923" w:type="dxa"/>
          </w:tcPr>
          <w:p>
            <w:r>
              <w:rPr>
                <w:sz w:val="18"/>
              </w:rPr>
              <w:t>用户现场</w:t>
            </w:r>
          </w:p>
        </w:tc>
        <w:tc>
          <w:tcPr>
            <w:tcW w:w="923" w:type="dxa"/>
          </w:tcPr>
          <w:p>
            <w:r>
              <w:rPr>
                <w:sz w:val="18"/>
              </w:rPr>
              <w:t>打包与交付 / 启动验证</w:t>
            </w:r>
          </w:p>
        </w:tc>
        <w:tc>
          <w:tcPr>
            <w:tcW w:w="923" w:type="dxa"/>
          </w:tcPr>
          <w:p>
            <w:r>
              <w:rPr>
                <w:sz w:val="18"/>
              </w:rPr>
              <w:t>中等</w:t>
            </w:r>
          </w:p>
        </w:tc>
        <w:tc>
          <w:tcPr>
            <w:tcW w:w="923" w:type="dxa"/>
          </w:tcPr>
          <w:p>
            <w:r>
              <w:rPr>
                <w:sz w:val="18"/>
              </w:rPr>
              <w:t>打包版的启动验证被单实例守卫拦下，表现为「打包产物无法启动」。复现：上一个源码形态的实例仍在运行，此时双击打包产物。实际结果：程序立即退出，退出码 3，日志中只有一行「已有实例在运行」。定位：打包形态与源码形态共用同一个单实例互斥体名，残留实例占着它。程序行为本身正确，问题在于诊断信息过于简单，让使用者误判为打包失败。修复：引入启动自检报告，把「单实例守卫：已有实例在运行」结构化输出；测试流程中把「检查并清理残留实例」写成回归前置步骤。</w:t>
            </w:r>
          </w:p>
        </w:tc>
        <w:tc>
          <w:tcPr>
            <w:tcW w:w="923" w:type="dxa"/>
          </w:tcPr>
          <w:p>
            <w:r>
              <w:rPr>
                <w:sz w:val="18"/>
              </w:rPr>
              <w:t>已验证</w:t>
            </w:r>
          </w:p>
        </w:tc>
        <w:tc>
          <w:tcPr>
            <w:tcW w:w="923" w:type="dxa"/>
          </w:tcPr>
          <w:p>
            <w:r>
              <w:rPr>
                <w:sz w:val="18"/>
              </w:rPr>
              <w:t>V4.0-B4</w:t>
            </w:r>
          </w:p>
        </w:tc>
        <w:tc>
          <w:tcPr>
            <w:tcW w:w="923" w:type="dxa"/>
          </w:tcPr>
          <w:p>
            <w:r>
              <w:rPr>
                <w:sz w:val="18"/>
              </w:rPr>
              <w:t>2026-10-07</w:t>
            </w:r>
          </w:p>
        </w:tc>
      </w:tr>
      <w:tr w:rsidR="001E2A3F" w14:paraId="5129DC95" w14:textId="77777777">
        <w:tc>
          <w:tcPr>
            <w:tcW w:w="923" w:type="dxa"/>
          </w:tcPr>
          <w:p>
            <w:r>
              <w:rPr>
                <w:sz w:val="18"/>
              </w:rPr>
              <w:t>BUG-36</w:t>
            </w:r>
          </w:p>
        </w:tc>
        <w:tc>
          <w:tcPr>
            <w:tcW w:w="923" w:type="dxa"/>
          </w:tcPr>
          <w:p>
            <w:r>
              <w:rPr>
                <w:sz w:val="18"/>
              </w:rPr>
              <w:t>2026-10-05</w:t>
            </w:r>
          </w:p>
        </w:tc>
        <w:tc>
          <w:tcPr>
            <w:tcW w:w="923" w:type="dxa"/>
          </w:tcPr>
          <w:p>
            <w:r>
              <w:rPr>
                <w:sz w:val="18"/>
              </w:rPr>
              <w:t>项目组</w:t>
            </w:r>
          </w:p>
        </w:tc>
        <w:tc>
          <w:tcPr>
            <w:tcW w:w="923" w:type="dxa"/>
          </w:tcPr>
          <w:p>
            <w:r>
              <w:rPr>
                <w:sz w:val="18"/>
              </w:rPr>
              <w:t>基础设施 / 数据库</w:t>
            </w:r>
          </w:p>
        </w:tc>
        <w:tc>
          <w:tcPr>
            <w:tcW w:w="923" w:type="dxa"/>
          </w:tcPr>
          <w:p>
            <w:r>
              <w:rPr>
                <w:sz w:val="18"/>
              </w:rPr>
              <w:t>严重</w:t>
            </w:r>
          </w:p>
        </w:tc>
        <w:tc>
          <w:tcPr>
            <w:tcW w:w="923" w:type="dxa"/>
          </w:tcPr>
          <w:p>
            <w:r>
              <w:rPr>
                <w:sz w:val="18"/>
              </w:rPr>
              <w:t>数据库损坏后程序直接崩溃，无任何提示。复现：从数据库文件头处截断若干字节，启动程序。实际结果：抛出「文件不是数据库」异常并退出，用户看不到任何可理解的提示，也不知道数据是否还在。原因：设计时没有考虑过数据库会损坏这一情形。修复：启动时执行轻量完整性检查；检测到损坏后把原文件改名保留、新建空库、进入只读恢复模式并在界面顶部给出提示与恢复入口；程序其余功能全部正常可用。</w:t>
            </w:r>
          </w:p>
        </w:tc>
        <w:tc>
          <w:tcPr>
            <w:tcW w:w="923" w:type="dxa"/>
          </w:tcPr>
          <w:p>
            <w:r>
              <w:rPr>
                <w:sz w:val="18"/>
              </w:rPr>
              <w:t>已验证</w:t>
            </w:r>
          </w:p>
        </w:tc>
        <w:tc>
          <w:tcPr>
            <w:tcW w:w="923" w:type="dxa"/>
          </w:tcPr>
          <w:p>
            <w:r>
              <w:rPr>
                <w:sz w:val="18"/>
              </w:rPr>
              <w:t>V4.0-B3</w:t>
            </w:r>
          </w:p>
        </w:tc>
        <w:tc>
          <w:tcPr>
            <w:tcW w:w="923" w:type="dxa"/>
          </w:tcPr>
          <w:p>
            <w:r>
              <w:rPr>
                <w:sz w:val="18"/>
              </w:rPr>
              <w:t>2026-10-05</w:t>
            </w:r>
          </w:p>
        </w:tc>
      </w:tr>
      <w:tr w:rsidR="001E2A3F" w14:paraId="5129DC95" w14:textId="77777777">
        <w:tc>
          <w:tcPr>
            <w:tcW w:w="923" w:type="dxa"/>
          </w:tcPr>
          <w:p>
            <w:r>
              <w:rPr>
                <w:sz w:val="18"/>
              </w:rPr>
              <w:t>BUG-37</w:t>
            </w:r>
          </w:p>
        </w:tc>
        <w:tc>
          <w:tcPr>
            <w:tcW w:w="923" w:type="dxa"/>
          </w:tcPr>
          <w:p>
            <w:r>
              <w:rPr>
                <w:sz w:val="18"/>
              </w:rPr>
              <w:t>2026-10-08</w:t>
            </w:r>
          </w:p>
        </w:tc>
        <w:tc>
          <w:tcPr>
            <w:tcW w:w="923" w:type="dxa"/>
          </w:tcPr>
          <w:p>
            <w:r>
              <w:rPr>
                <w:sz w:val="18"/>
              </w:rPr>
              <w:t>项目组</w:t>
            </w:r>
          </w:p>
        </w:tc>
        <w:tc>
          <w:tcPr>
            <w:tcW w:w="923" w:type="dxa"/>
          </w:tcPr>
          <w:p>
            <w:r>
              <w:rPr>
                <w:sz w:val="18"/>
              </w:rPr>
              <w:t>基础设施 / 托盘</w:t>
            </w:r>
          </w:p>
        </w:tc>
        <w:tc>
          <w:tcPr>
            <w:tcW w:w="923" w:type="dxa"/>
          </w:tcPr>
          <w:p>
            <w:r>
              <w:rPr>
                <w:sz w:val="18"/>
              </w:rPr>
              <w:t>中等</w:t>
            </w:r>
          </w:p>
        </w:tc>
        <w:tc>
          <w:tcPr>
            <w:tcW w:w="923" w:type="dxa"/>
          </w:tcPr>
          <w:p>
            <w:r>
              <w:rPr>
                <w:sz w:val="18"/>
              </w:rPr>
              <w:t>托盘图标被重复注册，系统句柄缓慢增长。复现：24 小时长稳测试，每小时唤出并收起一次面板，按固定间隔采样句柄数。实际结果：句柄数呈缓慢上升趋势，24 小时后明显高于初始值。定位：每次唤出面板时都会重新注册一次托盘图标，而旧的注册没有被释放。修复：托盘图标在程序启动时注册一次，之后只更新提示文本与菜单状态；并在长稳测试中加入句柄数的采样与断言。</w:t>
            </w:r>
          </w:p>
        </w:tc>
        <w:tc>
          <w:tcPr>
            <w:tcW w:w="923" w:type="dxa"/>
          </w:tcPr>
          <w:p>
            <w:r>
              <w:rPr>
                <w:sz w:val="18"/>
              </w:rPr>
              <w:t>已验证</w:t>
            </w:r>
          </w:p>
        </w:tc>
        <w:tc>
          <w:tcPr>
            <w:tcW w:w="923" w:type="dxa"/>
          </w:tcPr>
          <w:p>
            <w:r>
              <w:rPr>
                <w:sz w:val="18"/>
              </w:rPr>
              <w:t>V4.0-B5</w:t>
            </w:r>
          </w:p>
        </w:tc>
        <w:tc>
          <w:tcPr>
            <w:tcW w:w="923" w:type="dxa"/>
          </w:tcPr>
          <w:p>
            <w:r>
              <w:rPr>
                <w:sz w:val="18"/>
              </w:rPr>
              <w:t>2026-10-08</w:t>
            </w:r>
          </w:p>
        </w:tc>
      </w:tr>
      <w:tr w:rsidR="001E2A3F" w14:paraId="5129DC95" w14:textId="77777777">
        <w:tc>
          <w:tcPr>
            <w:tcW w:w="923" w:type="dxa"/>
          </w:tcPr>
          <w:p>
            <w:r>
              <w:rPr>
                <w:sz w:val="18"/>
              </w:rPr>
              <w:t>BUG-38</w:t>
            </w:r>
          </w:p>
        </w:tc>
        <w:tc>
          <w:tcPr>
            <w:tcW w:w="923" w:type="dxa"/>
          </w:tcPr>
          <w:p>
            <w:r>
              <w:rPr>
                <w:sz w:val="18"/>
              </w:rPr>
              <w:t>2026-10-05</w:t>
            </w:r>
          </w:p>
        </w:tc>
        <w:tc>
          <w:tcPr>
            <w:tcW w:w="923" w:type="dxa"/>
          </w:tcPr>
          <w:p>
            <w:r>
              <w:rPr>
                <w:sz w:val="18"/>
              </w:rPr>
              <w:t>项目组</w:t>
            </w:r>
          </w:p>
        </w:tc>
        <w:tc>
          <w:tcPr>
            <w:tcW w:w="923" w:type="dxa"/>
          </w:tcPr>
          <w:p>
            <w:r>
              <w:rPr>
                <w:sz w:val="18"/>
              </w:rPr>
              <w:t>服务层 / 置顶排序</w:t>
            </w:r>
          </w:p>
        </w:tc>
        <w:tc>
          <w:tcPr>
            <w:tcW w:w="923" w:type="dxa"/>
          </w:tcPr>
          <w:p>
            <w:r>
              <w:rPr>
                <w:sz w:val="18"/>
              </w:rPr>
              <w:t>中等</w:t>
            </w:r>
          </w:p>
        </w:tc>
        <w:tc>
          <w:tcPr>
            <w:tcW w:w="923" w:type="dxa"/>
          </w:tcPr>
          <w:p>
            <w:r>
              <w:rPr>
                <w:sz w:val="18"/>
              </w:rPr>
              <w:t>置顶记录的手动排序在重启后丢失。复现：调整置顶记录的上下顺序，重启程序后查看列表。实际结果：顺序恢复为调整前的状态。定位：排序序号确实写入了数据库，但读取时的排序键只用了置顶标志与时间戳，没有把排序序号纳入；写入生效而读取未使用。修复：读取的排序键改为「置顶标志 → 排序序号 → 时间戳」；写入时对全部置顶记录重新编号，保证序号连续且唯一。</w:t>
            </w:r>
          </w:p>
        </w:tc>
        <w:tc>
          <w:tcPr>
            <w:tcW w:w="923" w:type="dxa"/>
          </w:tcPr>
          <w:p>
            <w:r>
              <w:rPr>
                <w:sz w:val="18"/>
              </w:rPr>
              <w:t>已验证</w:t>
            </w:r>
          </w:p>
        </w:tc>
        <w:tc>
          <w:tcPr>
            <w:tcW w:w="923" w:type="dxa"/>
          </w:tcPr>
          <w:p>
            <w:r>
              <w:rPr>
                <w:sz w:val="18"/>
              </w:rPr>
              <w:t>V4.0-B3</w:t>
            </w:r>
          </w:p>
        </w:tc>
        <w:tc>
          <w:tcPr>
            <w:tcW w:w="923" w:type="dxa"/>
          </w:tcPr>
          <w:p>
            <w:r>
              <w:rPr>
                <w:sz w:val="18"/>
              </w:rPr>
              <w:t>2026-10-05</w:t>
            </w:r>
          </w:p>
        </w:tc>
      </w:tr>
      <w:tr w:rsidR="001E2A3F" w14:paraId="5129DC95" w14:textId="77777777">
        <w:tc>
          <w:tcPr>
            <w:tcW w:w="923" w:type="dxa"/>
          </w:tcPr>
          <w:p>
            <w:r>
              <w:rPr>
                <w:sz w:val="18"/>
              </w:rPr>
              <w:t>BUG-39</w:t>
            </w:r>
          </w:p>
        </w:tc>
        <w:tc>
          <w:tcPr>
            <w:tcW w:w="923" w:type="dxa"/>
          </w:tcPr>
          <w:p>
            <w:r>
              <w:rPr>
                <w:sz w:val="18"/>
              </w:rPr>
              <w:t>2026-10-05</w:t>
            </w:r>
          </w:p>
        </w:tc>
        <w:tc>
          <w:tcPr>
            <w:tcW w:w="923" w:type="dxa"/>
          </w:tcPr>
          <w:p>
            <w:r>
              <w:rPr>
                <w:sz w:val="18"/>
              </w:rPr>
              <w:t>项目组</w:t>
            </w:r>
          </w:p>
        </w:tc>
        <w:tc>
          <w:tcPr>
            <w:tcW w:w="923" w:type="dxa"/>
          </w:tcPr>
          <w:p>
            <w:r>
              <w:rPr>
                <w:sz w:val="18"/>
              </w:rPr>
              <w:t>基础设施 / 系统集成</w:t>
            </w:r>
          </w:p>
        </w:tc>
        <w:tc>
          <w:tcPr>
            <w:tcW w:w="923" w:type="dxa"/>
          </w:tcPr>
          <w:p>
            <w:r>
              <w:rPr>
                <w:sz w:val="18"/>
              </w:rPr>
              <w:t>中等</w:t>
            </w:r>
          </w:p>
        </w:tc>
        <w:tc>
          <w:tcPr>
            <w:tcW w:w="923" w:type="dxa"/>
          </w:tcPr>
          <w:p>
            <w:r>
              <w:rPr>
                <w:sz w:val="18"/>
              </w:rPr>
              <w:t>关闭 Win+V 接管后未还原系统原有设置。复现：开启接管后关闭，再查看系统设置。实际结果：系统设置停留在程序写入的值上，原值没有恢复。定位：实现时只写了「开」的逻辑，「关」的逻辑是后来补的，且补的时候直接写入了一个默认值而不是原值。修复：引入统一的外部状态表机制——每项可关闭的能力在开启时把原值（或「原本不存在」）登记入表，关闭时按表精确还原；该机制同时解决了新增集成能力的还原问题。</w:t>
            </w:r>
          </w:p>
        </w:tc>
        <w:tc>
          <w:tcPr>
            <w:tcW w:w="923" w:type="dxa"/>
          </w:tcPr>
          <w:p>
            <w:r>
              <w:rPr>
                <w:sz w:val="18"/>
              </w:rPr>
              <w:t>已验证</w:t>
            </w:r>
          </w:p>
        </w:tc>
        <w:tc>
          <w:tcPr>
            <w:tcW w:w="923" w:type="dxa"/>
          </w:tcPr>
          <w:p>
            <w:r>
              <w:rPr>
                <w:sz w:val="18"/>
              </w:rPr>
              <w:t>V4.0-B3</w:t>
            </w:r>
          </w:p>
        </w:tc>
        <w:tc>
          <w:tcPr>
            <w:tcW w:w="923" w:type="dxa"/>
          </w:tcPr>
          <w:p>
            <w:r>
              <w:rPr>
                <w:sz w:val="18"/>
              </w:rPr>
              <w:t>2026-10-05</w:t>
            </w:r>
          </w:p>
        </w:tc>
      </w:tr>
      <w:tr w:rsidR="001E2A3F" w14:paraId="5129DC95" w14:textId="77777777">
        <w:tc>
          <w:tcPr>
            <w:tcW w:w="923" w:type="dxa"/>
          </w:tcPr>
          <w:p>
            <w:r>
              <w:rPr>
                <w:sz w:val="18"/>
              </w:rPr>
              <w:t>BUG-40</w:t>
            </w:r>
          </w:p>
        </w:tc>
        <w:tc>
          <w:tcPr>
            <w:tcW w:w="923" w:type="dxa"/>
          </w:tcPr>
          <w:p>
            <w:r>
              <w:rPr>
                <w:sz w:val="18"/>
              </w:rPr>
              <w:t>2026-10-05</w:t>
            </w:r>
          </w:p>
        </w:tc>
        <w:tc>
          <w:tcPr>
            <w:tcW w:w="923" w:type="dxa"/>
          </w:tcPr>
          <w:p>
            <w:r>
              <w:rPr>
                <w:sz w:val="18"/>
              </w:rPr>
              <w:t>用户现场</w:t>
            </w:r>
          </w:p>
        </w:tc>
        <w:tc>
          <w:tcPr>
            <w:tcW w:w="923" w:type="dxa"/>
          </w:tcPr>
          <w:p>
            <w:r>
              <w:rPr>
                <w:sz w:val="18"/>
              </w:rPr>
              <w:t>基础设施 / 图标</w:t>
            </w:r>
          </w:p>
        </w:tc>
        <w:tc>
          <w:tcPr>
            <w:tcW w:w="923" w:type="dxa"/>
          </w:tcPr>
          <w:p>
            <w:r>
              <w:rPr>
                <w:sz w:val="18"/>
              </w:rPr>
              <w:t>中等</w:t>
            </w:r>
          </w:p>
        </w:tc>
        <w:tc>
          <w:tcPr>
            <w:tcW w:w="923" w:type="dxa"/>
          </w:tcPr>
          <w:p>
            <w:r>
              <w:rPr>
                <w:sz w:val="18"/>
              </w:rPr>
              <w:t>125% 缩放的任务栏上程序图标明显发虚。复现：在 125% 缩放的显示器上查看任务栏图标。实际结果：图标边缘模糊，与旁边的系统图标对比明显。定位：只提供了一个 32×32 的图标资源，在 125% 缩放下由系统放大到 40×40。修复：程序图标改为提供 16 / 32 / 48 / 256 四种尺寸的多尺寸资源，由系统按需选取。</w:t>
            </w:r>
          </w:p>
        </w:tc>
        <w:tc>
          <w:tcPr>
            <w:tcW w:w="923" w:type="dxa"/>
          </w:tcPr>
          <w:p>
            <w:r>
              <w:rPr>
                <w:sz w:val="18"/>
              </w:rPr>
              <w:t>已验证</w:t>
            </w:r>
          </w:p>
        </w:tc>
        <w:tc>
          <w:tcPr>
            <w:tcW w:w="923" w:type="dxa"/>
          </w:tcPr>
          <w:p>
            <w:r>
              <w:rPr>
                <w:sz w:val="18"/>
              </w:rPr>
              <w:t>V4.0-B3</w:t>
            </w:r>
          </w:p>
        </w:tc>
        <w:tc>
          <w:tcPr>
            <w:tcW w:w="923" w:type="dxa"/>
          </w:tcPr>
          <w:p>
            <w:r>
              <w:rPr>
                <w:sz w:val="18"/>
              </w:rPr>
              <w:t>2026-10-05</w:t>
            </w:r>
          </w:p>
        </w:tc>
      </w:tr>
      <w:tr w:rsidR="001E2A3F" w14:paraId="5129DC95" w14:textId="77777777">
        <w:tc>
          <w:tcPr>
            <w:tcW w:w="923" w:type="dxa"/>
          </w:tcPr>
          <w:p>
            <w:r>
              <w:rPr>
                <w:sz w:val="18"/>
              </w:rPr>
              <w:t>BUG-41</w:t>
            </w:r>
          </w:p>
        </w:tc>
        <w:tc>
          <w:tcPr>
            <w:tcW w:w="923" w:type="dxa"/>
          </w:tcPr>
          <w:p>
            <w:r>
              <w:rPr>
                <w:sz w:val="18"/>
              </w:rPr>
              <w:t>2026-10-06</w:t>
            </w:r>
          </w:p>
        </w:tc>
        <w:tc>
          <w:tcPr>
            <w:tcW w:w="923" w:type="dxa"/>
          </w:tcPr>
          <w:p>
            <w:r>
              <w:rPr>
                <w:sz w:val="18"/>
              </w:rPr>
              <w:t>用户现场</w:t>
            </w:r>
          </w:p>
        </w:tc>
        <w:tc>
          <w:tcPr>
            <w:tcW w:w="923" w:type="dxa"/>
          </w:tcPr>
          <w:p>
            <w:r>
              <w:rPr>
                <w:sz w:val="18"/>
              </w:rPr>
              <w:t>基础设施 / 快捷键</w:t>
            </w:r>
          </w:p>
        </w:tc>
        <w:tc>
          <w:tcPr>
            <w:tcW w:w="923" w:type="dxa"/>
          </w:tcPr>
          <w:p>
            <w:r>
              <w:rPr>
                <w:sz w:val="18"/>
              </w:rPr>
              <w:t>轻微</w:t>
            </w:r>
          </w:p>
        </w:tc>
        <w:tc>
          <w:tcPr>
            <w:tcW w:w="923" w:type="dxa"/>
          </w:tcPr>
          <w:p>
            <w:r>
              <w:rPr>
                <w:sz w:val="18"/>
              </w:rPr>
              <w:t>快捷键占用探测把自家遗留实例的占用误报为「被其他程序占用」。复现：上一个会话的实例仍在运行时执行探测。实际结果：报告某个组合被占用，用户去关闭其他软件却怎么关都没用。定位：探测只报告了「能否注册成功」，没有给出占用者的信息。修复：探测报告中补充占用进程的信息，让用户能够自行判断是否为自家实例；同时在测试流程中加入残留实例的前置检查。</w:t>
            </w:r>
          </w:p>
        </w:tc>
        <w:tc>
          <w:tcPr>
            <w:tcW w:w="923" w:type="dxa"/>
          </w:tcPr>
          <w:p>
            <w:r>
              <w:rPr>
                <w:sz w:val="18"/>
              </w:rPr>
              <w:t>已验证</w:t>
            </w:r>
          </w:p>
        </w:tc>
        <w:tc>
          <w:tcPr>
            <w:tcW w:w="923" w:type="dxa"/>
          </w:tcPr>
          <w:p>
            <w:r>
              <w:rPr>
                <w:sz w:val="18"/>
              </w:rPr>
              <w:t>V4.0-B4</w:t>
            </w:r>
          </w:p>
        </w:tc>
        <w:tc>
          <w:tcPr>
            <w:tcW w:w="923" w:type="dxa"/>
          </w:tcPr>
          <w:p>
            <w:r>
              <w:rPr>
                <w:sz w:val="18"/>
              </w:rPr>
              <w:t>2026-10-06</w:t>
            </w:r>
          </w:p>
        </w:tc>
      </w:tr>
      <w:tr w:rsidR="001E2A3F" w14:paraId="5129DC95" w14:textId="77777777">
        <w:tc>
          <w:tcPr>
            <w:tcW w:w="923" w:type="dxa"/>
          </w:tcPr>
          <w:p>
            <w:r>
              <w:rPr>
                <w:sz w:val="18"/>
              </w:rPr>
              <w:t>BUG-42</w:t>
            </w:r>
          </w:p>
        </w:tc>
        <w:tc>
          <w:tcPr>
            <w:tcW w:w="923" w:type="dxa"/>
          </w:tcPr>
          <w:p>
            <w:r>
              <w:rPr>
                <w:sz w:val="18"/>
              </w:rPr>
              <w:t>2026-10-05</w:t>
            </w:r>
          </w:p>
        </w:tc>
        <w:tc>
          <w:tcPr>
            <w:tcW w:w="923" w:type="dxa"/>
          </w:tcPr>
          <w:p>
            <w:r>
              <w:rPr>
                <w:sz w:val="18"/>
              </w:rPr>
              <w:t>用户现场</w:t>
            </w:r>
          </w:p>
        </w:tc>
        <w:tc>
          <w:tcPr>
            <w:tcW w:w="923" w:type="dxa"/>
          </w:tcPr>
          <w:p>
            <w:r>
              <w:rPr>
                <w:sz w:val="18"/>
              </w:rPr>
              <w:t>打包与交付 / 路径拼接</w:t>
            </w:r>
          </w:p>
        </w:tc>
        <w:tc>
          <w:tcPr>
            <w:tcW w:w="923" w:type="dxa"/>
          </w:tcPr>
          <w:p>
            <w:r>
              <w:rPr>
                <w:sz w:val="18"/>
              </w:rPr>
              <w:t>严重</w:t>
            </w:r>
          </w:p>
        </w:tc>
        <w:tc>
          <w:tcPr>
            <w:tcW w:w="923" w:type="dxa"/>
          </w:tcPr>
          <w:p>
            <w:r>
              <w:rPr>
                <w:sz w:val="18"/>
              </w:rPr>
              <w:t>「打开所在文件夹」在路径含空格时打开了错误的目录。复现：对一个位于含空格目录中的文件执行「打开所在文件夹」。实际结果：资源管理器打开了空格之前的那个目录，且不报任何错误。定位：文件路径被直接拼进命令行，路径中的空格被资源管理器解析为参数分隔符。修复：路径整体加引号、内部引号转义；并且在调用外部程序之前增加预检（路径存在且为文件）。</w:t>
            </w:r>
          </w:p>
        </w:tc>
        <w:tc>
          <w:tcPr>
            <w:tcW w:w="923" w:type="dxa"/>
          </w:tcPr>
          <w:p>
            <w:r>
              <w:rPr>
                <w:sz w:val="18"/>
              </w:rPr>
              <w:t>已验证</w:t>
            </w:r>
          </w:p>
        </w:tc>
        <w:tc>
          <w:tcPr>
            <w:tcW w:w="923" w:type="dxa"/>
          </w:tcPr>
          <w:p>
            <w:r>
              <w:rPr>
                <w:sz w:val="18"/>
              </w:rPr>
              <w:t>V4.0-B3</w:t>
            </w:r>
          </w:p>
        </w:tc>
        <w:tc>
          <w:tcPr>
            <w:tcW w:w="923" w:type="dxa"/>
          </w:tcPr>
          <w:p>
            <w:r>
              <w:rPr>
                <w:sz w:val="18"/>
              </w:rPr>
              <w:t>2026-10-05</w:t>
            </w:r>
          </w:p>
        </w:tc>
      </w:tr>
    </w:tbl>
    <w:p w14:paraId="4E0015C5" w14:textId="77777777" w:rsidR="001E2A3F" w:rsidRDefault="00000000">
      <w:pPr>
        <w:pStyle w:val="3"/>
        <w:spacing w:before="100" w:after="100"/>
        <w:rPr>
          <w:szCs w:val="32"/>
        </w:rPr>
      </w:pPr>
      <w:bookmarkStart w:id="43" w:name="_Toc240127128"/>
      <w:r>
        <w:rPr>
          <w:rFonts w:hint="eastAsia"/>
        </w:rPr>
        <w:lastRenderedPageBreak/>
        <w:t xml:space="preserve">4.4 </w:t>
      </w:r>
      <w:r>
        <w:rPr>
          <w:rFonts w:hint="eastAsia"/>
        </w:rPr>
        <w:t>缺陷分析与改进措施</w:t>
      </w:r>
      <w:bookmarkEnd w:id="43"/>
    </w:p>
    <w:p w14:paraId="74501801" w14:textId="77777777" w:rsidR="001E2A3F" w:rsidRDefault="00000000">
      <w:pPr>
        <w:pStyle w:val="21"/>
      </w:pPr>
      <w:r>
        <w:rPr/>
        <w:t>4.4.1 按严重程度统计</w:t>
      </w:r>
    </w:p>
    <w:tbl>
      <w:tblPr>
        <w:tblStyle w:val="a7"/>
        <w:tblW w:type="auto" w:w="0"/>
        <w:jc w:val="center"/>
        <w:tblLook w:firstColumn="1" w:firstRow="1" w:lastColumn="0" w:lastRow="0" w:noHBand="0" w:noVBand="1" w:val="04A0"/>
        <w:tblLayout w:type="fixed"/>
      </w:tblPr>
      <w:tblGrid>
        <w:gridCol w:w="2078"/>
        <w:gridCol w:w="2078"/>
        <w:gridCol w:w="2078"/>
        <w:gridCol w:w="2078"/>
      </w:tblGrid>
      <w:tr>
        <w:tc>
          <w:tcPr>
            <w:tcW w:type="dxa" w:w="1097"/>
          </w:tcPr>
          <w:p>
            <w:pPr>
              <w:spacing w:before="20" w:after="20"/>
            </w:pPr>
            <w:r>
              <w:rPr>
                <w:b/>
                <w:sz w:val="18"/>
              </w:rPr>
              <w:t>严重程度</w:t>
            </w:r>
          </w:p>
        </w:tc>
        <w:tc>
          <w:tcPr>
            <w:tcW w:type="dxa" w:w="1097"/>
          </w:tcPr>
          <w:p>
            <w:pPr>
              <w:spacing w:before="20" w:after="20"/>
            </w:pPr>
            <w:r>
              <w:rPr>
                <w:b/>
                <w:sz w:val="18"/>
              </w:rPr>
              <w:t>数量</w:t>
            </w:r>
          </w:p>
        </w:tc>
        <w:tc>
          <w:tcPr>
            <w:tcW w:type="dxa" w:w="1289"/>
          </w:tcPr>
          <w:p>
            <w:pPr>
              <w:spacing w:before="20" w:after="20"/>
            </w:pPr>
            <w:r>
              <w:rPr>
                <w:b/>
                <w:sz w:val="18"/>
              </w:rPr>
              <w:t>占比</w:t>
            </w:r>
          </w:p>
        </w:tc>
        <w:tc>
          <w:tcPr>
            <w:tcW w:type="dxa" w:w="4794"/>
          </w:tcPr>
          <w:p>
            <w:pPr>
              <w:spacing w:before="20" w:after="20"/>
            </w:pPr>
            <w:r>
              <w:rPr>
                <w:b/>
                <w:sz w:val="18"/>
              </w:rPr>
              <w:t>说明</w:t>
            </w:r>
          </w:p>
        </w:tc>
      </w:tr>
      <w:tr>
        <w:tc>
          <w:tcPr>
            <w:tcW w:type="dxa" w:w="1097"/>
          </w:tcPr>
          <w:p>
            <w:pPr>
              <w:spacing w:before="20" w:after="20"/>
            </w:pPr>
            <w:r>
              <w:rPr>
                <w:sz w:val="18"/>
              </w:rPr>
              <w:t>严重</w:t>
            </w:r>
          </w:p>
        </w:tc>
        <w:tc>
          <w:tcPr>
            <w:tcW w:type="dxa" w:w="1097"/>
          </w:tcPr>
          <w:p>
            <w:pPr>
              <w:spacing w:before="20" w:after="20"/>
            </w:pPr>
            <w:r>
              <w:rPr>
                <w:sz w:val="18"/>
              </w:rPr>
              <w:t>5</w:t>
            </w:r>
          </w:p>
        </w:tc>
        <w:tc>
          <w:tcPr>
            <w:tcW w:type="dxa" w:w="1289"/>
          </w:tcPr>
          <w:p>
            <w:pPr>
              <w:spacing w:before="20" w:after="20"/>
            </w:pPr>
            <w:r>
              <w:rPr>
                <w:sz w:val="18"/>
              </w:rPr>
              <w:t>41.7%</w:t>
            </w:r>
          </w:p>
        </w:tc>
        <w:tc>
          <w:tcPr>
            <w:tcW w:type="dxa" w:w="4794"/>
          </w:tcPr>
          <w:p>
            <w:pPr>
              <w:spacing w:before="20" w:after="20"/>
            </w:pPr>
            <w:r>
              <w:rPr>
                <w:sz w:val="18"/>
              </w:rPr>
              <w:t>导致功能不可用、数据不可用或打开了错误的目标，必须在交付前修复</w:t>
            </w:r>
          </w:p>
        </w:tc>
      </w:tr>
      <w:tr>
        <w:tc>
          <w:tcPr>
            <w:tcW w:type="dxa" w:w="1097"/>
          </w:tcPr>
          <w:p>
            <w:pPr>
              <w:spacing w:before="20" w:after="20"/>
            </w:pPr>
            <w:r>
              <w:rPr>
                <w:sz w:val="18"/>
              </w:rPr>
              <w:t>中等</w:t>
            </w:r>
          </w:p>
        </w:tc>
        <w:tc>
          <w:tcPr>
            <w:tcW w:type="dxa" w:w="1097"/>
          </w:tcPr>
          <w:p>
            <w:pPr>
              <w:spacing w:before="20" w:after="20"/>
            </w:pPr>
            <w:r>
              <w:rPr>
                <w:sz w:val="18"/>
              </w:rPr>
              <w:t>6</w:t>
            </w:r>
          </w:p>
        </w:tc>
        <w:tc>
          <w:tcPr>
            <w:tcW w:type="dxa" w:w="1289"/>
          </w:tcPr>
          <w:p>
            <w:pPr>
              <w:spacing w:before="20" w:after="20"/>
            </w:pPr>
            <w:r>
              <w:rPr>
                <w:sz w:val="18"/>
              </w:rPr>
              <w:t>50.0%</w:t>
            </w:r>
          </w:p>
        </w:tc>
        <w:tc>
          <w:tcPr>
            <w:tcW w:type="dxa" w:w="4794"/>
          </w:tcPr>
          <w:p>
            <w:pPr>
              <w:spacing w:before="20" w:after="20"/>
            </w:pPr>
            <w:r>
              <w:rPr>
                <w:sz w:val="18"/>
              </w:rPr>
              <w:t>功能可用但存在异常、状态残留或潜在风险</w:t>
            </w:r>
          </w:p>
        </w:tc>
      </w:tr>
      <w:tr>
        <w:tc>
          <w:tcPr>
            <w:tcW w:type="dxa" w:w="1097"/>
          </w:tcPr>
          <w:p>
            <w:pPr>
              <w:spacing w:before="20" w:after="20"/>
            </w:pPr>
            <w:r>
              <w:rPr>
                <w:sz w:val="18"/>
              </w:rPr>
              <w:t>轻微</w:t>
            </w:r>
          </w:p>
        </w:tc>
        <w:tc>
          <w:tcPr>
            <w:tcW w:type="dxa" w:w="1097"/>
          </w:tcPr>
          <w:p>
            <w:pPr>
              <w:spacing w:before="20" w:after="20"/>
            </w:pPr>
            <w:r>
              <w:rPr>
                <w:sz w:val="18"/>
              </w:rPr>
              <w:t>1</w:t>
            </w:r>
          </w:p>
        </w:tc>
        <w:tc>
          <w:tcPr>
            <w:tcW w:type="dxa" w:w="1289"/>
          </w:tcPr>
          <w:p>
            <w:pPr>
              <w:spacing w:before="20" w:after="20"/>
            </w:pPr>
            <w:r>
              <w:rPr>
                <w:sz w:val="18"/>
              </w:rPr>
              <w:t>8.3%</w:t>
            </w:r>
          </w:p>
        </w:tc>
        <w:tc>
          <w:tcPr>
            <w:tcW w:type="dxa" w:w="4794"/>
          </w:tcPr>
          <w:p>
            <w:pPr>
              <w:spacing w:before="20" w:after="20"/>
            </w:pPr>
            <w:r>
              <w:rPr>
                <w:sz w:val="18"/>
              </w:rPr>
              <w:t>仅影响诊断信息的可读性，不影响产品功能</w:t>
            </w:r>
          </w:p>
        </w:tc>
      </w:tr>
      <w:tr>
        <w:tc>
          <w:tcPr>
            <w:tcW w:type="dxa" w:w="1097"/>
          </w:tcPr>
          <w:p>
            <w:pPr>
              <w:spacing w:before="20" w:after="20"/>
            </w:pPr>
            <w:r>
              <w:rPr>
                <w:sz w:val="18"/>
              </w:rPr>
              <w:t>合计</w:t>
            </w:r>
          </w:p>
        </w:tc>
        <w:tc>
          <w:tcPr>
            <w:tcW w:type="dxa" w:w="1097"/>
          </w:tcPr>
          <w:p>
            <w:pPr>
              <w:spacing w:before="20" w:after="20"/>
            </w:pPr>
            <w:r>
              <w:rPr>
                <w:sz w:val="18"/>
              </w:rPr>
              <w:t>12</w:t>
            </w:r>
          </w:p>
        </w:tc>
        <w:tc>
          <w:tcPr>
            <w:tcW w:type="dxa" w:w="1289"/>
          </w:tcPr>
          <w:p>
            <w:pPr>
              <w:spacing w:before="20" w:after="20"/>
            </w:pPr>
            <w:r>
              <w:rPr>
                <w:sz w:val="18"/>
              </w:rPr>
              <w:t>100%</w:t>
            </w:r>
          </w:p>
        </w:tc>
        <w:tc>
          <w:tcPr>
            <w:tcW w:type="dxa" w:w="4794"/>
          </w:tcPr>
          <w:p>
            <w:pPr>
              <w:spacing w:before="20" w:after="20"/>
            </w:pPr>
            <w:r>
              <w:rPr>
                <w:sz w:val="18"/>
              </w:rPr>
              <w:t>—</w:t>
            </w:r>
          </w:p>
        </w:tc>
      </w:tr>
    </w:tbl>
    <w:p w14:paraId="74501801" w14:textId="77777777" w:rsidR="001E2A3F" w:rsidRDefault="00000000">
      <w:pPr>
        <w:pStyle w:val="21"/>
      </w:pPr>
      <w:r>
        <w:rPr/>
        <w:t>4.4.2 按所属模块统计</w:t>
      </w:r>
    </w:p>
    <w:tbl>
      <w:tblPr>
        <w:tblStyle w:val="a7"/>
        <w:tblW w:type="auto" w:w="0"/>
        <w:jc w:val="center"/>
        <w:tblLook w:firstColumn="1" w:firstRow="1" w:lastColumn="0" w:lastRow="0" w:noHBand="0" w:noVBand="1" w:val="04A0"/>
        <w:tblLayout w:type="fixed"/>
      </w:tblPr>
      <w:tblGrid>
        <w:gridCol w:w="2078"/>
        <w:gridCol w:w="2078"/>
        <w:gridCol w:w="2078"/>
        <w:gridCol w:w="2078"/>
      </w:tblGrid>
      <w:tr>
        <w:tc>
          <w:tcPr>
            <w:tcW w:type="dxa" w:w="1651"/>
          </w:tcPr>
          <w:p>
            <w:pPr>
              <w:spacing w:before="20" w:after="20"/>
            </w:pPr>
            <w:r>
              <w:rPr>
                <w:b/>
                <w:sz w:val="18"/>
              </w:rPr>
              <w:t>所属模块</w:t>
            </w:r>
          </w:p>
        </w:tc>
        <w:tc>
          <w:tcPr>
            <w:tcW w:type="dxa" w:w="748"/>
          </w:tcPr>
          <w:p>
            <w:pPr>
              <w:spacing w:before="20" w:after="20"/>
            </w:pPr>
            <w:r>
              <w:rPr>
                <w:b/>
                <w:sz w:val="18"/>
              </w:rPr>
              <w:t>缺陷数</w:t>
            </w:r>
          </w:p>
        </w:tc>
        <w:tc>
          <w:tcPr>
            <w:tcW w:type="dxa" w:w="3494"/>
          </w:tcPr>
          <w:p>
            <w:pPr>
              <w:spacing w:before="20" w:after="20"/>
            </w:pPr>
            <w:r>
              <w:rPr>
                <w:b/>
                <w:sz w:val="18"/>
              </w:rPr>
              <w:t>缺陷编号</w:t>
            </w:r>
          </w:p>
        </w:tc>
        <w:tc>
          <w:tcPr>
            <w:tcW w:type="dxa" w:w="2384"/>
          </w:tcPr>
          <w:p>
            <w:pPr>
              <w:spacing w:before="20" w:after="20"/>
            </w:pPr>
            <w:r>
              <w:rPr>
                <w:b/>
                <w:sz w:val="18"/>
              </w:rPr>
              <w:t>主要成因</w:t>
            </w:r>
          </w:p>
        </w:tc>
      </w:tr>
      <w:tr>
        <w:tc>
          <w:tcPr>
            <w:tcW w:type="dxa" w:w="1651"/>
          </w:tcPr>
          <w:p>
            <w:pPr>
              <w:spacing w:before="20" w:after="20"/>
            </w:pPr>
            <w:r>
              <w:rPr>
                <w:sz w:val="18"/>
              </w:rPr>
              <w:t>打包与交付形态</w:t>
            </w:r>
          </w:p>
        </w:tc>
        <w:tc>
          <w:tcPr>
            <w:tcW w:type="dxa" w:w="748"/>
          </w:tcPr>
          <w:p>
            <w:pPr>
              <w:spacing w:before="20" w:after="20"/>
            </w:pPr>
            <w:r>
              <w:rPr>
                <w:sz w:val="18"/>
              </w:rPr>
              <w:t>5</w:t>
            </w:r>
          </w:p>
        </w:tc>
        <w:tc>
          <w:tcPr>
            <w:tcW w:type="dxa" w:w="3494"/>
          </w:tcPr>
          <w:p>
            <w:pPr>
              <w:spacing w:before="20" w:after="20"/>
            </w:pPr>
            <w:r>
              <w:rPr>
                <w:sz w:val="18"/>
              </w:rPr>
              <w:t>BUG-31、BUG-33、BUG-34、BUG-35、BUG-42</w:t>
            </w:r>
          </w:p>
        </w:tc>
        <w:tc>
          <w:tcPr>
            <w:tcW w:type="dxa" w:w="2384"/>
          </w:tcPr>
          <w:p>
            <w:pPr>
              <w:spacing w:before="20" w:after="20"/>
            </w:pPr>
            <w:r>
              <w:rPr>
                <w:sz w:val="18"/>
              </w:rPr>
              <w:t>打包后的路径、权限与运行环境与开发机不同</w:t>
            </w:r>
          </w:p>
        </w:tc>
      </w:tr>
      <w:tr>
        <w:tc>
          <w:tcPr>
            <w:tcW w:type="dxa" w:w="1651"/>
          </w:tcPr>
          <w:p>
            <w:pPr>
              <w:spacing w:before="20" w:after="20"/>
            </w:pPr>
            <w:r>
              <w:rPr>
                <w:sz w:val="18"/>
              </w:rPr>
              <w:t>基础设施 / 系统集成</w:t>
            </w:r>
          </w:p>
        </w:tc>
        <w:tc>
          <w:tcPr>
            <w:tcW w:type="dxa" w:w="748"/>
          </w:tcPr>
          <w:p>
            <w:pPr>
              <w:spacing w:before="20" w:after="20"/>
            </w:pPr>
            <w:r>
              <w:rPr>
                <w:sz w:val="18"/>
              </w:rPr>
              <w:t>2</w:t>
            </w:r>
          </w:p>
        </w:tc>
        <w:tc>
          <w:tcPr>
            <w:tcW w:type="dxa" w:w="3494"/>
          </w:tcPr>
          <w:p>
            <w:pPr>
              <w:spacing w:before="20" w:after="20"/>
            </w:pPr>
            <w:r>
              <w:rPr>
                <w:sz w:val="18"/>
              </w:rPr>
              <w:t>BUG-39、BUG-41</w:t>
            </w:r>
          </w:p>
        </w:tc>
        <w:tc>
          <w:tcPr>
            <w:tcW w:type="dxa" w:w="2384"/>
          </w:tcPr>
          <w:p>
            <w:pPr>
              <w:spacing w:before="20" w:after="20"/>
            </w:pPr>
            <w:r>
              <w:rPr>
                <w:sz w:val="18"/>
              </w:rPr>
              <w:t>注册表状态的原值管理与判断口径</w:t>
            </w:r>
          </w:p>
        </w:tc>
      </w:tr>
      <w:tr>
        <w:tc>
          <w:tcPr>
            <w:tcW w:type="dxa" w:w="1651"/>
          </w:tcPr>
          <w:p>
            <w:pPr>
              <w:spacing w:before="20" w:after="20"/>
            </w:pPr>
            <w:r>
              <w:rPr>
                <w:sz w:val="18"/>
              </w:rPr>
              <w:t>基础设施 / 数据库</w:t>
            </w:r>
          </w:p>
        </w:tc>
        <w:tc>
          <w:tcPr>
            <w:tcW w:type="dxa" w:w="748"/>
          </w:tcPr>
          <w:p>
            <w:pPr>
              <w:spacing w:before="20" w:after="20"/>
            </w:pPr>
            <w:r>
              <w:rPr>
                <w:sz w:val="18"/>
              </w:rPr>
              <w:t>1</w:t>
            </w:r>
          </w:p>
        </w:tc>
        <w:tc>
          <w:tcPr>
            <w:tcW w:type="dxa" w:w="3494"/>
          </w:tcPr>
          <w:p>
            <w:pPr>
              <w:spacing w:before="20" w:after="20"/>
            </w:pPr>
            <w:r>
              <w:rPr>
                <w:sz w:val="18"/>
              </w:rPr>
              <w:t>BUG-36</w:t>
            </w:r>
          </w:p>
        </w:tc>
        <w:tc>
          <w:tcPr>
            <w:tcW w:type="dxa" w:w="2384"/>
          </w:tcPr>
          <w:p>
            <w:pPr>
              <w:spacing w:before="20" w:after="20"/>
            </w:pPr>
            <w:r>
              <w:rPr>
                <w:sz w:val="18"/>
              </w:rPr>
              <w:t>缺少损坏检测与降级路径</w:t>
            </w:r>
          </w:p>
        </w:tc>
      </w:tr>
      <w:tr>
        <w:tc>
          <w:tcPr>
            <w:tcW w:type="dxa" w:w="1651"/>
          </w:tcPr>
          <w:p>
            <w:pPr>
              <w:spacing w:before="20" w:after="20"/>
            </w:pPr>
            <w:r>
              <w:rPr>
                <w:sz w:val="18"/>
              </w:rPr>
              <w:t>基础设施 / 图标与资源</w:t>
            </w:r>
          </w:p>
        </w:tc>
        <w:tc>
          <w:tcPr>
            <w:tcW w:type="dxa" w:w="748"/>
          </w:tcPr>
          <w:p>
            <w:pPr>
              <w:spacing w:before="20" w:after="20"/>
            </w:pPr>
            <w:r>
              <w:rPr>
                <w:sz w:val="18"/>
              </w:rPr>
              <w:t>1</w:t>
            </w:r>
          </w:p>
        </w:tc>
        <w:tc>
          <w:tcPr>
            <w:tcW w:type="dxa" w:w="3494"/>
          </w:tcPr>
          <w:p>
            <w:pPr>
              <w:spacing w:before="20" w:after="20"/>
            </w:pPr>
            <w:r>
              <w:rPr>
                <w:sz w:val="18"/>
              </w:rPr>
              <w:t>BUG-40</w:t>
            </w:r>
          </w:p>
        </w:tc>
        <w:tc>
          <w:tcPr>
            <w:tcW w:type="dxa" w:w="2384"/>
          </w:tcPr>
          <w:p>
            <w:pPr>
              <w:spacing w:before="20" w:after="20"/>
            </w:pPr>
            <w:r>
              <w:rPr>
                <w:sz w:val="18"/>
              </w:rPr>
              <w:t>图标资源未按 DPI 提供多尺寸</w:t>
            </w:r>
          </w:p>
        </w:tc>
      </w:tr>
      <w:tr>
        <w:tc>
          <w:tcPr>
            <w:tcW w:type="dxa" w:w="1651"/>
          </w:tcPr>
          <w:p>
            <w:pPr>
              <w:spacing w:before="20" w:after="20"/>
            </w:pPr>
            <w:r>
              <w:rPr>
                <w:sz w:val="18"/>
              </w:rPr>
              <w:t>服务层 / 置顶排序</w:t>
            </w:r>
          </w:p>
        </w:tc>
        <w:tc>
          <w:tcPr>
            <w:tcW w:type="dxa" w:w="748"/>
          </w:tcPr>
          <w:p>
            <w:pPr>
              <w:spacing w:before="20" w:after="20"/>
            </w:pPr>
            <w:r>
              <w:rPr>
                <w:sz w:val="18"/>
              </w:rPr>
              <w:t>1</w:t>
            </w:r>
          </w:p>
        </w:tc>
        <w:tc>
          <w:tcPr>
            <w:tcW w:type="dxa" w:w="3494"/>
          </w:tcPr>
          <w:p>
            <w:pPr>
              <w:spacing w:before="20" w:after="20"/>
            </w:pPr>
            <w:r>
              <w:rPr>
                <w:sz w:val="18"/>
              </w:rPr>
              <w:t>BUG-38</w:t>
            </w:r>
          </w:p>
        </w:tc>
        <w:tc>
          <w:tcPr>
            <w:tcW w:type="dxa" w:w="2384"/>
          </w:tcPr>
          <w:p>
            <w:pPr>
              <w:spacing w:before="20" w:after="20"/>
            </w:pPr>
            <w:r>
              <w:rPr>
                <w:sz w:val="18"/>
              </w:rPr>
              <w:t>排序序号的写入与读取口径不一致</w:t>
            </w:r>
          </w:p>
        </w:tc>
      </w:tr>
      <w:tr>
        <w:tc>
          <w:tcPr>
            <w:tcW w:type="dxa" w:w="1651"/>
          </w:tcPr>
          <w:p>
            <w:pPr>
              <w:spacing w:before="20" w:after="20"/>
            </w:pPr>
            <w:r>
              <w:rPr>
                <w:sz w:val="18"/>
              </w:rPr>
              <w:t>基础设施 / 托盘</w:t>
            </w:r>
          </w:p>
        </w:tc>
        <w:tc>
          <w:tcPr>
            <w:tcW w:type="dxa" w:w="748"/>
          </w:tcPr>
          <w:p>
            <w:pPr>
              <w:spacing w:before="20" w:after="20"/>
            </w:pPr>
            <w:r>
              <w:rPr>
                <w:sz w:val="18"/>
              </w:rPr>
              <w:t>1</w:t>
            </w:r>
          </w:p>
        </w:tc>
        <w:tc>
          <w:tcPr>
            <w:tcW w:type="dxa" w:w="3494"/>
          </w:tcPr>
          <w:p>
            <w:pPr>
              <w:spacing w:before="20" w:after="20"/>
            </w:pPr>
            <w:r>
              <w:rPr>
                <w:sz w:val="18"/>
              </w:rPr>
              <w:t>BUG-37</w:t>
            </w:r>
          </w:p>
        </w:tc>
        <w:tc>
          <w:tcPr>
            <w:tcW w:type="dxa" w:w="2384"/>
          </w:tcPr>
          <w:p>
            <w:pPr>
              <w:spacing w:before="20" w:after="20"/>
            </w:pPr>
            <w:r>
              <w:rPr>
                <w:sz w:val="18"/>
              </w:rPr>
              <w:t>重复注册导致的系统句柄泄漏</w:t>
            </w:r>
          </w:p>
        </w:tc>
      </w:tr>
      <w:tr>
        <w:tc>
          <w:tcPr>
            <w:tcW w:type="dxa" w:w="1651"/>
          </w:tcPr>
          <w:p>
            <w:pPr>
              <w:spacing w:before="20" w:after="20"/>
            </w:pPr>
            <w:r>
              <w:rPr>
                <w:sz w:val="18"/>
              </w:rPr>
              <w:t>测试脚本</w:t>
            </w:r>
          </w:p>
        </w:tc>
        <w:tc>
          <w:tcPr>
            <w:tcW w:type="dxa" w:w="748"/>
          </w:tcPr>
          <w:p>
            <w:pPr>
              <w:spacing w:before="20" w:after="20"/>
            </w:pPr>
            <w:r>
              <w:rPr>
                <w:sz w:val="18"/>
              </w:rPr>
              <w:t>1</w:t>
            </w:r>
          </w:p>
        </w:tc>
        <w:tc>
          <w:tcPr>
            <w:tcW w:type="dxa" w:w="3494"/>
          </w:tcPr>
          <w:p>
            <w:pPr>
              <w:spacing w:before="20" w:after="20"/>
            </w:pPr>
            <w:r>
              <w:rPr>
                <w:sz w:val="18"/>
              </w:rPr>
              <w:t>BUG-32</w:t>
            </w:r>
          </w:p>
        </w:tc>
        <w:tc>
          <w:tcPr>
            <w:tcW w:type="dxa" w:w="2384"/>
          </w:tcPr>
          <w:p>
            <w:pPr>
              <w:spacing w:before="20" w:after="20"/>
            </w:pPr>
            <w:r>
              <w:rPr>
                <w:sz w:val="18"/>
              </w:rPr>
              <w:t>断言依赖调用方设置的日志级别</w:t>
            </w:r>
          </w:p>
        </w:tc>
      </w:tr>
    </w:tbl>
    <w:p w14:paraId="74501801" w14:textId="77777777" w:rsidR="001E2A3F" w:rsidRDefault="00000000">
      <w:pPr>
        <w:pStyle w:val="21"/>
      </w:pPr>
      <w:r>
        <w:rPr/>
        <w:t>4.4.3 按引入阶段统计</w:t>
      </w:r>
    </w:p>
    <w:tbl>
      <w:tblPr>
        <w:tblStyle w:val="a7"/>
        <w:tblW w:type="auto" w:w="0"/>
        <w:jc w:val="center"/>
        <w:tblLook w:firstColumn="1" w:firstRow="1" w:lastColumn="0" w:lastRow="0" w:noHBand="0" w:noVBand="1" w:val="04A0"/>
        <w:tblLayout w:type="fixed"/>
      </w:tblPr>
      <w:tblGrid>
        <w:gridCol w:w="2078"/>
        <w:gridCol w:w="2078"/>
        <w:gridCol w:w="2078"/>
        <w:gridCol w:w="2078"/>
      </w:tblGrid>
      <w:tr>
        <w:tc>
          <w:tcPr>
            <w:tcW w:type="dxa" w:w="1147"/>
          </w:tcPr>
          <w:p>
            <w:pPr>
              <w:spacing w:before="20" w:after="20"/>
            </w:pPr>
            <w:r>
              <w:rPr>
                <w:b/>
                <w:sz w:val="18"/>
              </w:rPr>
              <w:t>引入阶段</w:t>
            </w:r>
          </w:p>
        </w:tc>
        <w:tc>
          <w:tcPr>
            <w:tcW w:type="dxa" w:w="767"/>
          </w:tcPr>
          <w:p>
            <w:pPr>
              <w:spacing w:before="20" w:after="20"/>
            </w:pPr>
            <w:r>
              <w:rPr>
                <w:b/>
                <w:sz w:val="18"/>
              </w:rPr>
              <w:t>缺陷数</w:t>
            </w:r>
          </w:p>
        </w:tc>
        <w:tc>
          <w:tcPr>
            <w:tcW w:type="dxa" w:w="3579"/>
          </w:tcPr>
          <w:p>
            <w:pPr>
              <w:spacing w:before="20" w:after="20"/>
            </w:pPr>
            <w:r>
              <w:rPr>
                <w:b/>
                <w:sz w:val="18"/>
              </w:rPr>
              <w:t>缺陷编号</w:t>
            </w:r>
          </w:p>
        </w:tc>
        <w:tc>
          <w:tcPr>
            <w:tcW w:type="dxa" w:w="2785"/>
          </w:tcPr>
          <w:p>
            <w:pPr>
              <w:spacing w:before="20" w:after="20"/>
            </w:pPr>
            <w:r>
              <w:rPr>
                <w:b/>
                <w:sz w:val="18"/>
              </w:rPr>
              <w:t>说明</w:t>
            </w:r>
          </w:p>
        </w:tc>
      </w:tr>
      <w:tr>
        <w:tc>
          <w:tcPr>
            <w:tcW w:type="dxa" w:w="1147"/>
          </w:tcPr>
          <w:p>
            <w:pPr>
              <w:spacing w:before="20" w:after="20"/>
            </w:pPr>
            <w:r>
              <w:rPr>
                <w:sz w:val="18"/>
              </w:rPr>
              <w:t>设计阶段</w:t>
            </w:r>
          </w:p>
        </w:tc>
        <w:tc>
          <w:tcPr>
            <w:tcW w:type="dxa" w:w="767"/>
          </w:tcPr>
          <w:p>
            <w:pPr>
              <w:spacing w:before="20" w:after="20"/>
            </w:pPr>
            <w:r>
              <w:rPr>
                <w:sz w:val="18"/>
              </w:rPr>
              <w:t>3</w:t>
            </w:r>
          </w:p>
        </w:tc>
        <w:tc>
          <w:tcPr>
            <w:tcW w:type="dxa" w:w="3579"/>
          </w:tcPr>
          <w:p>
            <w:pPr>
              <w:spacing w:before="20" w:after="20"/>
            </w:pPr>
            <w:r>
              <w:rPr>
                <w:sz w:val="18"/>
              </w:rPr>
              <w:t>BUG-34、BUG-36、BUG-39</w:t>
            </w:r>
          </w:p>
        </w:tc>
        <w:tc>
          <w:tcPr>
            <w:tcW w:type="dxa" w:w="2785"/>
          </w:tcPr>
          <w:p>
            <w:pPr>
              <w:spacing w:before="20" w:after="20"/>
            </w:pPr>
            <w:r>
              <w:rPr>
                <w:sz w:val="18"/>
              </w:rPr>
              <w:t>对数据根可写性、失败降级与状态还原的设计考虑不周</w:t>
            </w:r>
          </w:p>
        </w:tc>
      </w:tr>
      <w:tr>
        <w:tc>
          <w:tcPr>
            <w:tcW w:type="dxa" w:w="1147"/>
          </w:tcPr>
          <w:p>
            <w:pPr>
              <w:spacing w:before="20" w:after="20"/>
            </w:pPr>
            <w:r>
              <w:rPr>
                <w:sz w:val="18"/>
              </w:rPr>
              <w:t>编码阶段</w:t>
            </w:r>
          </w:p>
        </w:tc>
        <w:tc>
          <w:tcPr>
            <w:tcW w:type="dxa" w:w="767"/>
          </w:tcPr>
          <w:p>
            <w:pPr>
              <w:spacing w:before="20" w:after="20"/>
            </w:pPr>
            <w:r>
              <w:rPr>
                <w:sz w:val="18"/>
              </w:rPr>
              <w:t>5</w:t>
            </w:r>
          </w:p>
        </w:tc>
        <w:tc>
          <w:tcPr>
            <w:tcW w:type="dxa" w:w="3579"/>
          </w:tcPr>
          <w:p>
            <w:pPr>
              <w:spacing w:before="20" w:after="20"/>
            </w:pPr>
            <w:r>
              <w:rPr>
                <w:sz w:val="18"/>
              </w:rPr>
              <w:t>BUG-31、BUG-37、BUG-38、BUG-40、BUG-42</w:t>
            </w:r>
          </w:p>
        </w:tc>
        <w:tc>
          <w:tcPr>
            <w:tcW w:type="dxa" w:w="2785"/>
          </w:tcPr>
          <w:p>
            <w:pPr>
              <w:spacing w:before="20" w:after="20"/>
            </w:pPr>
            <w:r>
              <w:rPr>
                <w:sz w:val="18"/>
              </w:rPr>
              <w:t>打包参数、资源释放、命令拼接等实现细节处理不当</w:t>
            </w:r>
          </w:p>
        </w:tc>
      </w:tr>
      <w:tr>
        <w:tc>
          <w:tcPr>
            <w:tcW w:type="dxa" w:w="1147"/>
          </w:tcPr>
          <w:p>
            <w:pPr>
              <w:spacing w:before="20" w:after="20"/>
            </w:pPr>
            <w:r>
              <w:rPr>
                <w:sz w:val="18"/>
              </w:rPr>
              <w:t>构建与部署阶段</w:t>
            </w:r>
          </w:p>
        </w:tc>
        <w:tc>
          <w:tcPr>
            <w:tcW w:type="dxa" w:w="767"/>
          </w:tcPr>
          <w:p>
            <w:pPr>
              <w:spacing w:before="20" w:after="20"/>
            </w:pPr>
            <w:r>
              <w:rPr>
                <w:sz w:val="18"/>
              </w:rPr>
              <w:t>3</w:t>
            </w:r>
          </w:p>
        </w:tc>
        <w:tc>
          <w:tcPr>
            <w:tcW w:type="dxa" w:w="3579"/>
          </w:tcPr>
          <w:p>
            <w:pPr>
              <w:spacing w:before="20" w:after="20"/>
            </w:pPr>
            <w:r>
              <w:rPr>
                <w:sz w:val="18"/>
              </w:rPr>
              <w:t>BUG-33、BUG-35、BUG-41</w:t>
            </w:r>
          </w:p>
        </w:tc>
        <w:tc>
          <w:tcPr>
            <w:tcW w:type="dxa" w:w="2785"/>
          </w:tcPr>
          <w:p>
            <w:pPr>
              <w:spacing w:before="20" w:after="20"/>
            </w:pPr>
            <w:r>
              <w:rPr>
                <w:sz w:val="18"/>
              </w:rPr>
              <w:t>打包流程与运行环境假设不成立</w:t>
            </w:r>
          </w:p>
        </w:tc>
      </w:tr>
      <w:tr>
        <w:tc>
          <w:tcPr>
            <w:tcW w:type="dxa" w:w="1147"/>
          </w:tcPr>
          <w:p>
            <w:pPr>
              <w:spacing w:before="20" w:after="20"/>
            </w:pPr>
            <w:r>
              <w:rPr>
                <w:sz w:val="18"/>
              </w:rPr>
              <w:t>测试与试用阶段</w:t>
            </w:r>
          </w:p>
        </w:tc>
        <w:tc>
          <w:tcPr>
            <w:tcW w:type="dxa" w:w="767"/>
          </w:tcPr>
          <w:p>
            <w:pPr>
              <w:spacing w:before="20" w:after="20"/>
            </w:pPr>
            <w:r>
              <w:rPr>
                <w:sz w:val="18"/>
              </w:rPr>
              <w:t>1</w:t>
            </w:r>
          </w:p>
        </w:tc>
        <w:tc>
          <w:tcPr>
            <w:tcW w:type="dxa" w:w="3579"/>
          </w:tcPr>
          <w:p>
            <w:pPr>
              <w:spacing w:before="20" w:after="20"/>
            </w:pPr>
            <w:r>
              <w:rPr>
                <w:sz w:val="18"/>
              </w:rPr>
              <w:t>BUG-32</w:t>
            </w:r>
          </w:p>
        </w:tc>
        <w:tc>
          <w:tcPr>
            <w:tcW w:type="dxa" w:w="2785"/>
          </w:tcPr>
          <w:p>
            <w:pPr>
              <w:spacing w:before="20" w:after="20"/>
            </w:pPr>
            <w:r>
              <w:rPr>
                <w:sz w:val="18"/>
              </w:rPr>
              <w:t>由测试流程自身暴露</w:t>
            </w:r>
          </w:p>
        </w:tc>
      </w:tr>
    </w:tbl>
    <w:p w14:paraId="74501801" w14:textId="77777777" w:rsidR="001E2A3F" w:rsidRDefault="00000000">
      <w:pPr>
        <w:pStyle w:val="21"/>
      </w:pPr>
      <w:r>
        <w:rPr/>
        <w:t>4.4.4 缺陷成因分析</w:t>
      </w:r>
    </w:p>
    <w:p w14:paraId="74501801" w14:textId="77777777" w:rsidR="001E2A3F" w:rsidRDefault="00000000">
      <w:pPr>
        <w:pStyle w:val="21"/>
      </w:pPr>
      <w:r>
        <w:rPr/>
        <w:t>（1）开发机上的「理所当然」就是交付时的风险清单。 本轮的 5 条打包与交付类缺陷全部来自同一个根源：开发机具备一些用户机器上不一定具备的条件。开发机的程序目录可写（BUG-34）、路径是纯英文（BUG-33）、系统里没有任何残留实例（BUG-35）、依赖装得齐全（BUG-31）、目录里没有空格（BUG-42）。改进措施：把「环境差异」本身作为一种测试方法固定下来（见 2.2.2 节），在三种目录位置各运行一遍打包产物；同时把这些「开发机上的理所当然」逐条写进设计文档 2.2 节第（8）条的打包约束中。</w:t>
      </w:r>
    </w:p>
    <w:p w14:paraId="74501801" w14:textId="77777777" w:rsidR="001E2A3F" w:rsidRDefault="00000000">
      <w:pPr>
        <w:pStyle w:val="21"/>
      </w:pPr>
      <w:r>
        <w:rPr/>
        <w:t>（2）配置写了不等于配置生效。 BUG-31 中打包脚本的形式上看配置齐全，实际上因为书写方式不正确而完全没有生效，而程序在开发机上碰巧能跑。这类「静默失效」的配置是最危险的一类问题：它不会报错，只会让产物在某些环境下坏掉。改进措施：凡是通过声明式配置驱动的行为，都必须补充一条「生效性断言」——打包后校验产物的模块清单中确实包含被声明的隐藏导入、确实不包含被排除的模块。这条做法可以推广到任何「配置看起来对但可能没生效」的场景。</w:t>
      </w:r>
    </w:p>
    <w:p w14:paraId="74501801" w14:textId="77777777" w:rsidR="001E2A3F" w:rsidRDefault="00000000">
      <w:pPr>
        <w:pStyle w:val="21"/>
      </w:pPr>
      <w:r>
        <w:rPr/>
        <w:t>（3）失败的处理方式必须在设计阶段就决定。 BUG-36 中数据库损坏之后程序直接崩溃，用户既看不懂也不知道该怎么办。根因不是代码写错了，而是设计时根本没有考虑过「数据库会损坏」这件事。改进措施：确立「可失败性设计」这条原则，对每一个可以预期其失败的环节，在设计阶段就回答「如何提前发现、发现之后如何降级、降级之后用户如何知晓与恢复」三个问题；本轮据此为四类失败各设计了一条降级路径。</w:t>
      </w:r>
    </w:p>
    <w:p w14:paraId="74501801" w14:textId="77777777" w:rsidR="001E2A3F" w:rsidRDefault="00000000">
      <w:pPr>
        <w:pStyle w:val="21"/>
      </w:pPr>
      <w:r>
        <w:rPr/>
        <w:t>（4）修改外部状态必须配套一个还原闭环。 BUG-39 中关闭 Win+V 接管之后没有还原注册表原值，用户系统上留下了一个「半开」的状态。根因是实现时只写了「开」的逻辑，「关」的逻辑是后来补的，且补的时候没有对照原值。改进措施：把「原值备份 — 修改 — 还原」做成一个通用的状态表机制（见设计文档 3.4.3 节第（2）条），任何新增的集成能力只要往表里登记一次，就自动获得正确的还原行为。</w:t>
      </w:r>
    </w:p>
    <w:p w14:paraId="74501801" w14:textId="77777777" w:rsidR="001E2A3F" w:rsidRDefault="00000000">
      <w:pPr>
        <w:pStyle w:val="21"/>
      </w:pPr>
      <w:r>
        <w:rPr/>
        <w:t>（5）资源类缺陷只在长时间运行中暴露。 BUG-37 中托盘图标每次唤出面板时被重复注册，系统句柄缓慢增长。在几分钟的测试中完全看不出来，只有 24 小时长稳测试才暴露。改进措施：把长稳测试列为交付前的必做项，并在测试期间按固定间隔采样内存与线程数，形成时间序列而不只是首尾两点——时间序列才能区分「缓慢泄漏」与「阶段性的正常波动」。</w:t>
      </w:r>
    </w:p>
    <w:p w14:paraId="74501801" w14:textId="77777777" w:rsidR="001E2A3F" w:rsidRDefault="00000000">
      <w:pPr>
        <w:pStyle w:val="21"/>
      </w:pPr>
      <w:r>
        <w:rPr/>
        <w:t>（6）断言依赖调用方的设置是一种隐藏的耦合。 BUG-32 中打包回归套件靠日志内容做断言，而一键回归会给子进程设置更高的日志级别以防刷屏，于是该套件单独跑能过、进全量回归必然失败。根因是断言隐式依赖了一个自己无法控制的外部设置。改进措施：凡是靠日志做断言的套件，必须自己显式设置所需的日志级别再启动子进程，不依赖调用方；并把这条要求写进测试规范。</w:t>
      </w:r>
    </w:p>
    <w:p w14:paraId="74501801" w14:textId="77777777" w:rsidR="001E2A3F" w:rsidRDefault="00000000">
      <w:pPr>
        <w:pStyle w:val="21"/>
      </w:pPr>
      <w:r>
        <w:rPr/>
        <w:t>（7）诊断信息的可读性本身也是质量的一部分。 BUG-41 中快捷键占用探测把「自家上一个会话遗留实例的占用」误报为「被其他程序占用」，用户照着提示去关闭其他软件，怎么关都没用。改进措施：本轮引入启动自检报告，把每个能力的最终状态与原因结构化输出；新增的探测功能在报告「被占用」时必须同时给出占用者的进程信息，让用户能够自己判断这是不是自家实例。</w:t>
      </w:r>
    </w:p>
    <w:p w14:paraId="74501801" w14:textId="77777777" w:rsidR="001E2A3F" w:rsidRDefault="00000000">
      <w:pPr>
        <w:pStyle w:val="21"/>
      </w:pPr>
      <w:r>
        <w:rPr/>
        <w:t>4.4.5 改进措施汇总</w:t>
      </w:r>
    </w:p>
    <w:tbl>
      <w:tblPr>
        <w:tblStyle w:val="a7"/>
        <w:tblW w:type="auto" w:w="0"/>
        <w:jc w:val="center"/>
        <w:tblLook w:firstColumn="1" w:firstRow="1" w:lastColumn="0" w:lastRow="0" w:noHBand="0" w:noVBand="1" w:val="04A0"/>
        <w:tblLayout w:type="fixed"/>
      </w:tblPr>
      <w:tblGrid>
        <w:gridCol w:w="2771"/>
        <w:gridCol w:w="2771"/>
        <w:gridCol w:w="2771"/>
      </w:tblGrid>
      <w:tr>
        <w:tc>
          <w:tcPr>
            <w:tcW w:type="dxa" w:w="780"/>
          </w:tcPr>
          <w:p>
            <w:pPr>
              <w:spacing w:before="20" w:after="20"/>
            </w:pPr>
            <w:r>
              <w:rPr>
                <w:b/>
                <w:sz w:val="18"/>
              </w:rPr>
              <w:t>序号</w:t>
            </w:r>
          </w:p>
        </w:tc>
        <w:tc>
          <w:tcPr>
            <w:tcW w:type="dxa" w:w="4092"/>
          </w:tcPr>
          <w:p>
            <w:pPr>
              <w:spacing w:before="20" w:after="20"/>
            </w:pPr>
            <w:r>
              <w:rPr>
                <w:b/>
                <w:sz w:val="18"/>
              </w:rPr>
              <w:t>改进措施</w:t>
            </w:r>
          </w:p>
        </w:tc>
        <w:tc>
          <w:tcPr>
            <w:tcW w:type="dxa" w:w="3406"/>
          </w:tcPr>
          <w:p>
            <w:pPr>
              <w:spacing w:before="20" w:after="20"/>
            </w:pPr>
            <w:r>
              <w:rPr>
                <w:b/>
                <w:sz w:val="18"/>
              </w:rPr>
              <w:t>已落实为</w:t>
            </w:r>
          </w:p>
        </w:tc>
      </w:tr>
      <w:tr>
        <w:tc>
          <w:tcPr>
            <w:tcW w:type="dxa" w:w="780"/>
          </w:tcPr>
          <w:p>
            <w:pPr>
              <w:spacing w:before="20" w:after="20"/>
            </w:pPr>
            <w:r>
              <w:rPr>
                <w:sz w:val="18"/>
              </w:rPr>
              <w:t>1</w:t>
            </w:r>
          </w:p>
        </w:tc>
        <w:tc>
          <w:tcPr>
            <w:tcW w:type="dxa" w:w="4092"/>
          </w:tcPr>
          <w:p>
            <w:pPr>
              <w:spacing w:before="20" w:after="20"/>
            </w:pPr>
            <w:r>
              <w:rPr>
                <w:sz w:val="18"/>
              </w:rPr>
              <w:t>把「环境差异」作为一种测试方法：在普通、中文空格、只读三种目录下各跑一遍打包产物</w:t>
            </w:r>
          </w:p>
        </w:tc>
        <w:tc>
          <w:tcPr>
            <w:tcW w:type="dxa" w:w="3406"/>
          </w:tcPr>
          <w:p>
            <w:pPr>
              <w:spacing w:before="20" w:after="20"/>
            </w:pPr>
            <w:r>
              <w:rPr>
                <w:sz w:val="18"/>
              </w:rPr>
              <w:t>2.2.2 节方法（1）；packaging_check 套件</w:t>
            </w:r>
          </w:p>
        </w:tc>
      </w:tr>
      <w:tr>
        <w:tc>
          <w:tcPr>
            <w:tcW w:type="dxa" w:w="780"/>
          </w:tcPr>
          <w:p>
            <w:pPr>
              <w:spacing w:before="20" w:after="20"/>
            </w:pPr>
            <w:r>
              <w:rPr>
                <w:sz w:val="18"/>
              </w:rPr>
              <w:t>2</w:t>
            </w:r>
          </w:p>
        </w:tc>
        <w:tc>
          <w:tcPr>
            <w:tcW w:type="dxa" w:w="4092"/>
          </w:tcPr>
          <w:p>
            <w:pPr>
              <w:spacing w:before="20" w:after="20"/>
            </w:pPr>
            <w:r>
              <w:rPr>
                <w:sz w:val="18"/>
              </w:rPr>
              <w:t>声明式配置必须配套「生效性断言」，校验配置确实生效而不是形式上写了</w:t>
            </w:r>
          </w:p>
        </w:tc>
        <w:tc>
          <w:tcPr>
            <w:tcW w:type="dxa" w:w="3406"/>
          </w:tcPr>
          <w:p>
            <w:pPr>
              <w:spacing w:before="20" w:after="20"/>
            </w:pPr>
            <w:r>
              <w:rPr>
                <w:sz w:val="18"/>
              </w:rPr>
              <w:t>打包后校验模块清单的断言</w:t>
            </w:r>
          </w:p>
        </w:tc>
      </w:tr>
      <w:tr>
        <w:tc>
          <w:tcPr>
            <w:tcW w:type="dxa" w:w="780"/>
          </w:tcPr>
          <w:p>
            <w:pPr>
              <w:spacing w:before="20" w:after="20"/>
            </w:pPr>
            <w:r>
              <w:rPr>
                <w:sz w:val="18"/>
              </w:rPr>
              <w:t>3</w:t>
            </w:r>
          </w:p>
        </w:tc>
        <w:tc>
          <w:tcPr>
            <w:tcW w:type="dxa" w:w="4092"/>
          </w:tcPr>
          <w:p>
            <w:pPr>
              <w:spacing w:before="20" w:after="20"/>
            </w:pPr>
            <w:r>
              <w:rPr>
                <w:sz w:val="18"/>
              </w:rPr>
              <w:t>可失败性设计：每类预期失败都要回答「如何发现、如何降级、如何恢复」</w:t>
            </w:r>
          </w:p>
        </w:tc>
        <w:tc>
          <w:tcPr>
            <w:tcW w:type="dxa" w:w="3406"/>
          </w:tcPr>
          <w:p>
            <w:pPr>
              <w:spacing w:before="20" w:after="20"/>
            </w:pPr>
            <w:r>
              <w:rPr>
                <w:sz w:val="18"/>
              </w:rPr>
              <w:t>设计文档 3.1.5 节的四条降级路径</w:t>
            </w:r>
          </w:p>
        </w:tc>
      </w:tr>
      <w:tr>
        <w:tc>
          <w:tcPr>
            <w:tcW w:type="dxa" w:w="780"/>
          </w:tcPr>
          <w:p>
            <w:pPr>
              <w:spacing w:before="20" w:after="20"/>
            </w:pPr>
            <w:r>
              <w:rPr>
                <w:sz w:val="18"/>
              </w:rPr>
              <w:t>4</w:t>
            </w:r>
          </w:p>
        </w:tc>
        <w:tc>
          <w:tcPr>
            <w:tcW w:type="dxa" w:w="4092"/>
          </w:tcPr>
          <w:p>
            <w:pPr>
              <w:spacing w:before="20" w:after="20"/>
            </w:pPr>
            <w:r>
              <w:rPr>
                <w:sz w:val="18"/>
              </w:rPr>
              <w:t>外部状态的修改统一走「原值备份 — 修改 — 还原」状态表</w:t>
            </w:r>
          </w:p>
        </w:tc>
        <w:tc>
          <w:tcPr>
            <w:tcW w:type="dxa" w:w="3406"/>
          </w:tcPr>
          <w:p>
            <w:pPr>
              <w:spacing w:before="20" w:after="20"/>
            </w:pPr>
            <w:r>
              <w:rPr>
                <w:sz w:val="18"/>
              </w:rPr>
              <w:t>OsIntegration 的内存状态表</w:t>
            </w:r>
          </w:p>
        </w:tc>
      </w:tr>
      <w:tr>
        <w:tc>
          <w:tcPr>
            <w:tcW w:type="dxa" w:w="780"/>
          </w:tcPr>
          <w:p>
            <w:pPr>
              <w:spacing w:before="20" w:after="20"/>
            </w:pPr>
            <w:r>
              <w:rPr>
                <w:sz w:val="18"/>
              </w:rPr>
              <w:t>5</w:t>
            </w:r>
          </w:p>
        </w:tc>
        <w:tc>
          <w:tcPr>
            <w:tcW w:type="dxa" w:w="4092"/>
          </w:tcPr>
          <w:p>
            <w:pPr>
              <w:spacing w:before="20" w:after="20"/>
            </w:pPr>
            <w:r>
              <w:rPr>
                <w:sz w:val="18"/>
              </w:rPr>
              <w:t>交付前必做 24 小时长稳测试，并按间隔采样内存与线程数形成时间序列</w:t>
            </w:r>
          </w:p>
        </w:tc>
        <w:tc>
          <w:tcPr>
            <w:tcW w:type="dxa" w:w="3406"/>
          </w:tcPr>
          <w:p>
            <w:pPr>
              <w:spacing w:before="20" w:after="20"/>
            </w:pPr>
            <w:r>
              <w:rPr>
                <w:sz w:val="18"/>
              </w:rPr>
              <w:t>资源监视脚本 + 3.6.5 节结论</w:t>
            </w:r>
          </w:p>
        </w:tc>
      </w:tr>
      <w:tr>
        <w:tc>
          <w:tcPr>
            <w:tcW w:type="dxa" w:w="780"/>
          </w:tcPr>
          <w:p>
            <w:pPr>
              <w:spacing w:before="20" w:after="20"/>
            </w:pPr>
            <w:r>
              <w:rPr>
                <w:sz w:val="18"/>
              </w:rPr>
              <w:t>6</w:t>
            </w:r>
          </w:p>
        </w:tc>
        <w:tc>
          <w:tcPr>
            <w:tcW w:type="dxa" w:w="4092"/>
          </w:tcPr>
          <w:p>
            <w:pPr>
              <w:spacing w:before="20" w:after="20"/>
            </w:pPr>
            <w:r>
              <w:rPr>
                <w:sz w:val="18"/>
              </w:rPr>
              <w:t>靠日志断言的套件自行设置日志级别，不依赖调用方</w:t>
            </w:r>
          </w:p>
        </w:tc>
        <w:tc>
          <w:tcPr>
            <w:tcW w:type="dxa" w:w="3406"/>
          </w:tcPr>
          <w:p>
            <w:pPr>
              <w:spacing w:before="20" w:after="20"/>
            </w:pPr>
            <w:r>
              <w:rPr>
                <w:sz w:val="18"/>
              </w:rPr>
              <w:t>测试规范；packaging_check 修正</w:t>
            </w:r>
          </w:p>
        </w:tc>
      </w:tr>
      <w:tr>
        <w:tc>
          <w:tcPr>
            <w:tcW w:type="dxa" w:w="780"/>
          </w:tcPr>
          <w:p>
            <w:pPr>
              <w:spacing w:before="20" w:after="20"/>
            </w:pPr>
            <w:r>
              <w:rPr>
                <w:sz w:val="18"/>
              </w:rPr>
              <w:t>7</w:t>
            </w:r>
          </w:p>
        </w:tc>
        <w:tc>
          <w:tcPr>
            <w:tcW w:type="dxa" w:w="4092"/>
          </w:tcPr>
          <w:p>
            <w:pPr>
              <w:spacing w:before="20" w:after="20"/>
            </w:pPr>
            <w:r>
              <w:rPr>
                <w:sz w:val="18"/>
              </w:rPr>
              <w:t>引入启动自检报告，把每个能力的最终状态与原因结构化输出</w:t>
            </w:r>
          </w:p>
        </w:tc>
        <w:tc>
          <w:tcPr>
            <w:tcW w:type="dxa" w:w="3406"/>
          </w:tcPr>
          <w:p>
            <w:pPr>
              <w:spacing w:before="20" w:after="20"/>
            </w:pPr>
            <w:r>
              <w:rPr>
                <w:sz w:val="18"/>
              </w:rPr>
              <w:t>StartupReport；设置面板「系统集成」分区</w:t>
            </w:r>
          </w:p>
        </w:tc>
      </w:tr>
      <w:tr>
        <w:tc>
          <w:tcPr>
            <w:tcW w:type="dxa" w:w="780"/>
          </w:tcPr>
          <w:p>
            <w:pPr>
              <w:spacing w:before="20" w:after="20"/>
            </w:pPr>
            <w:r>
              <w:rPr>
                <w:sz w:val="18"/>
              </w:rPr>
              <w:t>8</w:t>
            </w:r>
          </w:p>
        </w:tc>
        <w:tc>
          <w:tcPr>
            <w:tcW w:type="dxa" w:w="4092"/>
          </w:tcPr>
          <w:p>
            <w:pPr>
              <w:spacing w:before="20" w:after="20"/>
            </w:pPr>
            <w:r>
              <w:rPr>
                <w:sz w:val="18"/>
              </w:rPr>
              <w:t>每次测试结束检查并清理自己写入的外部状态</w:t>
            </w:r>
          </w:p>
        </w:tc>
        <w:tc>
          <w:tcPr>
            <w:tcW w:type="dxa" w:w="3406"/>
          </w:tcPr>
          <w:p>
            <w:pPr>
              <w:spacing w:before="20" w:after="20"/>
            </w:pPr>
            <w:r>
              <w:rPr>
                <w:sz w:val="18"/>
              </w:rPr>
              <w:t>状态残留检查方法；注册表用例的清理与还原断言</w:t>
            </w:r>
          </w:p>
        </w:tc>
      </w:tr>
    </w:tbl>
    <w:p w14:paraId="3FB5DEB7" w14:textId="77777777" w:rsidR="001E2A3F" w:rsidRDefault="00000000">
      <w:pPr>
        <w:pStyle w:val="1"/>
        <w:spacing w:before="100" w:after="100"/>
        <w:rPr>
          <w:rFonts w:hint="eastAsia"/>
          <w:szCs w:val="44"/>
        </w:rPr>
      </w:pPr>
      <w:bookmarkStart w:id="44" w:name="_Toc240127129"/>
      <w:r>
        <w:rPr>
          <w:rFonts w:hint="eastAsia"/>
        </w:rPr>
        <w:t>5、测试总结</w:t>
      </w:r>
      <w:bookmarkEnd w:id="44"/>
    </w:p>
    <w:p w14:paraId="3F2DF22A" w14:textId="77777777" w:rsidR="001E2A3F" w:rsidRDefault="00000000">
      <w:pPr>
        <w:pStyle w:val="3"/>
        <w:spacing w:before="100" w:after="100"/>
        <w:rPr>
          <w:szCs w:val="32"/>
        </w:rPr>
      </w:pPr>
      <w:bookmarkStart w:id="45" w:name="_Toc240127130"/>
      <w:r>
        <w:rPr>
          <w:rFonts w:hint="eastAsia"/>
        </w:rPr>
        <w:t xml:space="preserve">5.1 </w:t>
      </w:r>
      <w:r>
        <w:rPr>
          <w:rFonts w:hint="eastAsia"/>
        </w:rPr>
        <w:t>测试执行情况统计</w:t>
      </w:r>
      <w:bookmarkEnd w:id="45"/>
    </w:p>
    <w:p w14:paraId="60B00D5F" w14:textId="77777777" w:rsidR="001E2A3F" w:rsidRDefault="00000000">
      <w:pPr>
        <w:pStyle w:val="21"/>
      </w:pPr>
      <w:r>
        <w:rPr/>
        <w:t>本轮迭代的测试执行统计如下。通过率＝通过用例数 / 已执行用例数。</w:t>
      </w:r>
    </w:p>
    <w:p w14:paraId="60B00D5F" w14:textId="77777777" w:rsidR="001E2A3F" w:rsidRDefault="00000000">
      <w:pPr>
        <w:pStyle w:val="21"/>
      </w:pPr>
      <w:r>
        <w:rPr/>
        <w:t>统计口径说明：用例总数为 72 条，指本轮新设计并执行的用例；前三轮的 254 条用例作为回归基线继续执行，未计入本表以免重复统计。若把回归基线一并计入，本项目四轮累计设计并执行的用例总数为 326 条，全部通过；累计断言数为 1144 项。</w:t>
      </w:r>
    </w:p>
    <w:tbl>
      <w:tblPr>
        <w:tblW w:w="8312" w:type="auto"/>
        <w:tblInd w:w="108" w:type="dxa"/>
        <w:tblBorders>
          <w:top w:val="single" w:sz="6" w:space="0" w:color="000000"/>
          <w:left w:val="single" w:sz="6" w:space="0" w:color="000000"/>
          <w:bottom w:val="single" w:sz="6" w:space="0" w:color="000000"/>
          <w:right w:val="single" w:sz="6" w:space="0" w:color="000000"/>
          <w:insideH w:val="dotted" w:sz="6" w:space="0" w:color="000000"/>
          <w:insideV w:val="dotted" w:sz="6" w:space="0" w:color="000000"/>
        </w:tblBorders>
        <w:tblCellMar>
          <w:top w:w="15" w:type="dxa"/>
          <w:bottom w:w="15" w:type="dxa"/>
        </w:tblCellMar>
        <w:tblLook w:val="04A0" w:firstRow="1" w:lastRow="0" w:firstColumn="1" w:lastColumn="0" w:noHBand="0" w:noVBand="1"/>
      </w:tblPr>
      <w:tblGrid>
        <w:gridCol w:w="1187"/>
        <w:gridCol w:w="1187"/>
        <w:gridCol w:w="1187"/>
        <w:gridCol w:w="1187"/>
        <w:gridCol w:w="1187"/>
        <w:gridCol w:w="1187"/>
        <w:gridCol w:w="1187"/>
      </w:tblGrid>
      <w:tr w:rsidR="001E2A3F" w14:paraId="5FD9B5CC" w14:textId="77777777">
        <w:tc>
          <w:tcPr>
            <w:tcW w:w="1187" w:type="dxa"/>
          </w:tcPr>
          <w:p w14:paraId="5CFDE6BA" w14:textId="77777777" w:rsidR="001E2A3F" w:rsidRDefault="00000000">
            <w:r>
              <w:rPr>
                <w:rFonts w:hint="eastAsia"/>
              </w:rPr>
              <w:t>用例总数</w:t>
            </w:r>
          </w:p>
        </w:tc>
        <w:tc>
          <w:tcPr>
            <w:tcW w:w="1187" w:type="dxa"/>
          </w:tcPr>
          <w:p w14:paraId="13895905" w14:textId="77777777" w:rsidR="001E2A3F" w:rsidRDefault="00000000">
            <w:r>
              <w:rPr>
                <w:rFonts w:hint="eastAsia"/>
              </w:rPr>
              <w:t>已执行</w:t>
            </w:r>
          </w:p>
        </w:tc>
        <w:tc>
          <w:tcPr>
            <w:tcW w:w="1187" w:type="dxa"/>
          </w:tcPr>
          <w:p w14:paraId="1728DA6D" w14:textId="77777777" w:rsidR="001E2A3F" w:rsidRDefault="00000000">
            <w:r>
              <w:rPr>
                <w:rFonts w:hint="eastAsia"/>
              </w:rPr>
              <w:t>通过</w:t>
            </w:r>
          </w:p>
        </w:tc>
        <w:tc>
          <w:tcPr>
            <w:tcW w:w="1187" w:type="dxa"/>
          </w:tcPr>
          <w:p w14:paraId="155057A0" w14:textId="77777777" w:rsidR="001E2A3F" w:rsidRDefault="00000000">
            <w:r>
              <w:rPr>
                <w:rFonts w:hint="eastAsia"/>
              </w:rPr>
              <w:t>失败</w:t>
            </w:r>
          </w:p>
        </w:tc>
        <w:tc>
          <w:tcPr>
            <w:tcW w:w="1187" w:type="dxa"/>
          </w:tcPr>
          <w:p w14:paraId="463E484D" w14:textId="77777777" w:rsidR="001E2A3F" w:rsidRDefault="00000000">
            <w:r>
              <w:rPr>
                <w:rFonts w:hint="eastAsia"/>
              </w:rPr>
              <w:t>阻塞</w:t>
            </w:r>
          </w:p>
        </w:tc>
        <w:tc>
          <w:tcPr>
            <w:tcW w:w="1187" w:type="dxa"/>
          </w:tcPr>
          <w:p w14:paraId="5E688E22" w14:textId="77777777" w:rsidR="001E2A3F" w:rsidRDefault="00000000">
            <w:r>
              <w:rPr>
                <w:rFonts w:hint="eastAsia"/>
              </w:rPr>
              <w:t>未执行</w:t>
            </w:r>
          </w:p>
        </w:tc>
        <w:tc>
          <w:tcPr>
            <w:tcW w:w="1187" w:type="dxa"/>
          </w:tcPr>
          <w:p w14:paraId="6C219839" w14:textId="77777777" w:rsidR="001E2A3F" w:rsidRDefault="00000000">
            <w:r>
              <w:rPr>
                <w:rFonts w:hint="eastAsia"/>
              </w:rPr>
              <w:t>通过率</w:t>
            </w:r>
          </w:p>
        </w:tc>
      </w:tr>
      <w:tr w:rsidR="001E2A3F" w14:paraId="4B93B1B5" w14:textId="77777777">
        <w:tc>
          <w:tcPr>
            <w:tcW w:w="1187" w:type="dxa"/>
          </w:tcPr>
          <w:p>
            <w:r>
              <w:rPr>
                <w:sz w:val="18"/>
              </w:rPr>
              <w:t>72</w:t>
            </w:r>
          </w:p>
        </w:tc>
        <w:tc>
          <w:tcPr>
            <w:tcW w:w="1187" w:type="dxa"/>
          </w:tcPr>
          <w:p>
            <w:r>
              <w:rPr>
                <w:sz w:val="18"/>
              </w:rPr>
              <w:t>72</w:t>
            </w:r>
          </w:p>
        </w:tc>
        <w:tc>
          <w:tcPr>
            <w:tcW w:w="1187" w:type="dxa"/>
          </w:tcPr>
          <w:p>
            <w:r>
              <w:rPr>
                <w:sz w:val="18"/>
              </w:rPr>
              <w:t>72</w:t>
            </w:r>
          </w:p>
        </w:tc>
        <w:tc>
          <w:tcPr>
            <w:tcW w:w="1187" w:type="dxa"/>
          </w:tcPr>
          <w:p>
            <w:r>
              <w:rPr>
                <w:sz w:val="18"/>
              </w:rPr>
              <w:t>0</w:t>
            </w:r>
          </w:p>
        </w:tc>
        <w:tc>
          <w:tcPr>
            <w:tcW w:w="1187" w:type="dxa"/>
          </w:tcPr>
          <w:p>
            <w:r>
              <w:rPr>
                <w:sz w:val="18"/>
              </w:rPr>
              <w:t>0</w:t>
            </w:r>
          </w:p>
        </w:tc>
        <w:tc>
          <w:tcPr>
            <w:tcW w:w="1187" w:type="dxa"/>
          </w:tcPr>
          <w:p>
            <w:r>
              <w:rPr>
                <w:sz w:val="18"/>
              </w:rPr>
              <w:t>0</w:t>
            </w:r>
          </w:p>
        </w:tc>
        <w:tc>
          <w:tcPr>
            <w:tcW w:w="1187" w:type="dxa"/>
          </w:tcPr>
          <w:p>
            <w:r>
              <w:rPr>
                <w:sz w:val="18"/>
              </w:rPr>
              <w:t>100%</w:t>
            </w:r>
          </w:p>
        </w:tc>
      </w:tr>
    </w:tbl>
    <w:p w14:paraId="7C155427" w14:textId="77777777" w:rsidR="001E2A3F" w:rsidRDefault="00000000">
      <w:pPr>
        <w:pStyle w:val="3"/>
        <w:spacing w:before="100" w:after="100"/>
        <w:rPr>
          <w:szCs w:val="32"/>
        </w:rPr>
      </w:pPr>
      <w:bookmarkStart w:id="46" w:name="_Toc240127131"/>
      <w:r>
        <w:rPr>
          <w:rFonts w:hint="eastAsia"/>
        </w:rPr>
        <w:t xml:space="preserve">5.2 </w:t>
      </w:r>
      <w:r>
        <w:rPr>
          <w:rFonts w:hint="eastAsia"/>
        </w:rPr>
        <w:t>遗留问题与风险</w:t>
      </w:r>
      <w:bookmarkEnd w:id="46"/>
    </w:p>
    <w:p w14:paraId="594A4F7B" w14:textId="77777777" w:rsidR="001E2A3F" w:rsidRDefault="00000000">
      <w:pPr>
        <w:pStyle w:val="21"/>
      </w:pPr>
      <w:r>
        <w:rPr/>
        <w:t>本轮无未修复的已知缺陷。前几轮列出的遗留问题中，多显示器与高 DPI 一项已在本轮部分闭合（单显示器 125% 与 100% 已验证，双屏以坐标单元用例覆盖），24 小时长稳一项已在本轮完成；上一轮 5.3.2 节建议的五项测试重点中，数据库损坏恢复、打包形态回归与端到端验收三项也已在本轮落实。唯一未作改变的是「托盘图标在 Windows 11 默认折叠进溢出区」一项：它属于系统默认行为而非程序缺陷，本轮把托盘菜单由五项扩展为九项之后这一情形依然存在，仍按上一轮的处理方式在运行说明中提示用户，并以全局快捷键作为替代入口。合并仍存在的边界后列示如下。</w:t>
      </w:r>
    </w:p>
    <w:tbl>
      <w:tblPr>
        <w:tblStyle w:val="a7"/>
        <w:tblW w:type="auto" w:w="0"/>
        <w:jc w:val="center"/>
        <w:tblLook w:firstColumn="1" w:firstRow="1" w:lastColumn="0" w:lastRow="0" w:noHBand="0" w:noVBand="1" w:val="04A0"/>
        <w:tblLayout w:type="fixed"/>
      </w:tblPr>
      <w:tblGrid>
        <w:gridCol w:w="2078"/>
        <w:gridCol w:w="2078"/>
        <w:gridCol w:w="2078"/>
        <w:gridCol w:w="2078"/>
      </w:tblGrid>
      <w:tr>
        <w:tc>
          <w:tcPr>
            <w:tcW w:type="dxa" w:w="640"/>
          </w:tcPr>
          <w:p>
            <w:pPr>
              <w:spacing w:before="20" w:after="20"/>
            </w:pPr>
            <w:r>
              <w:rPr>
                <w:b/>
                <w:sz w:val="18"/>
              </w:rPr>
              <w:t>序号</w:t>
            </w:r>
          </w:p>
        </w:tc>
        <w:tc>
          <w:tcPr>
            <w:tcW w:type="dxa" w:w="1764"/>
          </w:tcPr>
          <w:p>
            <w:pPr>
              <w:spacing w:before="20" w:after="20"/>
            </w:pPr>
            <w:r>
              <w:rPr>
                <w:b/>
                <w:sz w:val="18"/>
              </w:rPr>
              <w:t>遗留问题</w:t>
            </w:r>
          </w:p>
        </w:tc>
        <w:tc>
          <w:tcPr>
            <w:tcW w:type="dxa" w:w="3371"/>
          </w:tcPr>
          <w:p>
            <w:pPr>
              <w:spacing w:before="20" w:after="20"/>
            </w:pPr>
            <w:r>
              <w:rPr>
                <w:b/>
                <w:sz w:val="18"/>
              </w:rPr>
              <w:t>影响</w:t>
            </w:r>
          </w:p>
        </w:tc>
        <w:tc>
          <w:tcPr>
            <w:tcW w:type="dxa" w:w="2502"/>
          </w:tcPr>
          <w:p>
            <w:pPr>
              <w:spacing w:before="20" w:after="20"/>
            </w:pPr>
            <w:r>
              <w:rPr>
                <w:b/>
                <w:sz w:val="18"/>
              </w:rPr>
              <w:t>处理方式</w:t>
            </w:r>
          </w:p>
        </w:tc>
      </w:tr>
      <w:tr>
        <w:tc>
          <w:tcPr>
            <w:tcW w:type="dxa" w:w="640"/>
          </w:tcPr>
          <w:p>
            <w:pPr>
              <w:spacing w:before="20" w:after="20"/>
            </w:pPr>
            <w:r>
              <w:rPr>
                <w:sz w:val="18"/>
              </w:rPr>
              <w:t>1</w:t>
            </w:r>
          </w:p>
        </w:tc>
        <w:tc>
          <w:tcPr>
            <w:tcW w:type="dxa" w:w="1764"/>
          </w:tcPr>
          <w:p>
            <w:pPr>
              <w:spacing w:before="20" w:after="20"/>
            </w:pPr>
            <w:r>
              <w:rPr>
                <w:sz w:val="18"/>
              </w:rPr>
              <w:t>真实双屏与多缩放比例的组合未验证</w:t>
            </w:r>
          </w:p>
        </w:tc>
        <w:tc>
          <w:tcPr>
            <w:tcW w:type="dxa" w:w="3371"/>
          </w:tcPr>
          <w:p>
            <w:pPr>
              <w:spacing w:before="20" w:after="20"/>
            </w:pPr>
            <w:r>
              <w:rPr>
                <w:sz w:val="18"/>
              </w:rPr>
              <w:t>中：跨显示器拖动窗口时的实时重算、两块显示器使用不同缩放比例的表现均未知。坐标计算逻辑已用单元用例覆盖，真实交互未验证</w:t>
            </w:r>
          </w:p>
        </w:tc>
        <w:tc>
          <w:tcPr>
            <w:tcW w:type="dxa" w:w="2502"/>
          </w:tcPr>
          <w:p>
            <w:pPr>
              <w:spacing w:before="20" w:after="20"/>
            </w:pPr>
            <w:r>
              <w:rPr>
                <w:sz w:val="18"/>
              </w:rPr>
              <w:t>已列入设计文档 3.6.7 节已知边界；程序中做了越界收敛的兜底</w:t>
            </w:r>
          </w:p>
        </w:tc>
      </w:tr>
      <w:tr>
        <w:tc>
          <w:tcPr>
            <w:tcW w:type="dxa" w:w="640"/>
          </w:tcPr>
          <w:p>
            <w:pPr>
              <w:spacing w:before="20" w:after="20"/>
            </w:pPr>
            <w:r>
              <w:rPr>
                <w:sz w:val="18"/>
              </w:rPr>
              <w:t>2</w:t>
            </w:r>
          </w:p>
        </w:tc>
        <w:tc>
          <w:tcPr>
            <w:tcW w:type="dxa" w:w="1764"/>
          </w:tcPr>
          <w:p>
            <w:pPr>
              <w:spacing w:before="20" w:after="20"/>
            </w:pPr>
            <w:r>
              <w:rPr>
                <w:sz w:val="18"/>
              </w:rPr>
              <w:t>加密数据不可跨 Windows 用户与跨机器解密</w:t>
            </w:r>
          </w:p>
        </w:tc>
        <w:tc>
          <w:tcPr>
            <w:tcW w:type="dxa" w:w="3371"/>
          </w:tcPr>
          <w:p>
            <w:pPr>
              <w:spacing w:before="20" w:after="20"/>
            </w:pPr>
            <w:r>
              <w:rPr>
                <w:sz w:val="18"/>
              </w:rPr>
              <w:t>中：DPAPI 的固有限制，非实现缺陷</w:t>
            </w:r>
          </w:p>
        </w:tc>
        <w:tc>
          <w:tcPr>
            <w:tcW w:type="dxa" w:w="2502"/>
          </w:tcPr>
          <w:p>
            <w:pPr>
              <w:spacing w:before="20" w:after="20"/>
            </w:pPr>
            <w:r>
              <w:rPr>
                <w:sz w:val="18"/>
              </w:rPr>
              <w:t>运行说明中显著提示；提供「数据目录」入口便于用户迁移明文可迁移部分</w:t>
            </w:r>
          </w:p>
        </w:tc>
      </w:tr>
      <w:tr>
        <w:tc>
          <w:tcPr>
            <w:tcW w:type="dxa" w:w="640"/>
          </w:tcPr>
          <w:p>
            <w:pPr>
              <w:spacing w:before="20" w:after="20"/>
            </w:pPr>
            <w:r>
              <w:rPr>
                <w:sz w:val="18"/>
              </w:rPr>
              <w:t>3</w:t>
            </w:r>
          </w:p>
        </w:tc>
        <w:tc>
          <w:tcPr>
            <w:tcW w:type="dxa" w:w="1764"/>
          </w:tcPr>
          <w:p>
            <w:pPr>
              <w:spacing w:before="20" w:after="20"/>
            </w:pPr>
            <w:r>
              <w:rPr>
                <w:sz w:val="18"/>
              </w:rPr>
              <w:t>文件关联可能与同类软件冲突</w:t>
            </w:r>
          </w:p>
        </w:tc>
        <w:tc>
          <w:tcPr>
            <w:tcW w:type="dxa" w:w="3371"/>
          </w:tcPr>
          <w:p>
            <w:pPr>
              <w:spacing w:before="20" w:after="20"/>
            </w:pPr>
            <w:r>
              <w:rPr>
                <w:sz w:val="18"/>
              </w:rPr>
              <w:t>低：用户机器上若安装了其他剪贴板或截图类软件，关联设置可能被其覆盖</w:t>
            </w:r>
          </w:p>
        </w:tc>
        <w:tc>
          <w:tcPr>
            <w:tcW w:type="dxa" w:w="2502"/>
          </w:tcPr>
          <w:p>
            <w:pPr>
              <w:spacing w:before="20" w:after="20"/>
            </w:pPr>
            <w:r>
              <w:rPr>
                <w:sz w:val="18"/>
              </w:rPr>
              <w:t>设置面板中说明「可在系统设置中还原」</w:t>
            </w:r>
          </w:p>
        </w:tc>
      </w:tr>
      <w:tr>
        <w:tc>
          <w:tcPr>
            <w:tcW w:type="dxa" w:w="640"/>
          </w:tcPr>
          <w:p>
            <w:pPr>
              <w:spacing w:before="20" w:after="20"/>
            </w:pPr>
            <w:r>
              <w:rPr>
                <w:sz w:val="18"/>
              </w:rPr>
              <w:t>4</w:t>
            </w:r>
          </w:p>
        </w:tc>
        <w:tc>
          <w:tcPr>
            <w:tcW w:type="dxa" w:w="1764"/>
          </w:tcPr>
          <w:p>
            <w:pPr>
              <w:spacing w:before="20" w:after="20"/>
            </w:pPr>
            <w:r>
              <w:rPr>
                <w:sz w:val="18"/>
              </w:rPr>
              <w:t>列表仍为分阶段渲染而非真正的虚拟滚动</w:t>
            </w:r>
          </w:p>
        </w:tc>
        <w:tc>
          <w:tcPr>
            <w:tcW w:type="dxa" w:w="3371"/>
          </w:tcPr>
          <w:p>
            <w:pPr>
              <w:spacing w:before="20" w:after="20"/>
            </w:pPr>
            <w:r>
              <w:rPr>
                <w:sz w:val="18"/>
              </w:rPr>
              <w:t>低：记录数量达到数千条时滚动可能出现轻微帧率下降</w:t>
            </w:r>
          </w:p>
        </w:tc>
        <w:tc>
          <w:tcPr>
            <w:tcW w:type="dxa" w:w="2502"/>
          </w:tcPr>
          <w:p>
            <w:pPr>
              <w:spacing w:before="20" w:after="20"/>
            </w:pPr>
            <w:r>
              <w:rPr>
                <w:sz w:val="18"/>
              </w:rPr>
              <w:t>每批渲染数量已做成可配置项作为缓解</w:t>
            </w:r>
          </w:p>
        </w:tc>
      </w:tr>
      <w:tr>
        <w:tc>
          <w:tcPr>
            <w:tcW w:type="dxa" w:w="640"/>
          </w:tcPr>
          <w:p>
            <w:pPr>
              <w:spacing w:before="20" w:after="20"/>
            </w:pPr>
            <w:r>
              <w:rPr>
                <w:sz w:val="18"/>
              </w:rPr>
              <w:t>5</w:t>
            </w:r>
          </w:p>
        </w:tc>
        <w:tc>
          <w:tcPr>
            <w:tcW w:type="dxa" w:w="1764"/>
          </w:tcPr>
          <w:p>
            <w:pPr>
              <w:spacing w:before="20" w:after="20"/>
            </w:pPr>
            <w:r>
              <w:rPr>
                <w:sz w:val="18"/>
              </w:rPr>
              <w:t>Emoji 在界面中显示为单色轮廓</w:t>
            </w:r>
          </w:p>
        </w:tc>
        <w:tc>
          <w:tcPr>
            <w:tcW w:type="dxa" w:w="3371"/>
          </w:tcPr>
          <w:p>
            <w:pPr>
              <w:spacing w:before="20" w:after="20"/>
            </w:pPr>
            <w:r>
              <w:rPr>
                <w:sz w:val="18"/>
              </w:rPr>
              <w:t>低：Tk 不支持彩色字体，属框架固有限制</w:t>
            </w:r>
          </w:p>
        </w:tc>
        <w:tc>
          <w:tcPr>
            <w:tcW w:type="dxa" w:w="2502"/>
          </w:tcPr>
          <w:p>
            <w:pPr>
              <w:spacing w:before="20" w:after="20"/>
            </w:pPr>
            <w:r>
              <w:rPr>
                <w:sz w:val="18"/>
              </w:rPr>
              <w:t>界面中已明确说明</w:t>
            </w:r>
          </w:p>
        </w:tc>
      </w:tr>
      <w:tr>
        <w:tc>
          <w:tcPr>
            <w:tcW w:type="dxa" w:w="640"/>
          </w:tcPr>
          <w:p>
            <w:pPr>
              <w:spacing w:before="20" w:after="20"/>
            </w:pPr>
            <w:r>
              <w:rPr>
                <w:sz w:val="18"/>
              </w:rPr>
              <w:t>6</w:t>
            </w:r>
          </w:p>
        </w:tc>
        <w:tc>
          <w:tcPr>
            <w:tcW w:type="dxa" w:w="1764"/>
          </w:tcPr>
          <w:p>
            <w:pPr>
              <w:spacing w:before="20" w:after="20"/>
            </w:pPr>
            <w:r>
              <w:rPr>
                <w:sz w:val="18"/>
              </w:rPr>
              <w:t>附件目录不参与备份</w:t>
            </w:r>
          </w:p>
        </w:tc>
        <w:tc>
          <w:tcPr>
            <w:tcW w:type="dxa" w:w="3371"/>
          </w:tcPr>
          <w:p>
            <w:pPr>
              <w:spacing w:before="20" w:after="20"/>
            </w:pPr>
            <w:r>
              <w:rPr>
                <w:sz w:val="18"/>
              </w:rPr>
              <w:t>低：从备份恢复后，若附件已被删除，对应图片记录会显示「附件不存在」</w:t>
            </w:r>
          </w:p>
        </w:tc>
        <w:tc>
          <w:tcPr>
            <w:tcW w:type="dxa" w:w="2502"/>
          </w:tcPr>
          <w:p>
            <w:pPr>
              <w:spacing w:before="20" w:after="20"/>
            </w:pPr>
            <w:r>
              <w:rPr>
                <w:sz w:val="18"/>
              </w:rPr>
              <w:t>设计文档 3.6.7 节已知边界第（5）条已说明；后续可考虑增量备份</w:t>
            </w:r>
          </w:p>
        </w:tc>
      </w:tr>
      <w:tr>
        <w:tc>
          <w:tcPr>
            <w:tcW w:type="dxa" w:w="640"/>
          </w:tcPr>
          <w:p>
            <w:pPr>
              <w:spacing w:before="20" w:after="20"/>
            </w:pPr>
            <w:r>
              <w:rPr>
                <w:sz w:val="18"/>
              </w:rPr>
              <w:t>7</w:t>
            </w:r>
          </w:p>
        </w:tc>
        <w:tc>
          <w:tcPr>
            <w:tcW w:type="dxa" w:w="1764"/>
          </w:tcPr>
          <w:p>
            <w:pPr>
              <w:spacing w:before="20" w:after="20"/>
            </w:pPr>
            <w:r>
              <w:rPr>
                <w:sz w:val="18"/>
              </w:rPr>
              <w:t>打包产物为文件夹版，升级需要手动替换</w:t>
            </w:r>
          </w:p>
        </w:tc>
        <w:tc>
          <w:tcPr>
            <w:tcW w:type="dxa" w:w="3371"/>
          </w:tcPr>
          <w:p>
            <w:pPr>
              <w:spacing w:before="20" w:after="20"/>
            </w:pPr>
            <w:r>
              <w:rPr>
                <w:sz w:val="18"/>
              </w:rPr>
              <w:t>低：没有自动更新能力（这本身是离线约束的必然结果）</w:t>
            </w:r>
          </w:p>
        </w:tc>
        <w:tc>
          <w:tcPr>
            <w:tcW w:type="dxa" w:w="2502"/>
          </w:tcPr>
          <w:p>
            <w:pPr>
              <w:spacing w:before="20" w:after="20"/>
            </w:pPr>
            <w:r>
              <w:rPr>
                <w:sz w:val="18"/>
              </w:rPr>
              <w:t>运行说明中给出升级步骤：关闭程序 → 替换程序目录 → 保留 .data 目录</w:t>
            </w:r>
          </w:p>
        </w:tc>
      </w:tr>
    </w:tbl>
    <w:p w14:paraId="594A4F7B" w14:textId="77777777" w:rsidR="001E2A3F" w:rsidRDefault="00000000">
      <w:pPr>
        <w:pStyle w:val="21"/>
      </w:pPr>
      <w:r>
        <w:rPr/>
        <w:t>需要特别说明的是第 1 项与第 2 项：它们都与「限制」而不是「缺陷」有关。DPAPI 的用户绑定是加密方案的安全性的来源，跨屏表现的未知则来自测试条件的缺失。把这两件事分成「限制」与「未验证风险」两类写清楚，是为了让读者能够准确判断：哪些是设计选择的结果，哪些是还需要补做的工作。</w:t>
      </w:r>
    </w:p>
    <w:p w14:paraId="12D81081" w14:textId="77777777" w:rsidR="001E2A3F" w:rsidRDefault="00000000">
      <w:pPr>
        <w:pStyle w:val="3"/>
        <w:spacing w:before="100" w:after="100"/>
        <w:rPr>
          <w:szCs w:val="32"/>
        </w:rPr>
      </w:pPr>
      <w:bookmarkStart w:id="47" w:name="_Toc240127132"/>
      <w:r>
        <w:rPr>
          <w:rFonts w:hint="eastAsia"/>
        </w:rPr>
        <w:t xml:space="preserve">5.3 </w:t>
      </w:r>
      <w:r>
        <w:rPr>
          <w:rFonts w:hint="eastAsia"/>
        </w:rPr>
        <w:t>测试结论</w:t>
      </w:r>
      <w:bookmarkEnd w:id="47"/>
    </w:p>
    <w:p w14:paraId="23CF8DFE" w14:textId="512EDB67" w:rsidR="001E2A3F" w:rsidRDefault="00000000" w:rsidP="00ED6A80">
      <w:pPr>
        <w:pStyle w:val="21"/>
      </w:pPr>
      <w:r>
        <w:rPr/>
        <w:t>5.3.1 质量评价</w:t>
      </w:r>
    </w:p>
    <w:p w14:paraId="23CF8DFE" w14:textId="512EDB67" w:rsidR="001E2A3F" w:rsidRDefault="00000000" w:rsidP="00ED6A80">
      <w:pPr>
        <w:pStyle w:val="21"/>
      </w:pPr>
      <w:r>
        <w:rPr/>
        <w:t>（1）功能符合性：本轮设计的 72 条测试用例全部执行且全部通过，覆盖本轮实现的 20 个功能点。四轮累计，需求分析报告与迭代新增的全部功能点覆盖率为 100%，需求追踪矩阵中不存在「未覆盖」条目。</w:t>
      </w:r>
    </w:p>
    <w:p w14:paraId="23CF8DFE" w14:textId="512EDB67" w:rsidR="001E2A3F" w:rsidRDefault="00000000" w:rsidP="00ED6A80">
      <w:pPr>
        <w:pStyle w:val="21"/>
      </w:pPr>
      <w:r>
        <w:rPr/>
        <w:t>（2）交付形态一致性：打包产物在普通目录、含中文与空格的目录、只读目录三种环境下均能正确启动；在只读目录下数据目录按设计回落到用户配置目录并在界面上给出提示；打包形态下 27 个套件中的非真机交互类套件全部通过。</w:t>
      </w:r>
    </w:p>
    <w:p w14:paraId="23CF8DFE" w14:textId="512EDB67" w:rsidR="001E2A3F" w:rsidRDefault="00000000" w:rsidP="00ED6A80">
      <w:pPr>
        <w:pStyle w:val="21"/>
      </w:pPr>
      <w:r>
        <w:rPr/>
        <w:t>（3）系统集成的可还原性：全部涉及外部状态的用例都通过「修改 + 还原」成对断言；测试结束后检查机器上无本程序写入的残留状态。</w:t>
      </w:r>
    </w:p>
    <w:p w14:paraId="23CF8DFE" w14:textId="512EDB67" w:rsidR="001E2A3F" w:rsidRDefault="00000000" w:rsidP="00ED6A80">
      <w:pPr>
        <w:pStyle w:val="21"/>
      </w:pPr>
      <w:r>
        <w:rPr/>
        <w:t>（4）可失败性：四条降级路径（数据目录不可写、数据库损坏、显示器拓扑变化、系统通知不可用）均通过故障注入验证，程序在四种情形下都不崩溃、不丢数据、给出可读提示。</w:t>
      </w:r>
    </w:p>
    <w:p w14:paraId="23CF8DFE" w14:textId="512EDB67" w:rsidR="001E2A3F" w:rsidRDefault="00000000" w:rsidP="00ED6A80">
      <w:pPr>
        <w:pStyle w:val="21"/>
      </w:pPr>
      <w:r>
        <w:rPr/>
        <w:t>（5）稳定性：24 小时连续运行测试通过。常驻内存从 78MB 增长到 84MB（增长 7.7%，指标为不超过 20%）；线程数保持 6 个，无泄漏；数据库体积稳定。</w:t>
      </w:r>
    </w:p>
    <w:p w14:paraId="23CF8DFE" w14:textId="512EDB67" w:rsidR="001E2A3F" w:rsidRDefault="00000000" w:rsidP="00ED6A80">
      <w:pPr>
        <w:pStyle w:val="21"/>
      </w:pPr>
      <w:r>
        <w:rPr/>
        <w:t>（6）向后兼容性：前三轮迭代的 22 个套件、874 项断言在本轮结束时仍然全部通过，未出现任何回归。</w:t>
      </w:r>
    </w:p>
    <w:p w14:paraId="23CF8DFE" w14:textId="512EDB67" w:rsidR="001E2A3F" w:rsidRDefault="00000000" w:rsidP="00ED6A80">
      <w:pPr>
        <w:pStyle w:val="21"/>
      </w:pPr>
      <w:r>
        <w:rPr/>
        <w:t>（7）缺陷收敛情况：本轮共发现 12 个缺陷，全部已修复并通过回归验证，无遗留未修复缺陷。</w:t>
      </w:r>
    </w:p>
    <w:p w14:paraId="23CF8DFE" w14:textId="512EDB67" w:rsidR="001E2A3F" w:rsidRDefault="00000000" w:rsidP="00ED6A80">
      <w:pPr>
        <w:pStyle w:val="21"/>
      </w:pPr>
      <w:r>
        <w:rPr/>
        <w:t>5.3.2 结论</w:t>
      </w:r>
    </w:p>
    <w:p w14:paraId="23CF8DFE" w14:textId="512EDB67" w:rsidR="001E2A3F" w:rsidRDefault="00000000" w:rsidP="00ED6A80">
      <w:pPr>
        <w:pStyle w:val="21"/>
      </w:pPr>
      <w:r>
        <w:rPr/>
        <w:t>本轮迭代的测试目标已经达到。软件完成了从「一个能跑的程序」到「一个可以交给别人用的软件」的最后一步：打包产物双击即用，与操作系统的集成可开可关可还原，兼容性与稳定性经过实测验证，四类可预期的失败都有明确的降级路径。</w:t>
      </w:r>
    </w:p>
    <w:p w14:paraId="23CF8DFE" w14:textId="512EDB67" w:rsidR="001E2A3F" w:rsidRDefault="00000000" w:rsidP="00ED6A80">
      <w:pPr>
        <w:pStyle w:val="21"/>
      </w:pPr>
      <w:r>
        <w:rPr/>
        <w:t>结论：同意本轮迭代交付，软件达到发布标准。本版本可作为剪贴板Pro 的正式发布版本（v1.0.0）对外提供。</w:t>
      </w:r>
    </w:p>
    <w:p w14:paraId="23CF8DFE" w14:textId="512EDB67" w:rsidR="001E2A3F" w:rsidRDefault="00000000" w:rsidP="00ED6A80">
      <w:pPr>
        <w:pStyle w:val="21"/>
      </w:pPr>
      <w:r>
        <w:rPr/>
        <w:t>同时需要明确三点。第一，5.2 节列出的 7 项边界中，前 2 项属于需要用户知晓的限制，其余 5 项属于影响较小的已知边界，都已在设计文档与运行说明中如实声明，不属于隐瞒的缺陷。第二，本软件为纯单机软件，不具备也不计划具备任何联网能力，这既是需求约束也是本软件的一个明确特性。第三，四轮迭代累计设计并执行了 326 条测试用例、1144 项断言，本项目自认为其质量状况已经得到了与其规模相称的检验，但仍应提醒使用者：多显示器环境与跨用户迁移是两个尚未验证的区域，在这两种场景下使用时建议先做一次数据备份。</w:t>
      </w:r>
    </w:p>
    <w:p w14:paraId="23CF8DFE" w14:textId="512EDB67" w:rsidR="001E2A3F" w:rsidRDefault="00000000" w:rsidP="00ED6A80">
      <w:pPr>
        <w:pStyle w:val="21"/>
      </w:pPr>
      <w:r>
        <w:rPr/>
        <w:t>至此，本项目的四轮迭代全部结束。四轮的工作重点依次为：把功能做对（第一轮）、把承诺兑现（第二轮）、把交互做顺（第三轮）、把软件交出去（第四轮）。每一轮都留下了完整的文档、可复现的测试与一份如实记录的缺陷清单，这些材料与软件本身一样，是本项目交付物的一部分。</w:t>
      </w:r>
    </w:p>
    <w:sectPr w:rsidR="001E2A3F">
      <w:footerReference w:type="default" r:id="rId6"/>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C1E4F" w14:textId="77777777" w:rsidR="008C3B63" w:rsidRDefault="008C3B63">
      <w:r>
        <w:separator/>
      </w:r>
    </w:p>
  </w:endnote>
  <w:endnote w:type="continuationSeparator" w:id="0">
    <w:p w14:paraId="61882C5C" w14:textId="77777777" w:rsidR="008C3B63" w:rsidRDefault="008C3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801A" w14:textId="77777777" w:rsidR="001E2A3F" w:rsidRDefault="00000000">
    <w:pPr>
      <w:pStyle w:val="a8"/>
      <w:jc w:val="center"/>
    </w:pPr>
    <w:r>
      <w:fldChar w:fldCharType="begin"/>
    </w:r>
    <w:r>
      <w:rPr>
        <w:rStyle w:val="a6"/>
      </w:rPr>
      <w:instrText xml:space="preserve"> PAGE </w:instrText>
    </w:r>
    <w:r>
      <w:fldChar w:fldCharType="separate"/>
    </w:r>
    <w:r>
      <w:rPr>
        <w:rStyle w:val="a6"/>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6E926" w14:textId="77777777" w:rsidR="008C3B63" w:rsidRDefault="008C3B63">
      <w:r>
        <w:separator/>
      </w:r>
    </w:p>
  </w:footnote>
  <w:footnote w:type="continuationSeparator" w:id="0">
    <w:p w14:paraId="5093C9C8" w14:textId="77777777" w:rsidR="008C3B63" w:rsidRDefault="008C3B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oNotTrackMoves/>
  <w:defaultTabStop w:val="4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2A3F"/>
    <w:rsid w:val="00155277"/>
    <w:rsid w:val="0017128B"/>
    <w:rsid w:val="001E2A3F"/>
    <w:rsid w:val="00273065"/>
    <w:rsid w:val="006025F4"/>
    <w:rsid w:val="0066033C"/>
    <w:rsid w:val="006821B1"/>
    <w:rsid w:val="007161DC"/>
    <w:rsid w:val="007605C5"/>
    <w:rsid w:val="008C3B63"/>
    <w:rsid w:val="00B339E0"/>
    <w:rsid w:val="00B36991"/>
    <w:rsid w:val="00ED6A80"/>
    <w:rsid w:val="00F043D5"/>
    <w:rsid w:val="00F06A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83F1B"/>
  <w15:docId w15:val="{B405D077-8984-470A-BD0C-2569E4D5A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120" w:line="540" w:lineRule="atLeast"/>
      <w:outlineLvl w:val="0"/>
    </w:pPr>
    <w:rPr>
      <w:rFonts w:ascii="宋体" w:hAnsi="宋体"/>
      <w:b/>
      <w:kern w:val="44"/>
      <w:sz w:val="44"/>
      <w:szCs w:val="20"/>
    </w:rPr>
  </w:style>
  <w:style w:type="paragraph" w:styleId="2">
    <w:name w:val="heading 2"/>
    <w:basedOn w:val="a"/>
    <w:next w:val="a"/>
    <w:link w:val="20"/>
    <w:uiPriority w:val="9"/>
    <w:unhideWhenUsed/>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uiPriority w:val="9"/>
    <w:unhideWhenUsed/>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rPr>
      <w:color w:val="800080"/>
      <w:u w:val="single"/>
    </w:rPr>
  </w:style>
  <w:style w:type="paragraph" w:customStyle="1" w:styleId="10">
    <w:name w:val="附1"/>
    <w:basedOn w:val="a"/>
    <w:pPr>
      <w:keepNext/>
      <w:keepLines/>
      <w:spacing w:before="120" w:after="120" w:line="540" w:lineRule="atLeast"/>
      <w:jc w:val="center"/>
    </w:pPr>
    <w:rPr>
      <w:rFonts w:eastAsia="幼圆"/>
      <w:b/>
      <w:kern w:val="44"/>
      <w:sz w:val="32"/>
      <w:szCs w:val="20"/>
    </w:rPr>
  </w:style>
  <w:style w:type="paragraph" w:styleId="TOC8">
    <w:name w:val="toc 8"/>
    <w:basedOn w:val="a"/>
    <w:next w:val="a"/>
    <w:semiHidden/>
    <w:pPr>
      <w:ind w:leftChars="1400" w:left="2940"/>
    </w:pPr>
  </w:style>
  <w:style w:type="paragraph" w:styleId="TOC3">
    <w:name w:val="toc 3"/>
    <w:basedOn w:val="a"/>
    <w:next w:val="a"/>
    <w:uiPriority w:val="39"/>
    <w:pPr>
      <w:ind w:leftChars="400" w:left="840"/>
    </w:pPr>
  </w:style>
  <w:style w:type="paragraph" w:styleId="TOC7">
    <w:name w:val="toc 7"/>
    <w:basedOn w:val="a"/>
    <w:next w:val="a"/>
    <w:semiHidden/>
    <w:pPr>
      <w:ind w:leftChars="1200" w:left="2520"/>
    </w:pPr>
  </w:style>
  <w:style w:type="character" w:styleId="a5">
    <w:name w:val="Hyperlink"/>
    <w:uiPriority w:val="99"/>
    <w:rPr>
      <w:color w:val="0000FF"/>
      <w:u w:val="single"/>
    </w:rPr>
  </w:style>
  <w:style w:type="paragraph" w:customStyle="1" w:styleId="21">
    <w:name w:val="正文2"/>
    <w:basedOn w:val="a"/>
    <w:pPr>
      <w:spacing w:line="520" w:lineRule="atLeast"/>
      <w:ind w:left="480" w:firstLine="360"/>
    </w:pPr>
    <w:rPr>
      <w:rFonts w:eastAsia="楷体_GB2312"/>
      <w:kern w:val="0"/>
      <w:szCs w:val="20"/>
    </w:rPr>
  </w:style>
  <w:style w:type="paragraph" w:customStyle="1" w:styleId="2CU">
    <w:name w:val="表2CU"/>
    <w:basedOn w:val="a"/>
    <w:pPr>
      <w:tabs>
        <w:tab w:val="right" w:pos="9600"/>
      </w:tabs>
      <w:spacing w:line="480" w:lineRule="atLeast"/>
      <w:jc w:val="center"/>
    </w:pPr>
    <w:rPr>
      <w:rFonts w:ascii="幼圆" w:eastAsia="幼圆"/>
      <w:b/>
      <w:kern w:val="0"/>
      <w:szCs w:val="20"/>
    </w:rPr>
  </w:style>
  <w:style w:type="paragraph" w:customStyle="1" w:styleId="11">
    <w:name w:val="表1"/>
    <w:basedOn w:val="a"/>
    <w:pPr>
      <w:spacing w:line="480" w:lineRule="atLeast"/>
    </w:pPr>
    <w:rPr>
      <w:rFonts w:ascii="幼圆" w:eastAsia="幼圆"/>
      <w:kern w:val="0"/>
      <w:szCs w:val="20"/>
    </w:rPr>
  </w:style>
  <w:style w:type="paragraph" w:styleId="TOC9">
    <w:name w:val="toc 9"/>
    <w:basedOn w:val="a"/>
    <w:next w:val="a"/>
    <w:semiHidden/>
    <w:pPr>
      <w:ind w:leftChars="1600" w:left="3360"/>
    </w:pPr>
  </w:style>
  <w:style w:type="character" w:styleId="a6">
    <w:name w:val="page number"/>
    <w:basedOn w:val="a1"/>
  </w:style>
  <w:style w:type="table" w:styleId="a7">
    <w:name w:val="Table Grid"/>
    <w:basedOn w:val="a2"/>
    <w:pPr>
      <w:widowControl w:val="0"/>
      <w:jc w:val="both"/>
    </w:pPr>
    <w:tblPr/>
  </w:style>
  <w:style w:type="paragraph" w:styleId="TOC1">
    <w:name w:val="toc 1"/>
    <w:basedOn w:val="a"/>
    <w:next w:val="a"/>
    <w:uiPriority w:val="39"/>
  </w:style>
  <w:style w:type="paragraph" w:styleId="TOC5">
    <w:name w:val="toc 5"/>
    <w:basedOn w:val="a"/>
    <w:next w:val="a"/>
    <w:semiHidden/>
    <w:pPr>
      <w:ind w:leftChars="800" w:left="1680"/>
    </w:pPr>
  </w:style>
  <w:style w:type="paragraph" w:styleId="a0">
    <w:name w:val="Normal Indent"/>
    <w:basedOn w:val="a"/>
    <w:pPr>
      <w:ind w:firstLineChars="200" w:firstLine="420"/>
    </w:pPr>
  </w:style>
  <w:style w:type="paragraph" w:styleId="TOC4">
    <w:name w:val="toc 4"/>
    <w:basedOn w:val="a"/>
    <w:next w:val="a"/>
    <w:semiHidden/>
    <w:pPr>
      <w:ind w:leftChars="600" w:left="1260"/>
    </w:pPr>
  </w:style>
  <w:style w:type="paragraph" w:styleId="TOC2">
    <w:name w:val="toc 2"/>
    <w:basedOn w:val="a"/>
    <w:next w:val="a"/>
    <w:uiPriority w:val="39"/>
    <w:pPr>
      <w:ind w:leftChars="200" w:left="420"/>
    </w:pPr>
  </w:style>
  <w:style w:type="paragraph" w:styleId="TOC6">
    <w:name w:val="toc 6"/>
    <w:basedOn w:val="a"/>
    <w:next w:val="a"/>
    <w:semiHidden/>
    <w:pPr>
      <w:ind w:leftChars="1000" w:left="2100"/>
    </w:pPr>
  </w:style>
  <w:style w:type="character" w:customStyle="1" w:styleId="20">
    <w:name w:val="标题 2 字符"/>
    <w:link w:val="2"/>
    <w:rPr>
      <w:rFonts w:ascii="Arial" w:eastAsia="黑体" w:hAnsi="Arial"/>
      <w:b/>
      <w:bCs/>
      <w:sz w:val="32"/>
      <w:szCs w:val="32"/>
    </w:rPr>
  </w:style>
  <w:style w:type="paragraph" w:styleId="a8">
    <w:name w:val="footer"/>
    <w:basedOn w:val="a"/>
    <w:pPr>
      <w:tabs>
        <w:tab w:val="center" w:pos="4153"/>
        <w:tab w:val="right" w:pos="8306"/>
      </w:tabs>
      <w:jc w:val="left"/>
    </w:pPr>
    <w:rPr>
      <w:sz w:val="18"/>
      <w:szCs w:val="18"/>
    </w:rPr>
  </w:style>
  <w:style w:type="paragraph" w:styleId="a9">
    <w:name w:val="header"/>
    <w:basedOn w:val="a"/>
    <w:pPr>
      <w:pBdr>
        <w:bottom w:val="single" w:sz="6" w:space="1" w:color="000000"/>
      </w:pBdr>
      <w:tabs>
        <w:tab w:val="center" w:pos="4153"/>
        <w:tab w:val="right" w:pos="8306"/>
      </w:tabs>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xiaojun ji</cp:lastModifiedBy>
  <cp:revision>6</cp:revision>
  <dcterms:created xsi:type="dcterms:W3CDTF">2026-09-12T17:15:00Z</dcterms:created>
  <dcterms:modified xsi:type="dcterms:W3CDTF">2026-09-12T09:38:00Z</dcterms:modified>
</cp:coreProperties>
</file>