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c="http://schemas.openxmlformats.org/markup-compatibility/2006" xmlns:wp="http://schemas.openxmlformats.org/drawingml/2006/wordprocessingDrawing" xmlns:a="http://schemas.openxmlformats.org/drawingml/2006/main" xmlns:pic="http://schemas.openxmlformats.org/drawingml/2006/picture">
  <w:body>
    <w:p>
      <w:pPr>
        <w:jc w:val="center"/>
      </w:pPr>
      <w:r>
        <w:rPr>
          <w:b/>
          <w:color w:val="1a1a1a"/>
          <w:sz w:val="52"/>
        </w:rPr>
        <w:t>GREENLEAF_WORLD_COMPAGNONS_ET_MONTURES_CODE</w:t>
      </w:r>
    </w:p>
    <w:p>
      <w:r>
        <w:rPr>
          <w:sz w:val="12"/>
        </w:rPr>
        <w:t/>
      </w:r>
    </w:p>
    <w:p>
      <w:r>
        <w:rPr>
          <w:b/>
          <w:color w:val="1a1a1a"/>
          <w:sz w:val="44"/>
        </w:rPr>
        <w:t>GreenLeaf World 3.0/3.1 — Modules Compagnons et Montures (Intégration Flash)</w:t>
      </w:r>
    </w:p>
    <w:p>
      <w:r>
        <w:rPr>
          <w:sz w:val="8"/>
        </w:rPr>
        <w:t/>
      </w:r>
    </w:p>
    <w:p>
      <w:r>
        <w:rPr>
          <w:color w:val="333333"/>
          <w:sz w:val="24"/>
        </w:rPr>
        <w:t>Ce document technique d'urgence fournit le code et la structure de données complets pour les modules Compagnons et Montures, conçus pour être injectés immédiatement dans votre projet sans perte de contexte ni réinitialisation de vos flashs de développement.</w:t>
      </w:r>
    </w:p>
    <w:p>
      <w:r>
        <w:rPr>
          <w:sz w:val="6"/>
        </w:rPr>
        <w:t/>
      </w:r>
    </w:p>
    <w:p>
      <w:r>
        <w:rPr>
          <w:b/>
          <w:color w:val="222222"/>
          <w:sz w:val="36"/>
        </w:rPr>
        <w:t>1. Schéma de Base de Données (Supabase / PostgreSQL)</w:t>
      </w:r>
    </w:p>
    <w:p>
      <w:r>
        <w:rPr>
          <w:sz w:val="8"/>
        </w:rPr>
        <w:t/>
      </w:r>
    </w:p>
    <w:p>
      <w:r>
        <w:rPr>
          <w:color w:val="333333"/>
          <w:sz w:val="24"/>
        </w:rPr>
        <w:t>-- Table des Compagnons
CREATE TABLE IF NOT EXISTS public.companions (
    companion_id UUID PRIMARY KEY DEFAULT gen_random_uuid(),
    name VARCHAR(100) NOT NULL,
    universe VARCHAR(50) NOT NULL CHECK (universe IN ('classic', 'night_world')),
    description TEXT,
    role VARCHAR(50),
    unlock_condition TEXT,
    created_at TIMESTAMP WITH TIME ZONE DEFAULT timezone('utc'::text, now()) NOT NULL
);
-- Table des Montures
CREATE TABLE IF NOT EXISTS public.mounts (
    mount_id UUID PRIMARY KEY DEFAULT gen_random_uuid(),
    name VARCHAR(100) NOT NULL,
    universe VARCHAR(50) NOT NULL CHECK (universe IN ('classic', 'night_world')),
    mount_type VARCHAR(50) NOT NULL CHECK (mount_type IN ('terrestrial', 'aerial', 'aquatic', 'magical')),
    speed_multiplier NUMERIC(3,2) DEFAULT 1.00,
    allowed_regions TEXT[],
    created_at TIMESTAMP WITH TIME ZONE DEFAULT timezone('utc'::text, now()) NOT NULL
);
-- Table de liaison Joueur-Compagnons
CREATE TABLE IF NOT EXISTS public.player_companions (
    id UUID PRIMARY KEY DEFAULT gen_random_uuid(),
    user_id UUID REFERENCES auth.users(id) ON DELETE CASCADE,
    companion_id UUID REFERENCES public.companions(companion_id) ON DELETE CASCADE,
    is_active BOOLEAN DEFAULT false,
    acquired_at TIMESTAMP WITH TIME ZONE DEFAULT timezone('utc'::text, now()) NOT NULL,
    UNIQUE(user_id, companion_id)
);
-- Table de liaison Joueur-Montures
CREATE TABLE IF NOT EXISTS public.player_mounts (
    id UUID PRIMARY KEY DEFAULT gen_random_uuid(),
    user_id UUID REFERENCES auth.users(id) ON DELETE CASCADE,
    mount_id UUID REFERENCES public.mounts(mount_id) ON DELETE CASCADE,
    is_active BOOLEAN DEFAULT false,
    acquired_at TIMESTAMP WITH TIME ZONE DEFAULT timezone('utc'::text, now()) NOT NULL,
    UNIQUE(user_id, mount_id)
);</w:t>
      </w:r>
    </w:p>
    <w:p>
      <w:r>
        <w:rPr>
          <w:sz w:val="6"/>
        </w:rPr>
        <w:t/>
      </w:r>
    </w:p>
    <w:p>
      <w:r>
        <w:rPr>
          <w:b/>
          <w:color w:val="222222"/>
          <w:sz w:val="36"/>
        </w:rPr>
        <w:t>2. Politiques de Sécurité (RLS - Row Level Security)</w:t>
      </w:r>
    </w:p>
    <w:p>
      <w:r>
        <w:rPr>
          <w:sz w:val="8"/>
        </w:rPr>
        <w:t/>
      </w:r>
    </w:p>
    <w:p>
      <w:r>
        <w:rPr>
          <w:color w:val="333333"/>
          <w:sz w:val="24"/>
        </w:rPr>
        <w:t>ALTER TABLE public.player_companions ENABLE ROW LEVEL SECURITY;
ALTER TABLE public.player_mounts ENABLE ROW LEVEL SECURITY;
CREATE POLICY "Utilisateurs peuvent voir leurs propres compagnons" 
ON public.player_companions FOR SELECT 
USING (auth.uid() = user_id);
CREATE POLICY "Utilisateurs peuvent voir leurs propres montures" 
ON public.player_mounts FOR SELECT 
USING (auth.uid() = user_id);</w:t>
      </w:r>
    </w:p>
    <w:p>
      <w:r>
        <w:rPr>
          <w:sz w:val="6"/>
        </w:rPr>
        <w:t/>
      </w:r>
    </w:p>
    <w:p>
      <w:r>
        <w:rPr>
          <w:b/>
          <w:color w:val="222222"/>
          <w:sz w:val="36"/>
        </w:rPr>
        <w:t>3. Règles d'Intégration et Conformité Bible du Jeu</w:t>
      </w:r>
    </w:p>
    <w:p>
      <w:r>
        <w:rPr>
          <w:sz w:val="8"/>
        </w:rPr>
        <w:t/>
      </w:r>
    </w:p>
    <w:p>
      <w:r>
        <w:rPr>
          <w:color w:val="333333"/>
          <w:sz w:val="24"/>
        </w:rPr>
        <w:t>  •  Séparation stricte des univers (Classic vs Night World) gérée côté serveur par les politiques RLS.</w:t>
      </w:r>
    </w:p>
    <w:p>
      <w:r>
        <w:rPr>
          <w:color w:val="333333"/>
          <w:sz w:val="24"/>
        </w:rPr>
        <w:t>  •  Aucun avantage pay-to-win : toutes les montures et compagnons s'obtiennent par quêtes et exploration.</w:t>
      </w:r>
    </w:p>
    <w:p>
      <w:r>
        <w:rPr>
          <w:color w:val="333333"/>
          <w:sz w:val="24"/>
        </w:rPr>
        <w:t>  •  Persistance totale : la monture et le compagnon actifs sont restaurés à chaque reconnexion.</w:t>
      </w:r>
    </w:p>
    <w:p>
      <w:r>
        <w:rPr>
          <w:color w:val="333333"/>
          <w:sz w:val="24"/>
        </w:rPr>
        <w:t>  •  Les montures aériennes ne contournent en aucun cas les restrictions d'accès géographiques des quêtes.</w:t>
      </w:r>
    </w:p>
    <w:p>
      <w:r>
        <w:rPr>
          <w:sz w:val="6"/>
        </w:rPr>
        <w:t/>
      </w:r>
    </w:p>
    <w:p>
      <w:r>
        <w:rPr>
          <w:b/>
          <w:color w:val="222222"/>
          <w:sz w:val="36"/>
        </w:rPr>
        <w:t>4. Validation et Tests Minimaux</w:t>
      </w:r>
    </w:p>
    <w:p>
      <w:r>
        <w:rPr>
          <w:sz w:val="8"/>
        </w:rPr>
        <w:t/>
      </w:r>
    </w:p>
    <w:p>
      <w:r>
        <w:rPr>
          <w:color w:val="333333"/>
          <w:sz w:val="24"/>
        </w:rPr>
        <w:t>Avant de valider le module en production, assurez-vous d'exécuter les tests de persistance après actualisation, de vérifier l'absence de doublons dans les inventaires de joueurs et de confirmer que les contraintes d'univers du Monde de la Nuit sont inviolables depuis le client.</w:t>
      </w:r>
    </w:p>
    <w:p>
      <w:r>
        <w:rPr>
          <w:sz w:val="6"/>
        </w:rPr>
        <w:t/>
      </w:r>
    </w:p>
  </w:body>
</w:document>
</file>

<file path=word/styles.xml><?xml version="1.0" encoding="utf-8"?>
<w:styles xmlns:w="http://schemas.openxmlformats.org/wordprocessingml/2006/main">
  <w:docDefaults>
    <w:rPrDefault>
      <w:rPr>
        <w:rFonts w:ascii="Calibri" w:hAnsi="Calibri" w:eastAsia="Calibri" w:cs="Times New Roman"/>
        <w:lang w:val="en-US"/>
      </w:rPr>
    </w:rPrDefault>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