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80"/>
        <w:jc w:val="left"/>
      </w:pPr>
      <w:r>
        <w:rPr>
          <w:rFonts w:ascii="Arial" w:cs="Arial" w:eastAsia="Arial" w:hAnsi="Arial"/>
          <w:b/>
          <w:bCs/>
          <w:color w:val="1F4E79"/>
          <w:sz w:val="56"/>
          <w:szCs w:val="56"/>
        </w:rPr>
        <w:t xml:space="preserve">Modern Systems Administration</w:t>
      </w:r>
    </w:p>
    <w:p>
      <w:pPr>
        <w:spacing w:before="0" w:after="80"/>
        <w:jc w:val="left"/>
      </w:pPr>
      <w:r>
        <w:rPr>
          <w:rFonts w:ascii="Arial" w:cs="Arial" w:eastAsia="Arial" w:hAnsi="Arial"/>
          <w:b w:val="false"/>
          <w:bCs w:val="false"/>
          <w:color w:val="2E75B6"/>
          <w:sz w:val="40"/>
          <w:szCs w:val="40"/>
        </w:rPr>
        <w:t xml:space="preserve">Competency Map &amp; Assessment Framework</w:t>
      </w:r>
    </w:p>
    <w:p>
      <w:pPr>
        <w:pBdr>
          <w:top w:val="single" w:color="2E75B6" w:sz="6" w:space="8"/>
        </w:pBdr>
        <w:spacing w:before="80" w:after="40"/>
        <w:jc w:val="left"/>
      </w:pPr>
      <w:r>
        <w:rPr>
          <w:rFonts w:ascii="Arial" w:cs="Arial" w:eastAsia="Arial" w:hAnsi="Arial"/>
          <w:i/>
          <w:iCs/>
          <w:color w:val="7F7F7F"/>
          <w:sz w:val="22"/>
          <w:szCs w:val="22"/>
        </w:rPr>
        <w:t xml:space="preserve">Version 0.23 — Working Draft</w:t>
      </w:r>
    </w:p>
    <w:p>
      <w:pPr>
        <w:spacing w:before="1440" w:after="0"/>
      </w:pPr>
      <w:r>
        <w:t xml:space="preserve"/>
      </w:r>
    </w:p>
    <w:p>
      <w:pPr>
        <w:pStyle w:val="Heading1"/>
        <w:spacing w:before="360" w:after="120"/>
      </w:pPr>
      <w:r>
        <w:rPr>
          <w:rFonts w:ascii="Arial" w:cs="Arial" w:eastAsia="Arial" w:hAnsi="Arial"/>
          <w:b/>
          <w:bCs/>
          <w:color w:val="1F4E79"/>
          <w:sz w:val="36"/>
          <w:szCs w:val="36"/>
        </w:rPr>
        <w:t xml:space="preserve">Preface: Why This Exists</w:t>
      </w:r>
    </w:p>
    <w:p>
      <w:pPr>
        <w:spacing w:before="80" w:after="80"/>
      </w:pPr>
      <w:r>
        <w:rPr>
          <w:rFonts w:ascii="Arial" w:cs="Arial" w:eastAsia="Arial" w:hAnsi="Arial"/>
          <w:sz w:val="22"/>
          <w:szCs w:val="22"/>
        </w:rPr>
        <w:t xml:space="preserve">The systems administrator role has changed faster than the credentialing ecosystem has been able to follow. CompTIA Server+ was last substantially revised in 2019. The exam tests whether a candidate can recall the maximum cable length for Cat6, the default port for LDAP, and the difference between RAID 5 and RAID 6. These are not unimportant facts. They are also not what separates a capable junior administrator from an ineffective one.</w:t>
      </w:r>
    </w:p>
    <w:p>
      <w:pPr>
        <w:spacing w:before="80" w:after="0"/>
      </w:pPr>
      <w:r>
        <w:t xml:space="preserve"/>
      </w:r>
    </w:p>
    <w:p>
      <w:pPr>
        <w:spacing w:before="80" w:after="80"/>
      </w:pPr>
      <w:r>
        <w:rPr>
          <w:rFonts w:ascii="Arial" w:cs="Arial" w:eastAsia="Arial" w:hAnsi="Arial"/>
          <w:sz w:val="22"/>
          <w:szCs w:val="22"/>
        </w:rPr>
        <w:t xml:space="preserve">The gap is not about knowledge breadth. Candidates who pass Server+ often have reasonable breadth. The gap is about reasoning under uncertainty — the ability to take a symptom, form a hypothesis, gather targeted evidence, and revise. It is about knowing which things to touch during a change window and which things not to touch. It is about being able to read a script that an AI system generated and recognize that it will do something destructive on line 47.</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This document is not a competing credential. It is an opinionated map of what modern sysadmin competency actually looks like, and a framework for assessing it honestly. The intended audience is candidates who want a more accurate picture of their own capabilities, and organizations that want a better signal than a multiple-choice score.</w:t>
      </w:r>
    </w:p>
    <w:p>
      <w:pPr>
        <w:spacing w:before="80" w:after="0"/>
      </w:pPr>
      <w:r>
        <w:t xml:space="preserve"/>
      </w:r>
    </w:p>
    <w:p>
      <w:pPr>
        <w:spacing w:before="80" w:after="80"/>
      </w:pPr>
      <w:r>
        <w:rPr>
          <w:rFonts w:ascii="Arial" w:cs="Arial" w:eastAsia="Arial" w:hAnsi="Arial"/>
          <w:sz w:val="22"/>
          <w:szCs w:val="22"/>
        </w:rPr>
        <w:t xml:space="preserve">A note on AI tooling: the continued improvement of AI coding assistants like Claude Code and GitHub Copilot has already begun to erode the value of scripting authorship as a differentiating skill. A junior administrator who can describe a task clearly and evaluate whether the resulting script is safe, correct, and minimal is more valuable than one who can write PowerShell from memory but can't audit someone else's work. This framework reflects that shift explicitly.</w:t>
      </w:r>
    </w:p>
    <w:p>
      <w:pPr>
        <w:spacing w:before="80" w:after="0"/>
      </w:pPr>
      <w:r>
        <w:t xml:space="preserve"/>
      </w:r>
    </w:p>
    <w:p>
      <w:pPr>
        <w:spacing w:before="80" w:after="80"/>
      </w:pPr>
      <w:r>
        <w:rPr>
          <w:rFonts w:ascii="Arial" w:cs="Arial" w:eastAsia="Arial" w:hAnsi="Arial"/>
          <w:sz w:val="22"/>
          <w:szCs w:val="22"/>
        </w:rPr>
        <w:t xml:space="preserve">A note on how this document is structured: each domain contains a section called 'Reasoning Framework' that introduces a foundational model — sometimes a named industry framework, sometimes an implicit mental model that practitioners use without having a name for it. These sections share a common structure: here is how the framework is normally taught, here is what it is actually for, here is what misuse looks like. A final domain, Domain 11, synthesizes the pattern explicitly. The goal is that by the time a reader reaches Domain 11, they have practiced the underlying skill enough that the synthesis is recognition rather than introduction.</w:t>
      </w:r>
    </w:p>
    <w:p>
      <w:pPr>
        <w:spacing w:before="80" w:after="0"/>
      </w:pPr>
      <w:r>
        <w:t xml:space="preserve"/>
      </w:r>
    </w:p>
    <w:p>
      <w:pPr>
        <w:spacing w:before="80" w:after="80"/>
      </w:pPr>
      <w:r>
        <w:rPr>
          <w:rFonts w:ascii="Arial" w:cs="Arial" w:eastAsia="Arial" w:hAnsi="Arial"/>
          <w:sz w:val="22"/>
          <w:szCs w:val="22"/>
        </w:rPr>
        <w:t xml:space="preserve">A note on progression: this framework does not assume linear completion. The intended learning model is spiral rather than sequential — a learner moves through all domains, identifies weaknesses, and returns to those areas at increasing depth across multiple passes. Competence develops through repeated exposure and iteration, not through clearing domains in order. There is no ceremony marking the transition from one level to the next. The levels exist to describe where reasoning currently sits, not to gate further exploration.</w:t>
      </w:r>
    </w:p>
    <w:p>
      <w:pPr>
        <w:spacing w:before="80" w:after="0"/>
      </w:pPr>
      <w:r>
        <w:t xml:space="preserve"/>
      </w:r>
    </w:p>
    <w:p>
      <w:pPr>
        <w:spacing w:before="80" w:after="80"/>
      </w:pPr>
      <w:r>
        <w:rPr>
          <w:rFonts w:ascii="Arial" w:cs="Arial" w:eastAsia="Arial" w:hAnsi="Arial"/>
          <w:sz w:val="22"/>
          <w:szCs w:val="22"/>
        </w:rPr>
        <w:t xml:space="preserve">A note on Domain 14: Theory of Mind is the name given to the cognitive skill of accurately modeling another agent's knowledge state, intentions, and likely behavior. It appears last because it draws on specific situations from all preceding domains and requires the full technical context to be non-trivial. It applies equally to human agents — users, colleagues, managers, vendors — and to AI systems. Domain 14 is not a soft skills module. It is a reasoning domain with the same structure as the others, and its assessment exercises use transcript analysis rather than scenario response, because the skill is reading a communication situation accurately rather than producing a technical artifact.</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The Coverage Gap</w:t>
      </w:r>
    </w:p>
    <w:p>
      <w:pPr>
        <w:spacing w:before="80" w:after="80"/>
      </w:pPr>
      <w:r>
        <w:rPr>
          <w:rFonts w:ascii="Arial" w:cs="Arial" w:eastAsia="Arial" w:hAnsi="Arial"/>
          <w:sz w:val="22"/>
          <w:szCs w:val="22"/>
        </w:rPr>
        <w:t xml:space="preserve">The matrix below maps all fourteen competency domains in this framework against two widely-used certifications: CompTIA Server+ and Microsoft AZ-104. The 'Importance' column reflects real-world weighting based on what actually causes outages, security incidents, and failed change windows — not exam frequency. Theory of Mind and Reasoning Frameworks have no cert coverage by definition; they are included because the gap is the 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1000"/>
        <w:gridCol w:w="3660"/>
      </w:tblGrid>
      <w:tr>
        <w:tc>
          <w:tcPr>
            <w:tcW w:type="dxa" w:w="2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1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Importance</w:t>
            </w:r>
          </w:p>
        </w:tc>
        <w:tc>
          <w:tcPr>
            <w:tcW w:type="dxa" w:w="10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10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AZ-104</w:t>
            </w:r>
          </w:p>
        </w:tc>
        <w:tc>
          <w:tcPr>
            <w:tcW w:type="dxa" w:w="36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Gap Note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Scripting/Automation</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Tests syntax, not audit or commissioning</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&amp; Hybrid IAM</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Critical</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On-prem AD depth missing from cloud certs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Networking Fundamentals</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Cloud certs skip practical routing/VLAN work</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Certificate &amp; PKI</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Nearly absent from all mainstream certs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Storage Architecture</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7F7F7F"/>
                <w:sz w:val="20"/>
                <w:szCs w:val="20"/>
              </w:rPr>
              <w:t xml:space="preserve">Medium</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Reasonable Server+ coverage; burst/sustained and SDS gaps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Compute Architecture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VM basics covered; containers, orchestration, blast radius absent</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Cloud Primitives &amp; Abstraction</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AZ-104 covers cloud vocabulary; physical substrate translation absent</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Reasoning</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Critical</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Covered by Sec+/CISSP, not sysadmin certs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Change Management</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Absent across all technical certifications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Backup &amp; Recovery</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7F6000"/>
                <w:sz w:val="20"/>
                <w:szCs w:val="20"/>
              </w:rPr>
              <w:t xml:space="preserve">Medium</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RPO/RTO concepts rarely tested with scenarios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Log Reading &amp; Diagnosis</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Tested conceptually, not with real log data</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Linux Administration</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7F7F7F"/>
                <w:sz w:val="20"/>
                <w:szCs w:val="20"/>
              </w:rPr>
              <w:t xml:space="preserve">Medium</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Low</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Windows-centric certs ignore Linux entirely</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Reasoning Frameworks</w:t>
            </w:r>
          </w:p>
        </w:tc>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36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18"/>
                <w:szCs w:val="18"/>
              </w:rPr>
              <w:t xml:space="preserve">Meta-skill not addressed in any certification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Theory of Mind</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Critical</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C55A11"/>
                <w:sz w:val="20"/>
                <w:szCs w:val="20"/>
              </w:rPr>
              <w:t xml:space="preserve">None</w:t>
            </w:r>
          </w:p>
        </w:tc>
        <w:tc>
          <w:tcPr>
            <w:tcW w:type="dxa" w:w="36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18"/>
                <w:szCs w:val="18"/>
              </w:rPr>
              <w:t xml:space="preserve">Entirely absent; closest analog is behavioral interviewing, not instruction</w:t>
            </w:r>
          </w:p>
        </w:tc>
      </w:tr>
    </w:tbl>
    <w:p>
      <w:pPr>
        <w:spacing w:before="12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pattern is consistent: the domains where bad judgment causes the most damage — identity, security reasoning, change discipline, and certificate management — are the ones with the least coverage in existing exams. The three domains with no cert coverage at all (Change Management, Theory of Mind, Reasoning Frameworks) are the ones most responsible for the difference between technically competent and professionally effective.</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Framework Overview</w:t>
      </w:r>
    </w:p>
    <w:p>
      <w:pPr>
        <w:spacing w:before="80" w:after="80"/>
      </w:pPr>
      <w:r>
        <w:rPr>
          <w:rFonts w:ascii="Arial" w:cs="Arial" w:eastAsia="Arial" w:hAnsi="Arial"/>
          <w:sz w:val="22"/>
          <w:szCs w:val="22"/>
        </w:rPr>
        <w:t xml:space="preserve">This framework has three components, each serving a different purpose. They are designed to work together but can be used independently.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Competency Map</w:t>
            </w:r>
          </w:p>
        </w:tc>
        <w:tc>
          <w:tcPr>
            <w:tcW w:type="dxa" w:w="7160"/>
            <w:tcBorders>
              <w:top w:val="single" w:color="D9D9D9" w:sz="1"/>
              <w:left w:val="single" w:color="D9D9D9" w:sz="1"/>
              <w:bottom w:val="single" w:color="D9D9D9" w:sz="1"/>
              <w:right w:val="single" w:color="D9D9D9" w:sz="1"/>
            </w:tcBorders>
            <w:shd w:fill="D6E4F0" w:val="clear"/>
            <w:tcMar>
              <w:top w:type="dxa" w:w="120"/>
              <w:left w:type="dxa" w:w="160"/>
              <w:bottom w:type="dxa" w:w="120"/>
              <w:right w:type="dxa" w:w="160"/>
            </w:tcMar>
          </w:tcPr>
          <w:p>
            <w:r>
              <w:rPr>
                <w:rFonts w:ascii="Arial" w:cs="Arial" w:eastAsia="Arial" w:hAnsi="Arial"/>
                <w:sz w:val="22"/>
                <w:szCs w:val="22"/>
              </w:rPr>
              <w:t xml:space="preserve">Defines fourteen competency domains, the four-level skill taxonomy within each, and the reasoning behind the coverage decisions. This document.</w:t>
            </w:r>
          </w:p>
        </w:tc>
      </w:tr>
      <w:tr>
        <w:tc>
          <w:tcPr>
            <w:tcW w:type="dxa" w:w="2200"/>
            <w:tcBorders>
              <w:top w:val="single" w:color="D9D9D9" w:sz="1"/>
              <w:left w:val="single" w:color="D9D9D9" w:sz="1"/>
              <w:bottom w:val="single" w:color="D9D9D9" w:sz="1"/>
              <w:right w:val="single" w:color="D9D9D9" w:sz="1"/>
            </w:tcBorders>
            <w:shd w:fill="2E75B6" w:val="clear"/>
            <w:tcMar>
              <w:top w:type="dxa" w:w="120"/>
              <w:left w:type="dxa" w:w="160"/>
              <w:bottom w:type="dxa" w:w="120"/>
              <w:right w:type="dxa" w:w="160"/>
            </w:tcMar>
          </w:tcPr>
          <w:p>
            <w:r>
              <w:rPr>
                <w:rFonts w:ascii="Arial" w:cs="Arial" w:eastAsia="Arial" w:hAnsi="Arial"/>
                <w:b/>
                <w:bCs/>
                <w:color w:val="FFFFFF"/>
                <w:sz w:val="22"/>
                <w:szCs w:val="22"/>
              </w:rPr>
              <w:t xml:space="preserve">Assessment Module</w:t>
            </w:r>
          </w:p>
        </w:tc>
        <w:tc>
          <w:tcPr>
            <w:tcW w:type="dxa" w:w="7160"/>
            <w:tcBorders>
              <w:top w:val="single" w:color="D9D9D9" w:sz="1"/>
              <w:left w:val="single" w:color="D9D9D9" w:sz="1"/>
              <w:bottom w:val="single" w:color="D9D9D9" w:sz="1"/>
              <w:right w:val="single" w:color="D9D9D9" w:sz="1"/>
            </w:tcBorders>
            <w:shd w:fill="FFFFFF" w:val="clear"/>
            <w:tcMar>
              <w:top w:type="dxa" w:w="120"/>
              <w:left w:type="dxa" w:w="160"/>
              <w:bottom w:type="dxa" w:w="120"/>
              <w:right w:type="dxa" w:w="160"/>
            </w:tcMar>
          </w:tcPr>
          <w:p>
            <w:r>
              <w:rPr>
                <w:rFonts w:ascii="Arial" w:cs="Arial" w:eastAsia="Arial" w:hAnsi="Arial"/>
                <w:sz w:val="22"/>
                <w:szCs w:val="22"/>
              </w:rPr>
              <w:t xml:space="preserve">Scenario-based diagnostic exercises and conceptual probes that produce a capability profile across all fourteen domains. Emphasis on applied reasoning, not recall.</w:t>
            </w:r>
          </w:p>
        </w:tc>
      </w:tr>
      <w:tr>
        <w:tc>
          <w:tcPr>
            <w:tcW w:type="dxa" w:w="2200"/>
            <w:tcBorders>
              <w:top w:val="single" w:color="D9D9D9" w:sz="1"/>
              <w:left w:val="single" w:color="D9D9D9" w:sz="1"/>
              <w:bottom w:val="single" w:color="D9D9D9" w:sz="1"/>
              <w:right w:val="single" w:color="D9D9D9" w:sz="1"/>
            </w:tcBorders>
            <w:shd w:fill="404040" w:val="clear"/>
            <w:tcMar>
              <w:top w:type="dxa" w:w="120"/>
              <w:left w:type="dxa" w:w="160"/>
              <w:bottom w:type="dxa" w:w="120"/>
              <w:right w:type="dxa" w:w="160"/>
            </w:tcMar>
          </w:tcPr>
          <w:p>
            <w:r>
              <w:rPr>
                <w:rFonts w:ascii="Arial" w:cs="Arial" w:eastAsia="Arial" w:hAnsi="Arial"/>
                <w:b/>
                <w:bCs/>
                <w:color w:val="FFFFFF"/>
                <w:sz w:val="22"/>
                <w:szCs w:val="22"/>
              </w:rPr>
              <w:t xml:space="preserve">Learning Paths</w:t>
            </w:r>
          </w:p>
        </w:tc>
        <w:tc>
          <w:tcPr>
            <w:tcW w:type="dxa" w:w="7160"/>
            <w:tcBorders>
              <w:top w:val="single" w:color="D9D9D9" w:sz="1"/>
              <w:left w:val="single" w:color="D9D9D9" w:sz="1"/>
              <w:bottom w:val="single" w:color="D9D9D9" w:sz="1"/>
              <w:right w:val="single" w:color="D9D9D9" w:sz="1"/>
            </w:tcBorders>
            <w:shd w:fill="F2F2F2" w:val="clear"/>
            <w:tcMar>
              <w:top w:type="dxa" w:w="120"/>
              <w:left w:type="dxa" w:w="160"/>
              <w:bottom w:type="dxa" w:w="120"/>
              <w:right w:type="dxa" w:w="160"/>
            </w:tcMar>
          </w:tcPr>
          <w:p>
            <w:r>
              <w:rPr>
                <w:rFonts w:ascii="Arial" w:cs="Arial" w:eastAsia="Arial" w:hAnsi="Arial"/>
                <w:sz w:val="22"/>
                <w:szCs w:val="22"/>
              </w:rPr>
              <w:t xml:space="preserve">Targeted content mapped to assessment gaps. Structured as: mental model explanation, worked example, practice problem. Designed to respond to a capability profile, not to be consumed linearly.</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How to Use This Document</w:t>
      </w:r>
    </w:p>
    <w:p>
      <w:pPr>
        <w:spacing w:before="80" w:after="80"/>
      </w:pPr>
      <w:r>
        <w:rPr>
          <w:rFonts w:ascii="Arial" w:cs="Arial" w:eastAsia="Arial" w:hAnsi="Arial"/>
          <w:sz w:val="22"/>
          <w:szCs w:val="22"/>
        </w:rPr>
        <w:t xml:space="preserve">This document is long. Most readers do not need to read all of it before getting value from it. The right entry point depends on what you are trying to 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you are...</w:t>
            </w:r>
          </w:p>
        </w:tc>
        <w:tc>
          <w:tcPr>
            <w:tcW w:type="dxa" w:w="3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 with...</w:t>
            </w:r>
          </w:p>
        </w:tc>
        <w:tc>
          <w:tcPr>
            <w:tcW w:type="dxa" w:w="37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An individual working on your own development</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The Preface, Coverage Gap matrix, and Skill Level Taxonomy</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20"/>
                <w:szCs w:val="20"/>
              </w:rPr>
              <w:t xml:space="preserve">Read domains in document order. For each domain, work through the assessment exercises before reading the Watch For notes. Return to domains where you find gaps.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 team lead designing development plans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The Coverage Gap matrix and Domain level definitions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Use the level definitions to calibrate where your team members sit. Use the assessment exercises as development conversations, not tests. Domain 13 (Synthesis) gives you a vocabulary for discussing reasoning patterns across domains.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 hiring manager evaluating a candidate</w:t>
            </w:r>
          </w:p>
        </w:tc>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level definitions for roles relevant to the position</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404040"/>
                <w:sz w:val="20"/>
                <w:szCs w:val="20"/>
              </w:rPr>
              <w:t xml:space="preserve">Use the Audit-level assessment exercises as structured interview questions. The Watch For notes in each exercise describe what distinguishes candidates who have internalized a domain from candidates who have memorized its vocabulary.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An educator or curriculum designer</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The Preface and Domain 13 (Reasoning Frameworks — Synthesis)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color w:val="404040"/>
                <w:sz w:val="20"/>
                <w:szCs w:val="20"/>
              </w:rPr>
              <w:t xml:space="preserve">The design notes companion document describes the pedagogical decisions behind each domain. The assessment exercise format — scenario plus Watch For — is the structural unit this framework uses throughout and can be adapted to other delivery formats.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What a Full Assessment Run Looks Like</w:t>
      </w:r>
    </w:p>
    <w:p>
      <w:pPr>
        <w:spacing w:before="80" w:after="80"/>
      </w:pPr>
      <w:r>
        <w:rPr>
          <w:rFonts w:ascii="Arial" w:cs="Arial" w:eastAsia="Arial" w:hAnsi="Arial"/>
          <w:sz w:val="22"/>
          <w:szCs w:val="22"/>
        </w:rPr>
        <w:t xml:space="preserve">Each domain contains 3–5 assessment exercises. A complete assessment run covers all fourteen domains, typically over multiple sessions. Each exercise presents a scenario or transcript and a Watch For note that describes what distinguishes candidates at different reasoning levels. The output is a capability profile: a per-domain level estimate based on observed reasoning, not right/wrong scoring.</w:t>
      </w:r>
    </w:p>
    <w:p>
      <w:pPr>
        <w:spacing w:before="80" w:after="0"/>
      </w:pPr>
      <w:r>
        <w:t xml:space="preserve"/>
      </w:r>
    </w:p>
    <w:p>
      <w:pPr>
        <w:spacing w:before="80" w:after="80"/>
      </w:pPr>
      <w:r>
        <w:rPr>
          <w:rFonts w:ascii="Arial" w:cs="Arial" w:eastAsia="Arial" w:hAnsi="Arial"/>
          <w:sz w:val="22"/>
          <w:szCs w:val="22"/>
        </w:rPr>
        <w:t xml:space="preserve">The assessment is diagnostic, not evaluative. Wrong answers are more informative than correct ones — they reveal where a candidate's mental model diverges from the domain's reasoning framework and point to specific development work. A candidate who consistently applies the right framework to the wrong problem has a different gap than one who applies no framework at all.</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Sample profile: a candidate scores Level 2 in Domains 1 (Scripting), 2 (Identity), and 3 (Networking); Level 1 in Domains 4–8; and is unassessed in Domains 9–14. How to read this: the candidate can identify risks in existing scripts and configurations but cannot yet specify requirements well enough to direct production work. Their networking and identity foundations are solid. They have not been assessed on operational domains (change management, backup, log reading) or the extended domains. A development plan would focus on Domains 4 (PKI) and 8 (Security Reasoning) as natural next steps given the Domain 2 and 3 foundations, and introduce Domain 9 (Change Management) early because its patterns appear across all subsequent work.</w:t>
      </w:r>
    </w:p>
    <w:p>
      <w:pPr>
        <w:spacing w:before="80" w:after="0"/>
      </w:pPr>
      <w:r>
        <w:t xml:space="preserve"/>
      </w:r>
    </w:p>
    <w:p>
      <w:pPr>
        <w:spacing w:before="80" w:after="80"/>
      </w:pPr>
      <w:r>
        <w:rPr>
          <w:rFonts w:ascii="Arial" w:cs="Arial" w:eastAsia="Arial" w:hAnsi="Arial"/>
          <w:sz w:val="22"/>
          <w:szCs w:val="22"/>
        </w:rPr>
        <w:t xml:space="preserve">Domain 14 (Theory of Mind) uses a different exercise format — transcript analysis rather than scenario response — and its full assessment requires live simulation with a human or AI playing the counterpart role. The transcript exercises in the document test the analytical layer; the application layer requires the friction of real interaction. This is noted in the domain and should be factored into assessment planning.</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Skill Level Taxonomy</w:t>
      </w:r>
    </w:p>
    <w:p>
      <w:pPr>
        <w:spacing w:before="80" w:after="80"/>
      </w:pPr>
      <w:r>
        <w:rPr>
          <w:rFonts w:ascii="Arial" w:cs="Arial" w:eastAsia="Arial" w:hAnsi="Arial"/>
          <w:sz w:val="22"/>
          <w:szCs w:val="22"/>
        </w:rPr>
        <w:t xml:space="preserve">All ten domains use the same four-level taxonomy. The levels are cumulative — Level 3 implies Levels 1 and 2. This taxonomy is deliberately different from the traditional 'can write code / can't write code' axis. The organizing question at each level is not 'what can you produce?' but 'what can you reason about?'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and describe. Given a configuration, a script, or a log file, can explain in plain English what it does, what state it implies, and what would change if it were different. No production or modification required.</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risks, gaps, and failure modes. Given a script, a firewall rule set, or a GPO, can identify specific problems — destructive operations, privilege assumptions, silent failure modes, scope creep. Can assess severity accurately.</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specify requirements well enough to direct production. Can write a clear, constrainted specification for a task — including safety requirements, failure behavior, idempotency expectations, and test criteria — and evaluate whether a delivered artifact meets it.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Adaptation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targeted, understood modifications to existing work. Can take a correct implementation and safely adapt it to a different context. Not authorship from scratch — deliberate, minimal change with full understanding of side effects.</w:t>
            </w:r>
          </w:p>
        </w:tc>
      </w:tr>
    </w:tbl>
    <w:p>
      <w:pPr>
        <w:spacing w:before="12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Level 4 is where traditional scripting and deep technical knowledge matter most. Levels 1–3 are where AI-assisted workflows live — and where current training almost universally fails to prepare candidates.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 Scripting &amp; Automation</w:t>
            </w:r>
          </w:p>
          <w:p>
            <w:pPr>
              <w:spacing w:before="0" w:after="0"/>
            </w:pPr>
            <w:r>
              <w:rPr>
                <w:rFonts w:ascii="Arial" w:cs="Arial" w:eastAsia="Arial" w:hAnsi="Arial"/>
                <w:color w:val="BDD7EE"/>
                <w:sz w:val="22"/>
                <w:szCs w:val="22"/>
              </w:rPr>
              <w:t xml:space="preserve">Auditing, commissioning, and safe adaptation in an AI-assisted world</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Is First</w:t>
      </w:r>
    </w:p>
    <w:p>
      <w:pPr>
        <w:spacing w:before="80" w:after="80"/>
      </w:pPr>
      <w:r>
        <w:rPr>
          <w:rFonts w:ascii="Arial" w:cs="Arial" w:eastAsia="Arial" w:hAnsi="Arial"/>
          <w:sz w:val="22"/>
          <w:szCs w:val="22"/>
        </w:rPr>
        <w:t xml:space="preserve">Most existing curricula treat scripting as a late-stage skill — something you develop after mastering the underlying systems. This framework inverts that. In environments where AI tooling routinely generates functional scripts on demand, the ability to audit and commission that output is a foundational safety skill, not an advanced one.</w:t>
      </w:r>
    </w:p>
    <w:p>
      <w:pPr>
        <w:spacing w:before="80" w:after="0"/>
      </w:pPr>
      <w:r>
        <w:t xml:space="preserve"/>
      </w:r>
    </w:p>
    <w:p>
      <w:pPr>
        <w:spacing w:before="80" w:after="80"/>
      </w:pPr>
      <w:r>
        <w:rPr>
          <w:rFonts w:ascii="Arial" w:cs="Arial" w:eastAsia="Arial" w:hAnsi="Arial"/>
          <w:sz w:val="22"/>
          <w:szCs w:val="22"/>
        </w:rPr>
        <w:t xml:space="preserve">A junior administrator who cannot read a PowerShell script and identify a destructive operation is a liability regardless of their other competencies. This is not hypothetical: AI-generated scripts contain real risks that require human review. The goal of this domain is to build the judgment required to be a safe and effective consumer of AI-generated automation.</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w:t>
      </w:r>
    </w:p>
    <w:p>
      <w:pPr>
        <w:spacing w:before="80" w:after="80"/>
      </w:pPr>
      <w:r>
        <w:rPr>
          <w:rFonts w:ascii="Arial" w:cs="Arial" w:eastAsia="Arial" w:hAnsi="Arial"/>
          <w:sz w:val="22"/>
          <w:szCs w:val="22"/>
        </w:rPr>
        <w:t xml:space="preserve">This domain covers PowerShell as the primary language (the lingua franca of Windows infrastructure) with secondary coverage of Bash for Linux literacy. It does not cover Python, Go, or other general-purpose languages — those belong to a different competency profile.</w:t>
      </w:r>
    </w:p>
    <w:p>
      <w:pPr>
        <w:spacing w:before="80" w:after="0"/>
      </w:pPr>
      <w:r>
        <w:t xml:space="preserve"/>
      </w:r>
    </w:p>
    <w:p>
      <w:pPr>
        <w:spacing w:before="80" w:after="80"/>
      </w:pPr>
      <w:r>
        <w:rPr>
          <w:rFonts w:ascii="Arial" w:cs="Arial" w:eastAsia="Arial" w:hAnsi="Arial"/>
          <w:sz w:val="22"/>
          <w:szCs w:val="22"/>
        </w:rPr>
        <w:t xml:space="preserve">The domain explicitly excludes authorship from scratch as a primary assessment target. Generating a working script from a blank editor is a valuable skill; it is also increasingly something AI systems do acceptably. The assessment weight is on the audit and commission layers.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Code as Simulation, Not Sequence</w:t>
      </w:r>
    </w:p>
    <w:p>
      <w:pPr>
        <w:spacing w:before="80" w:after="80"/>
      </w:pPr>
      <w:r>
        <w:rPr>
          <w:rFonts w:ascii="Arial" w:cs="Arial" w:eastAsia="Arial" w:hAnsi="Arial"/>
          <w:sz w:val="22"/>
          <w:szCs w:val="22"/>
        </w:rPr>
        <w:t xml:space="preserve">Most scripting instruction teaches syntax. It implicitly assumes that understanding a script means being able to read each line and know what it does. This assumption is wrong, and the gap it creates is consequential.</w:t>
      </w:r>
    </w:p>
    <w:p>
      <w:pPr>
        <w:spacing w:before="80" w:after="0"/>
      </w:pPr>
      <w:r>
        <w:t xml:space="preserve"/>
      </w:r>
    </w:p>
    <w:p>
      <w:pPr>
        <w:spacing w:before="80" w:after="80"/>
      </w:pPr>
      <w:r>
        <w:rPr>
          <w:rFonts w:ascii="Arial" w:cs="Arial" w:eastAsia="Arial" w:hAnsi="Arial"/>
          <w:sz w:val="22"/>
          <w:szCs w:val="22"/>
        </w:rPr>
        <w:t xml:space="preserve">How it is normally taught: scripting is presented as a sequence of commands. Learn the commands, learn the syntax, combine them. Comprehension is tested by asking candidates to write commands from scratch or identify what a single cmdlet does in isolation.</w:t>
      </w:r>
    </w:p>
    <w:p>
      <w:pPr>
        <w:spacing w:before="80" w:after="0"/>
      </w:pPr>
      <w:r>
        <w:t xml:space="preserve"/>
      </w:r>
    </w:p>
    <w:p>
      <w:pPr>
        <w:spacing w:before="80" w:after="80"/>
      </w:pPr>
      <w:r>
        <w:rPr>
          <w:rFonts w:ascii="Arial" w:cs="Arial" w:eastAsia="Arial" w:hAnsi="Arial"/>
          <w:sz w:val="22"/>
          <w:szCs w:val="22"/>
        </w:rPr>
        <w:t xml:space="preserve">What it is actually for: a script is not a sequence of independent instructions. It is a program with state — variables that accumulate values, conditionals that change execution paths, error handlers that may or may not execute, pipelines that pass objects between stages. Reading a script with comprehension means simulating its execution in your head: what is the state of the environment at this point, what values do these variables hold, which branch of this conditional will actually run given the inputs I expect, what happens to execution if this cmdlet fails.</w:t>
      </w:r>
    </w:p>
    <w:p>
      <w:pPr>
        <w:spacing w:before="80" w:after="0"/>
      </w:pPr>
      <w:r>
        <w:t xml:space="preserve"/>
      </w:r>
    </w:p>
    <w:p>
      <w:pPr>
        <w:spacing w:before="80" w:after="80"/>
      </w:pPr>
      <w:r>
        <w:rPr>
          <w:rFonts w:ascii="Arial" w:cs="Arial" w:eastAsia="Arial" w:hAnsi="Arial"/>
          <w:sz w:val="22"/>
          <w:szCs w:val="22"/>
        </w:rPr>
        <w:t xml:space="preserve">What misuse looks like: a candidate who reads a script line by line without tracking state will describe what each line is intended to do rather than what it will actually do. They will miss the conditional on line 15 that makes line 47 unreachable in the common case. They will miss that the variable set on line 8 is derived from user input and is not validated before being used as a path on line 31. They will miss that the error handler on line 52 catches all exceptions and returns success regardless.</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two tradeoffs embedded in every script's structure: explicitness vs. brevity, and error handling as a signal. A terse pipeline is harder to audit than a verbose one that names intermediate values. The presence, absence, and quality of error handling tells you something about the script's provenance and the assumptions built into it. A reader who does not notice these tradeoffs is not reading the script — they are reading a summary of it.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Script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Given a 20–50 line PowerShell script, can describe what it does in plain English, identify all systems it touches, and state what permissions it would require to run successfully.</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Script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destructive operations, privilege assumptions, hardcoded credentials, silent failure modes, scope creep, and idempotency violations. Can rate findings by severity and explain why each is a risk.</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Script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Given a task description, can write a specification that includes: what the script must do, what it must not do, what permissions it should require, how it must handle failures, and how its success should be verified. Can evaluate whether an AI-generated script meets the spec.</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Script Adaptation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take a working script and adapt it for a different environment, scope, or constraint. Changes are minimal, understood, and do not introduce new risks. Can explain every line that was changed and why.</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Concepts</w:t>
      </w:r>
    </w:p>
    <w:p>
      <w:pPr>
        <w:pStyle w:val="Heading3"/>
        <w:spacing w:before="200" w:after="60"/>
      </w:pPr>
      <w:r>
        <w:rPr>
          <w:rFonts w:ascii="Arial" w:cs="Arial" w:eastAsia="Arial" w:hAnsi="Arial"/>
          <w:b/>
          <w:bCs/>
          <w:color w:val="C55A11"/>
          <w:sz w:val="24"/>
          <w:szCs w:val="24"/>
        </w:rPr>
        <w:t xml:space="preserve">Risk Categories in Automation</w:t>
      </w:r>
    </w:p>
    <w:p>
      <w:pPr>
        <w:pStyle w:val="ListParagraph"/>
        <w:numPr>
          <w:ilvl w:val="0"/>
          <w:numId w:val="2"/>
        </w:numPr>
        <w:spacing w:before="40" w:after="40"/>
      </w:pPr>
      <w:r>
        <w:rPr>
          <w:rFonts w:ascii="Arial" w:cs="Arial" w:eastAsia="Arial" w:hAnsi="Arial"/>
          <w:sz w:val="22"/>
          <w:szCs w:val="22"/>
        </w:rPr>
        <w:t xml:space="preserve">Scope creep — script touches resources beyond its stated purpose</w:t>
      </w:r>
    </w:p>
    <w:p>
      <w:pPr>
        <w:pStyle w:val="ListParagraph"/>
        <w:numPr>
          <w:ilvl w:val="0"/>
          <w:numId w:val="2"/>
        </w:numPr>
        <w:spacing w:before="40" w:after="40"/>
      </w:pPr>
      <w:r>
        <w:rPr>
          <w:rFonts w:ascii="Arial" w:cs="Arial" w:eastAsia="Arial" w:hAnsi="Arial"/>
          <w:sz w:val="22"/>
          <w:szCs w:val="22"/>
        </w:rPr>
        <w:t xml:space="preserve">Destructive defaults — operations that modify or delete without explicit confirmation</w:t>
      </w:r>
    </w:p>
    <w:p>
      <w:pPr>
        <w:pStyle w:val="ListParagraph"/>
        <w:numPr>
          <w:ilvl w:val="0"/>
          <w:numId w:val="2"/>
        </w:numPr>
        <w:spacing w:before="40" w:after="40"/>
      </w:pPr>
      <w:r>
        <w:rPr>
          <w:rFonts w:ascii="Arial" w:cs="Arial" w:eastAsia="Arial" w:hAnsi="Arial"/>
          <w:sz w:val="22"/>
          <w:szCs w:val="22"/>
        </w:rPr>
        <w:t xml:space="preserve">Privilege assumption — script requires elevated rights but does not check for or document this</w:t>
      </w:r>
    </w:p>
    <w:p>
      <w:pPr>
        <w:pStyle w:val="ListParagraph"/>
        <w:numPr>
          <w:ilvl w:val="0"/>
          <w:numId w:val="2"/>
        </w:numPr>
        <w:spacing w:before="40" w:after="40"/>
      </w:pPr>
      <w:r>
        <w:rPr>
          <w:rFonts w:ascii="Arial" w:cs="Arial" w:eastAsia="Arial" w:hAnsi="Arial"/>
          <w:sz w:val="22"/>
          <w:szCs w:val="22"/>
        </w:rPr>
        <w:t xml:space="preserve">Silent failure — error handling swallows exceptions and returns false success</w:t>
      </w:r>
    </w:p>
    <w:p>
      <w:pPr>
        <w:pStyle w:val="ListParagraph"/>
        <w:numPr>
          <w:ilvl w:val="0"/>
          <w:numId w:val="2"/>
        </w:numPr>
        <w:spacing w:before="40" w:after="40"/>
      </w:pPr>
      <w:r>
        <w:rPr>
          <w:rFonts w:ascii="Arial" w:cs="Arial" w:eastAsia="Arial" w:hAnsi="Arial"/>
          <w:sz w:val="22"/>
          <w:szCs w:val="22"/>
        </w:rPr>
        <w:t xml:space="preserve">Credential exposure — hardcoded strings, plaintext parameters, secrets in log output</w:t>
      </w:r>
    </w:p>
    <w:p>
      <w:pPr>
        <w:pStyle w:val="ListParagraph"/>
        <w:numPr>
          <w:ilvl w:val="0"/>
          <w:numId w:val="2"/>
        </w:numPr>
        <w:spacing w:before="40" w:after="40"/>
      </w:pPr>
      <w:r>
        <w:rPr>
          <w:rFonts w:ascii="Arial" w:cs="Arial" w:eastAsia="Arial" w:hAnsi="Arial"/>
          <w:sz w:val="22"/>
          <w:szCs w:val="22"/>
        </w:rPr>
        <w:t xml:space="preserve">Idempotency violations — script assumes clean state; re-running produces different or harmful results</w:t>
      </w:r>
    </w:p>
    <w:p>
      <w:pPr>
        <w:pStyle w:val="ListParagraph"/>
        <w:numPr>
          <w:ilvl w:val="0"/>
          <w:numId w:val="2"/>
        </w:numPr>
        <w:spacing w:before="40" w:after="40"/>
      </w:pPr>
      <w:r>
        <w:rPr>
          <w:rFonts w:ascii="Arial" w:cs="Arial" w:eastAsia="Arial" w:hAnsi="Arial"/>
          <w:sz w:val="22"/>
          <w:szCs w:val="22"/>
        </w:rPr>
        <w:t xml:space="preserve">Change blast radius — no -WhatIf, no dry run, no staged execution</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Read-Only Verification Pattern</w:t>
      </w:r>
    </w:p>
    <w:p>
      <w:pPr>
        <w:spacing w:before="80" w:after="80"/>
      </w:pPr>
      <w:r>
        <w:rPr>
          <w:rFonts w:ascii="Arial" w:cs="Arial" w:eastAsia="Arial" w:hAnsi="Arial"/>
          <w:sz w:val="22"/>
          <w:szCs w:val="22"/>
        </w:rPr>
        <w:t xml:space="preserve">Before any script runs against production systems, a reviewer should be able to answer three questions: Does this script modify any state? If yes, what state and under what conditions? Is there a way to test the logic without producing changes?</w:t>
      </w:r>
    </w:p>
    <w:p>
      <w:pPr>
        <w:spacing w:before="80" w:after="0"/>
      </w:pPr>
      <w:r>
        <w:t xml:space="preserve"/>
      </w:r>
    </w:p>
    <w:p>
      <w:pPr>
        <w:spacing w:before="80" w:after="80"/>
      </w:pPr>
      <w:r>
        <w:rPr>
          <w:rFonts w:ascii="Arial" w:cs="Arial" w:eastAsia="Arial" w:hAnsi="Arial"/>
          <w:sz w:val="22"/>
          <w:szCs w:val="22"/>
        </w:rPr>
        <w:t xml:space="preserve">The practical check: scan for any cmdlet, method, or parameter that writes, sets, removes, deletes, disables, enables, moves, or renames. These are not always obvious — Set-ADUser is clearly a write operation; Get-ADUser with a pipeline to a downstream Set-ADUser is not visible without reading the whole chain.</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A script that passes a read-only check is not necessarily safe to run — it may still have scope, privilege, or failure mode problems. But a script that fails a read-only check requires explicit justification before running in any environment that matters.</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Commissioning vs. Authoring</w:t>
      </w:r>
    </w:p>
    <w:p>
      <w:pPr>
        <w:spacing w:before="80" w:after="80"/>
      </w:pPr>
      <w:r>
        <w:rPr>
          <w:rFonts w:ascii="Arial" w:cs="Arial" w:eastAsia="Arial" w:hAnsi="Arial"/>
          <w:sz w:val="22"/>
          <w:szCs w:val="22"/>
        </w:rPr>
        <w:t xml:space="preserve">The distinction between commissioning a script and authoring one is the difference between specifying what needs to happen and knowing how to implement it. A good commissioner can write requirements that constrain the problem enough to make evaluation possible. A poor commissioner gets back a script that does 'something roughly right' and can't tell whether it's safe.</w:t>
      </w:r>
    </w:p>
    <w:p>
      <w:pPr>
        <w:spacing w:before="80" w:after="0"/>
      </w:pPr>
      <w:r>
        <w:t xml:space="preserve"/>
      </w:r>
    </w:p>
    <w:p>
      <w:pPr>
        <w:spacing w:before="80" w:after="80"/>
      </w:pPr>
      <w:r>
        <w:rPr>
          <w:rFonts w:ascii="Arial" w:cs="Arial" w:eastAsia="Arial" w:hAnsi="Arial"/>
          <w:sz w:val="22"/>
          <w:szCs w:val="22"/>
        </w:rPr>
        <w:t xml:space="preserve">A well-formed commission includes: the trigger condition, the target scope (what objects, what environment), the required outcome, the prohibited side effects, the failure behavior, and the verification method. If any of these are absent, the specification is incomplete.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What Does This Do?</w:t>
            </w:r>
          </w:p>
          <w:p>
            <w:pPr>
              <w:spacing w:before="60" w:after="60"/>
            </w:pPr>
            <w:r>
              <w:rPr>
                <w:rFonts w:ascii="Arial" w:cs="Arial" w:eastAsia="Arial" w:hAnsi="Arial"/>
                <w:i/>
                <w:iCs/>
                <w:sz w:val="20"/>
                <w:szCs w:val="20"/>
              </w:rPr>
              <w:t xml:space="preserve">Candidate is given a 35-line PowerShell script that queries AD, filters disabled accounts, exports to CSV, and — in a conditional branch on line 28 — also removes group memberships from accounts inactive for 90+ days. Candidate must describe all actions the script takes, in plain English.</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Failure to identify the conditional branch and its effects. Candidates who miss embedded destructive operations in otherwise benign-looking scripts.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Is This Safe to Run in Production?</w:t>
            </w:r>
          </w:p>
          <w:p>
            <w:pPr>
              <w:spacing w:before="60" w:after="60"/>
            </w:pPr>
            <w:r>
              <w:rPr>
                <w:rFonts w:ascii="Arial" w:cs="Arial" w:eastAsia="Arial" w:hAnsi="Arial"/>
                <w:i/>
                <w:iCs/>
                <w:sz w:val="20"/>
                <w:szCs w:val="20"/>
              </w:rPr>
              <w:t xml:space="preserve">Candidate is given a 'cleanup script' with three embedded issues of varying severity: a -Force flag on a Remove-Item call, an error handler that writes 'Success' regardless of outcome, and a target path constructed by string concatenation. Candidate must identify all issues and rate severity.</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False negatives on the destructive operation (hard fail). Over-weighting the silent failure relative to the destructive operation. Missing the path construction risk entirely.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Write the Spec</w:t>
            </w:r>
          </w:p>
          <w:p>
            <w:pPr>
              <w:spacing w:before="60" w:after="60"/>
            </w:pPr>
            <w:r>
              <w:rPr>
                <w:rFonts w:ascii="Arial" w:cs="Arial" w:eastAsia="Arial" w:hAnsi="Arial"/>
                <w:i/>
                <w:iCs/>
                <w:sz w:val="20"/>
                <w:szCs w:val="20"/>
              </w:rPr>
              <w:t xml:space="preserve">Candidate must write a specification for a script that disables accounts for employees whose termination date has passed. They are not asked to write the script. Specification must be complete enough that a reviewer could evaluate whether a delivered script is correct.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Specifications that omit: what 'disable' means (which AD attributes), whether manager notification is in scope, what the target OU scope is, how to handle already-disabled accounts, what constitutes failure, and how to verify the run.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AI Gave You This</w:t>
            </w:r>
          </w:p>
          <w:p>
            <w:pPr>
              <w:spacing w:before="60" w:after="60"/>
            </w:pPr>
            <w:r>
              <w:rPr>
                <w:rFonts w:ascii="Arial" w:cs="Arial" w:eastAsia="Arial" w:hAnsi="Arial"/>
                <w:i/>
                <w:iCs/>
                <w:sz w:val="20"/>
                <w:szCs w:val="20"/>
              </w:rPr>
              <w:t xml:space="preserve">Candidate is shown a clean, professional-looking PowerShell script labeled 'generated by AI assistant.' The script does what was asked — resets a service account password and updates the credential in a target application config. It also, silently, logs the new password to a file in C:\Temp. What questions do you ask before running this, and what do you change?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Failure to identify the credential exposure. Candidates who assume AI-generated scripts are safe because they look well-structured. Candidates who ask only about whether it works, not about what else it does.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Find the Difference</w:t>
            </w:r>
          </w:p>
          <w:p>
            <w:pPr>
              <w:spacing w:before="60" w:after="60"/>
            </w:pPr>
            <w:r>
              <w:rPr>
                <w:rFonts w:ascii="Arial" w:cs="Arial" w:eastAsia="Arial" w:hAnsi="Arial"/>
                <w:i/>
                <w:iCs/>
                <w:sz w:val="20"/>
                <w:szCs w:val="20"/>
              </w:rPr>
              <w:t xml:space="preserve">Candidate is shown two versions of a script that appear identical at a glance. Version A uses Get-ADUser -Filter * -SearchBase 'OU=Staff,...' | Disable-ADAccount. Version B uses the same structure but the SearchBase points to 'DC=domain,DC=com'. Both are labeled 'Disable inactive staff accounts.' Which is safe?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Failure to read the SearchBase parameter carefully. Candidates who focus on the cmdlets and ignore the parameter values. This mirrors real change window risk.</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2: Identity &amp; Hybrid IAM</w:t>
            </w:r>
          </w:p>
          <w:p>
            <w:pPr>
              <w:spacing w:before="0" w:after="0"/>
            </w:pPr>
            <w:r>
              <w:rPr>
                <w:rFonts w:ascii="Arial" w:cs="Arial" w:eastAsia="Arial" w:hAnsi="Arial"/>
                <w:color w:val="BDD7EE"/>
                <w:sz w:val="22"/>
                <w:szCs w:val="22"/>
              </w:rPr>
              <w:t xml:space="preserve">Active Directory, Entra ID, and the hybrid realities most organizations actually live in</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Is Critical</w:t>
      </w:r>
    </w:p>
    <w:p>
      <w:pPr>
        <w:spacing w:before="80" w:after="80"/>
      </w:pPr>
      <w:r>
        <w:rPr>
          <w:rFonts w:ascii="Arial" w:cs="Arial" w:eastAsia="Arial" w:hAnsi="Arial"/>
          <w:sz w:val="22"/>
          <w:szCs w:val="22"/>
        </w:rPr>
        <w:t xml:space="preserve">Identity is the spine of every other domain. A misconfigured firewall rule causes an outage. A misconfigured identity allows unauthorized access to everything the affected account could reach. The blast radius of identity mistakes is disproportionately large, and the most dangerous mistakes are the ones that work fine until they don't — overprivileged accounts, stale access, tiering violations, authentication policy gaps.</w:t>
      </w:r>
    </w:p>
    <w:p>
      <w:pPr>
        <w:spacing w:before="80" w:after="0"/>
      </w:pPr>
      <w:r>
        <w:t xml:space="preserve"/>
      </w:r>
    </w:p>
    <w:p>
      <w:pPr>
        <w:spacing w:before="80" w:after="80"/>
      </w:pPr>
      <w:r>
        <w:rPr>
          <w:rFonts w:ascii="Arial" w:cs="Arial" w:eastAsia="Arial" w:hAnsi="Arial"/>
          <w:sz w:val="22"/>
          <w:szCs w:val="22"/>
        </w:rPr>
        <w:t xml:space="preserve">The hybrid reality is what current certs consistently miss. AZ-104 covers Entra ID reasonably well in isolation. Server+ covers on-premises AD in isolation. Neither covers the integration layer — UPN routing, password hash sync, pass-through authentication, hybrid join, the behavior of SSPR against on-prem write-back — with any depth. This is precisely where most mid-size organizations actually live.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Identity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and describe an AD structure, a user object, a group policy link order, or an Entra conditional access policy. Can explain what each component does without being able to build one from scratch.</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misconfigured permissions, tiering violations, stale access, overprivileged service accounts, and missing MFA coverage. Can evaluate a policy against a stated security intent and identify gaps.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Identity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specify requirements for an identity change: what the change is, what it affects, what it must not affect, how to verify it worked, and how to revert it. Can evaluate whether a delivered implementation meets the spec.</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Implementation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targeted changes to AD structure, group policy, Entra conditional access, or hybrid configuration with full understanding of side effects. Changes are minimal, tested, and documented.</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Concepts</w:t>
      </w:r>
    </w:p>
    <w:p>
      <w:pPr>
        <w:pStyle w:val="Heading3"/>
        <w:spacing w:before="200" w:after="60"/>
      </w:pPr>
      <w:r>
        <w:rPr>
          <w:rFonts w:ascii="Arial" w:cs="Arial" w:eastAsia="Arial" w:hAnsi="Arial"/>
          <w:b/>
          <w:bCs/>
          <w:color w:val="C55A11"/>
          <w:sz w:val="24"/>
          <w:szCs w:val="24"/>
        </w:rPr>
        <w:t xml:space="preserve">Active Directory Foundations</w:t>
      </w:r>
    </w:p>
    <w:p>
      <w:pPr>
        <w:pStyle w:val="ListParagraph"/>
        <w:numPr>
          <w:ilvl w:val="0"/>
          <w:numId w:val="2"/>
        </w:numPr>
        <w:spacing w:before="40" w:after="40"/>
      </w:pPr>
      <w:r>
        <w:rPr>
          <w:rFonts w:ascii="Arial" w:cs="Arial" w:eastAsia="Arial" w:hAnsi="Arial"/>
          <w:sz w:val="22"/>
          <w:szCs w:val="22"/>
        </w:rPr>
        <w:t xml:space="preserve">Objects and attributes — users, computers, groups, OUs, and the schema that defines what attributes exist</w:t>
      </w:r>
    </w:p>
    <w:p>
      <w:pPr>
        <w:pStyle w:val="ListParagraph"/>
        <w:numPr>
          <w:ilvl w:val="0"/>
          <w:numId w:val="2"/>
        </w:numPr>
        <w:spacing w:before="40" w:after="40"/>
      </w:pPr>
      <w:r>
        <w:rPr>
          <w:rFonts w:ascii="Arial" w:cs="Arial" w:eastAsia="Arial" w:hAnsi="Arial"/>
          <w:sz w:val="22"/>
          <w:szCs w:val="22"/>
        </w:rPr>
        <w:t xml:space="preserve">Group Policy — processing order, inheritance, blocking, enforcement, and the difference between computer and user policy</w:t>
      </w:r>
    </w:p>
    <w:p>
      <w:pPr>
        <w:pStyle w:val="ListParagraph"/>
        <w:numPr>
          <w:ilvl w:val="0"/>
          <w:numId w:val="2"/>
        </w:numPr>
        <w:spacing w:before="40" w:after="40"/>
      </w:pPr>
      <w:r>
        <w:rPr>
          <w:rFonts w:ascii="Arial" w:cs="Arial" w:eastAsia="Arial" w:hAnsi="Arial"/>
          <w:sz w:val="22"/>
          <w:szCs w:val="22"/>
        </w:rPr>
        <w:t xml:space="preserve">Kerberos and NTLM — when each is used, why NTLM is the fallback that attackers target, what Pass-the-Hash requires</w:t>
      </w:r>
    </w:p>
    <w:p>
      <w:pPr>
        <w:pStyle w:val="ListParagraph"/>
        <w:numPr>
          <w:ilvl w:val="0"/>
          <w:numId w:val="2"/>
        </w:numPr>
        <w:spacing w:before="40" w:after="40"/>
      </w:pPr>
      <w:r>
        <w:rPr>
          <w:rFonts w:ascii="Arial" w:cs="Arial" w:eastAsia="Arial" w:hAnsi="Arial"/>
          <w:sz w:val="22"/>
          <w:szCs w:val="22"/>
        </w:rPr>
        <w:t xml:space="preserve">AdminSDHolder and Protected Users — why privileged account management has specific constraints</w:t>
      </w:r>
    </w:p>
    <w:p>
      <w:pPr>
        <w:pStyle w:val="ListParagraph"/>
        <w:numPr>
          <w:ilvl w:val="0"/>
          <w:numId w:val="2"/>
        </w:numPr>
        <w:spacing w:before="40" w:after="40"/>
      </w:pPr>
      <w:r>
        <w:rPr>
          <w:rFonts w:ascii="Arial" w:cs="Arial" w:eastAsia="Arial" w:hAnsi="Arial"/>
          <w:sz w:val="22"/>
          <w:szCs w:val="22"/>
        </w:rPr>
        <w:t xml:space="preserve">Replication — what USN rollback means, how sysvol replication works, what a journal wrap is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Enterprise Access Model Principles</w:t>
      </w:r>
    </w:p>
    <w:p>
      <w:pPr>
        <w:spacing w:before="80" w:after="80"/>
      </w:pPr>
      <w:r>
        <w:rPr>
          <w:rFonts w:ascii="Arial" w:cs="Arial" w:eastAsia="Arial" w:hAnsi="Arial"/>
          <w:sz w:val="22"/>
          <w:szCs w:val="22"/>
        </w:rPr>
        <w:t xml:space="preserve">The tiered access model (Control Plane, Management Plane, Workload) exists because credential theft in one tier should not enable access to higher tiers. The most common violation is administrators using their privileged accounts for email and web browsing. The second most common is service accounts with domain admin rights.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Tier 0 — Domain controllers, AD administration, certification authority. Credentials must never touch internet-exposed systems.</w:t>
      </w:r>
    </w:p>
    <w:p>
      <w:pPr>
        <w:pStyle w:val="ListParagraph"/>
        <w:numPr>
          <w:ilvl w:val="0"/>
          <w:numId w:val="2"/>
        </w:numPr>
        <w:spacing w:before="40" w:after="40"/>
      </w:pPr>
      <w:r>
        <w:rPr>
          <w:rFonts w:ascii="Arial" w:cs="Arial" w:eastAsia="Arial" w:hAnsi="Arial"/>
          <w:sz w:val="22"/>
          <w:szCs w:val="22"/>
        </w:rPr>
        <w:t xml:space="preserve">Tier 1 — Member servers and applications. Admin accounts dedicated to this tier, never used at Tier 2.</w:t>
      </w:r>
    </w:p>
    <w:p>
      <w:pPr>
        <w:pStyle w:val="ListParagraph"/>
        <w:numPr>
          <w:ilvl w:val="0"/>
          <w:numId w:val="2"/>
        </w:numPr>
        <w:spacing w:before="40" w:after="40"/>
      </w:pPr>
      <w:r>
        <w:rPr>
          <w:rFonts w:ascii="Arial" w:cs="Arial" w:eastAsia="Arial" w:hAnsi="Arial"/>
          <w:sz w:val="22"/>
          <w:szCs w:val="22"/>
        </w:rPr>
        <w:t xml:space="preserve">Tier 2 — Workstations and user devices. Helpdesk accounts at this tier should have no server access.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Hybrid Identity Architecture</w:t>
      </w:r>
    </w:p>
    <w:p>
      <w:pPr>
        <w:pStyle w:val="ListParagraph"/>
        <w:numPr>
          <w:ilvl w:val="0"/>
          <w:numId w:val="2"/>
        </w:numPr>
        <w:spacing w:before="40" w:after="40"/>
      </w:pPr>
      <w:r>
        <w:rPr>
          <w:rFonts w:ascii="Arial" w:cs="Arial" w:eastAsia="Arial" w:hAnsi="Arial"/>
          <w:sz w:val="22"/>
          <w:szCs w:val="22"/>
        </w:rPr>
        <w:t xml:space="preserve">UPN routing — why users need a routable UPN suffix and what happens when they don't have one</w:t>
      </w:r>
    </w:p>
    <w:p>
      <w:pPr>
        <w:pStyle w:val="ListParagraph"/>
        <w:numPr>
          <w:ilvl w:val="0"/>
          <w:numId w:val="2"/>
        </w:numPr>
        <w:spacing w:before="40" w:after="40"/>
      </w:pPr>
      <w:r>
        <w:rPr>
          <w:rFonts w:ascii="Arial" w:cs="Arial" w:eastAsia="Arial" w:hAnsi="Arial"/>
          <w:sz w:val="22"/>
          <w:szCs w:val="22"/>
        </w:rPr>
        <w:t xml:space="preserve">Password Hash Sync vs. Pass-Through Authentication — the security and availability tradeoffs of each</w:t>
      </w:r>
    </w:p>
    <w:p>
      <w:pPr>
        <w:pStyle w:val="ListParagraph"/>
        <w:numPr>
          <w:ilvl w:val="0"/>
          <w:numId w:val="2"/>
        </w:numPr>
        <w:spacing w:before="40" w:after="40"/>
      </w:pPr>
      <w:r>
        <w:rPr>
          <w:rFonts w:ascii="Arial" w:cs="Arial" w:eastAsia="Arial" w:hAnsi="Arial"/>
          <w:sz w:val="22"/>
          <w:szCs w:val="22"/>
        </w:rPr>
        <w:t xml:space="preserve">Hybrid join — what it requires, what it enables, and why a device can appear joined but not be functional</w:t>
      </w:r>
    </w:p>
    <w:p>
      <w:pPr>
        <w:pStyle w:val="ListParagraph"/>
        <w:numPr>
          <w:ilvl w:val="0"/>
          <w:numId w:val="2"/>
        </w:numPr>
        <w:spacing w:before="40" w:after="40"/>
      </w:pPr>
      <w:r>
        <w:rPr>
          <w:rFonts w:ascii="Arial" w:cs="Arial" w:eastAsia="Arial" w:hAnsi="Arial"/>
          <w:sz w:val="22"/>
          <w:szCs w:val="22"/>
        </w:rPr>
        <w:t xml:space="preserve">Exchange hybrid — why orphaned mailboxes happen and how to detect them</w:t>
      </w:r>
    </w:p>
    <w:p>
      <w:pPr>
        <w:pStyle w:val="ListParagraph"/>
        <w:numPr>
          <w:ilvl w:val="0"/>
          <w:numId w:val="2"/>
        </w:numPr>
        <w:spacing w:before="40" w:after="40"/>
      </w:pPr>
      <w:r>
        <w:rPr>
          <w:rFonts w:ascii="Arial" w:cs="Arial" w:eastAsia="Arial" w:hAnsi="Arial"/>
          <w:sz w:val="22"/>
          <w:szCs w:val="22"/>
        </w:rPr>
        <w:t xml:space="preserve">SSPR with writeback — what the on-premises requirements are and what breaks if writeback is unavailable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The Tiering Model as Blast Radius Tool</w:t>
      </w:r>
    </w:p>
    <w:p>
      <w:pPr>
        <w:spacing w:before="80" w:after="80"/>
      </w:pPr>
      <w:r>
        <w:rPr>
          <w:rFonts w:ascii="Arial" w:cs="Arial" w:eastAsia="Arial" w:hAnsi="Arial"/>
          <w:sz w:val="22"/>
          <w:szCs w:val="22"/>
        </w:rPr>
        <w:t xml:space="preserve">How it is normally taught: the Enterprise Access Model is presented as a diagram with three tiers and a rule that credentials should not cross tier boundaries. Candidates learn the tier names, learn which systems belong to which tier, and learn that mixing tiers is bad.</w:t>
      </w:r>
    </w:p>
    <w:p>
      <w:pPr>
        <w:spacing w:before="80" w:after="0"/>
      </w:pPr>
      <w:r>
        <w:t xml:space="preserve"/>
      </w:r>
    </w:p>
    <w:p>
      <w:pPr>
        <w:spacing w:before="80" w:after="80"/>
      </w:pPr>
      <w:r>
        <w:rPr>
          <w:rFonts w:ascii="Arial" w:cs="Arial" w:eastAsia="Arial" w:hAnsi="Arial"/>
          <w:sz w:val="22"/>
          <w:szCs w:val="22"/>
        </w:rPr>
        <w:t xml:space="preserve">What it is actually for: the tiering model is a blast radius calculation tool. The question it is designed to help you answer is not 'which tier does this account belong to?' but 'if this credential is stolen, what can an attacker reach from here?' Each tier boundary is a containment line. A credential compromised at Tier 2 should not be able to reach Tier 1 systems. A credential compromised at Tier 1 should not be able to reach Tier 0. The model's value is in thinking about lateral movement paths before they are exploited.</w:t>
      </w:r>
    </w:p>
    <w:p>
      <w:pPr>
        <w:spacing w:before="80" w:after="0"/>
      </w:pPr>
      <w:r>
        <w:t xml:space="preserve"/>
      </w:r>
    </w:p>
    <w:p>
      <w:pPr>
        <w:spacing w:before="80" w:after="80"/>
      </w:pPr>
      <w:r>
        <w:rPr>
          <w:rFonts w:ascii="Arial" w:cs="Arial" w:eastAsia="Arial" w:hAnsi="Arial"/>
          <w:sz w:val="22"/>
          <w:szCs w:val="22"/>
        </w:rPr>
        <w:t xml:space="preserve">What misuse looks like: candidates who have memorized the tier model treat tiering violations as compliance findings rather than risk calculations. They can identify that a service account with Domain Admin membership violates the model, but they cannot articulate what an attacker could do with that account, why the blast radius extends to the entire domain, or why this is categorically different from a service account with local admin on a single server. The violation is not interesting. The reachable surface is.</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practical test for any identity configuration: draw the blast radius from a compromised credential. If a single stolen password or ticket gives an attacker access to domain controllers, certification authorities, or backup infrastructure, the containment model has failed — regardless of whether the tier labels are technically correct.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Sample 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Describe the Token</w:t>
            </w:r>
          </w:p>
          <w:p>
            <w:pPr>
              <w:spacing w:before="60" w:after="60"/>
            </w:pPr>
            <w:r>
              <w:rPr>
                <w:rFonts w:ascii="Arial" w:cs="Arial" w:eastAsia="Arial" w:hAnsi="Arial"/>
                <w:i/>
                <w:iCs/>
                <w:sz w:val="20"/>
                <w:szCs w:val="20"/>
              </w:rPr>
              <w:t xml:space="preserve">Candidate is shown a decoded Kerberos ticket (simplified) and asked to explain what access it grants, what system issued it, and when it expires. Secondary question: under what conditions would NTLM be used instead?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Confusion about what the ticket represents vs. what the account has permission to access. Inability to identify the conditions that force NTLM fallback.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Find the Tiering Violation</w:t>
            </w:r>
          </w:p>
          <w:p>
            <w:pPr>
              <w:spacing w:before="60" w:after="60"/>
            </w:pPr>
            <w:r>
              <w:rPr>
                <w:rFonts w:ascii="Arial" w:cs="Arial" w:eastAsia="Arial" w:hAnsi="Arial"/>
                <w:i/>
                <w:iCs/>
                <w:sz w:val="20"/>
                <w:szCs w:val="20"/>
              </w:rPr>
              <w:t xml:space="preserve">Candidate is given a summary of four accounts: a service account for a monitoring tool with Domain Admin membership 'for ease of setup,' a Tier 0 admin account on a user workstation in a shared Outlook profile, a helpdesk account with the ability to reset passwords in all OUs including Domain Controllers. Candidate must identify violations and explain the risk each presents.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Treating tiering violations as theoretical rather than operational risks. Missing the shared Outlook profile as a credential exposure vector. Underrating the Domain Controller OU password reset access.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3: Networking Fundamentals</w:t>
            </w:r>
          </w:p>
          <w:p>
            <w:pPr>
              <w:spacing w:before="0" w:after="0"/>
            </w:pPr>
            <w:r>
              <w:rPr>
                <w:rFonts w:ascii="Arial" w:cs="Arial" w:eastAsia="Arial" w:hAnsi="Arial"/>
                <w:color w:val="BDD7EE"/>
                <w:sz w:val="22"/>
                <w:szCs w:val="22"/>
              </w:rPr>
              <w:t xml:space="preserve">Not network engineering. The diagnostic baseline a sysadmin needs to not be helpless — and to hand off intelligently.</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Is Scoped This Way</w:t>
      </w:r>
    </w:p>
    <w:p>
      <w:pPr>
        <w:spacing w:before="80" w:after="80"/>
      </w:pPr>
      <w:r>
        <w:rPr>
          <w:rFonts w:ascii="Arial" w:cs="Arial" w:eastAsia="Arial" w:hAnsi="Arial"/>
          <w:sz w:val="22"/>
          <w:szCs w:val="22"/>
        </w:rPr>
        <w:t xml:space="preserve">The failure mode this domain addresses is not ignorance of networking — it is false confidence. A candidate who passed Server+ knows the OSI layers, the cable categories, and can recite the default port numbers. What they often cannot do is look at a symptom and reason backward to a network hypothesis, run a targeted test, and either resolve it themselves or hand it off to a network team with specific, actionable evidence.</w:t>
      </w:r>
    </w:p>
    <w:p>
      <w:pPr>
        <w:spacing w:before="80" w:after="0"/>
      </w:pPr>
      <w:r>
        <w:t xml:space="preserve"/>
      </w:r>
    </w:p>
    <w:p>
      <w:pPr>
        <w:spacing w:before="80" w:after="80"/>
      </w:pPr>
      <w:r>
        <w:rPr>
          <w:rFonts w:ascii="Arial" w:cs="Arial" w:eastAsia="Arial" w:hAnsi="Arial"/>
          <w:sz w:val="22"/>
          <w:szCs w:val="22"/>
        </w:rPr>
        <w:t xml:space="preserve">This domain deliberately excludes deep routing protocol knowledge, spanning tree configuration, QoS design, and other topics that belong to a network engineer role. The scope is: what does a sysadmin need to know to diagnose infrastructure problems that involve the network, and to communicate credibly with the people who own it?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handoff skill is underrated. A sysadmin who can say 'I've confirmed the issue is layer 3, it affects traffic from this subnet to this destination, traceroute drops at this hop, and it started after this change' is dramatically more useful to a network team than one who says 'the network seems slow.' That framing is itself a testable competency.</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Network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and describe a network diagram, a firewall rule set, a DHCP scope configuration, or a DNS zone. Can explain what each component does and what would break if it were absent or misconfigured — without being able to build or modify any of them.</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Network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Given a reported symptom, can identify which network component is likely implicated and what evidence would confirm or rule out that hypothesis. Can review a firewall rule set for obvious gaps, a DNS configuration for common misconfigurations, or a DHCP scope for exhaustion risk.</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Network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write a clear, complete request to a network team — specifying what is needed, what systems are affected, what behavior is expected vs. observed, and what has already been ruled out. Can evaluate whether a delivered change addresses the stated requirement.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Network Adaptation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targeted, low-risk network changes within their authority: adding a DNS record, creating a DHCP reservation, adjusting a Windows Firewall rule, reading and interpreting a packet capture at the symptom level. Changes are documented and reversible.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Concepts</w:t>
      </w:r>
    </w:p>
    <w:p>
      <w:pPr>
        <w:pStyle w:val="Heading3"/>
        <w:spacing w:before="200" w:after="60"/>
      </w:pPr>
      <w:r>
        <w:rPr>
          <w:rFonts w:ascii="Arial" w:cs="Arial" w:eastAsia="Arial" w:hAnsi="Arial"/>
          <w:b/>
          <w:bCs/>
          <w:color w:val="C55A11"/>
          <w:sz w:val="24"/>
          <w:szCs w:val="24"/>
        </w:rPr>
        <w:t xml:space="preserve">DNS: The Most Common Culprit</w:t>
      </w:r>
    </w:p>
    <w:p>
      <w:pPr>
        <w:spacing w:before="80" w:after="80"/>
      </w:pPr>
      <w:r>
        <w:rPr>
          <w:rFonts w:ascii="Arial" w:cs="Arial" w:eastAsia="Arial" w:hAnsi="Arial"/>
          <w:sz w:val="22"/>
          <w:szCs w:val="22"/>
        </w:rPr>
        <w:t xml:space="preserve">DNS failures account for a disproportionate share of connectivity complaints. The diagnostic challenge is that DNS failures often present as application failures — 'the website is down,' 'I can't reach the file server,' 'email isn't sending' — without any indication that name resolution is involved.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Resolution order — how a Windows client resolves a name: hosts file, DNS cache, configured DNS servers, in that order. The hosts file override is a common source of confusion in environments where it was used as a workaround and then forgotten.</w:t>
      </w:r>
    </w:p>
    <w:p>
      <w:pPr>
        <w:pStyle w:val="ListParagraph"/>
        <w:numPr>
          <w:ilvl w:val="0"/>
          <w:numId w:val="2"/>
        </w:numPr>
        <w:spacing w:before="40" w:after="40"/>
      </w:pPr>
      <w:r>
        <w:rPr>
          <w:rFonts w:ascii="Arial" w:cs="Arial" w:eastAsia="Arial" w:hAnsi="Arial"/>
          <w:sz w:val="22"/>
          <w:szCs w:val="22"/>
        </w:rPr>
        <w:t xml:space="preserve">TTL and caching — why a DNS change propagates to some clients immediately and others take hours. The distinction between the TTL on the record and the cache on the client resolver.</w:t>
      </w:r>
    </w:p>
    <w:p>
      <w:pPr>
        <w:pStyle w:val="ListParagraph"/>
        <w:numPr>
          <w:ilvl w:val="0"/>
          <w:numId w:val="2"/>
        </w:numPr>
        <w:spacing w:before="40" w:after="40"/>
      </w:pPr>
      <w:r>
        <w:rPr>
          <w:rFonts w:ascii="Arial" w:cs="Arial" w:eastAsia="Arial" w:hAnsi="Arial"/>
          <w:sz w:val="22"/>
          <w:szCs w:val="22"/>
        </w:rPr>
        <w:t xml:space="preserve">Split-horizon DNS — why internal and external resolution of the same name can return different results, and why this is intentional in most hybrid environments.</w:t>
      </w:r>
    </w:p>
    <w:p>
      <w:pPr>
        <w:pStyle w:val="ListParagraph"/>
        <w:numPr>
          <w:ilvl w:val="0"/>
          <w:numId w:val="2"/>
        </w:numPr>
        <w:spacing w:before="40" w:after="40"/>
      </w:pPr>
      <w:r>
        <w:rPr>
          <w:rFonts w:ascii="Arial" w:cs="Arial" w:eastAsia="Arial" w:hAnsi="Arial"/>
          <w:sz w:val="22"/>
          <w:szCs w:val="22"/>
        </w:rPr>
        <w:t xml:space="preserve">Authoritative vs. recursive — the difference between a server that owns a zone and one that queries on behalf of clients. Why pointing a client at an authoritative-only server breaks everything silently.</w:t>
      </w:r>
    </w:p>
    <w:p>
      <w:pPr>
        <w:pStyle w:val="ListParagraph"/>
        <w:numPr>
          <w:ilvl w:val="0"/>
          <w:numId w:val="2"/>
        </w:numPr>
        <w:spacing w:before="40" w:after="40"/>
      </w:pPr>
      <w:r>
        <w:rPr>
          <w:rFonts w:ascii="Arial" w:cs="Arial" w:eastAsia="Arial" w:hAnsi="Arial"/>
          <w:sz w:val="22"/>
          <w:szCs w:val="22"/>
        </w:rPr>
        <w:t xml:space="preserve">Common failure modes — wrong record type (A vs. CNAME in contexts where CNAME is prohibited), missing PTR records causing authentication delays, stale records pointing to retired systems, missing SRV records breaking AD-integrated services.</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nslookup / Resolve-DnsName test is not sufficient. A record that resolves correctly from the admin's workstation may not resolve correctly from the affected system, due to different DNS server assignments, split-horizon configurations, or local cache state. Always test from the affected system or a system in the same network segment.</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DHCP: Scope, Exhaustion, and Reservations</w:t>
      </w:r>
    </w:p>
    <w:p>
      <w:pPr>
        <w:spacing w:before="80" w:after="80"/>
      </w:pPr>
      <w:r>
        <w:rPr>
          <w:rFonts w:ascii="Arial" w:cs="Arial" w:eastAsia="Arial" w:hAnsi="Arial"/>
          <w:sz w:val="22"/>
          <w:szCs w:val="22"/>
        </w:rPr>
        <w:t xml:space="preserve">DHCP failures are less common than DNS failures but more disruptive when they occur, because a system without an IP address cannot communicate at all. The diagnostic challenge is that DHCP failure often presents as a complete connectivity outage indistinguishable from a cable or switch problem until you check the IP address on the affected system.</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Scope exhaustion — when a DHCP scope runs out of available addresses, new devices cannot obtain a lease. Symptoms appear as new devices failing to connect while existing devices (still within their lease period) continue to work fine. The scope size calculation should account for peak concurrent devices, not just registered devices.</w:t>
      </w:r>
    </w:p>
    <w:p>
      <w:pPr>
        <w:pStyle w:val="ListParagraph"/>
        <w:numPr>
          <w:ilvl w:val="0"/>
          <w:numId w:val="2"/>
        </w:numPr>
        <w:spacing w:before="40" w:after="40"/>
      </w:pPr>
      <w:r>
        <w:rPr>
          <w:rFonts w:ascii="Arial" w:cs="Arial" w:eastAsia="Arial" w:hAnsi="Arial"/>
          <w:sz w:val="22"/>
          <w:szCs w:val="22"/>
        </w:rPr>
        <w:t xml:space="preserve">Reservation management — a DHCP reservation ties a specific MAC address to a specific IP address within the DHCP server's scope. The reservation does not remove the address from the pool unless the pool is sized to exclude it. Duplicate IP conflicts occur when a reservation is created for an address already assigned by another reservation or already statically configured.</w:t>
      </w:r>
    </w:p>
    <w:p>
      <w:pPr>
        <w:pStyle w:val="ListParagraph"/>
        <w:numPr>
          <w:ilvl w:val="0"/>
          <w:numId w:val="2"/>
        </w:numPr>
        <w:spacing w:before="40" w:after="40"/>
      </w:pPr>
      <w:r>
        <w:rPr>
          <w:rFonts w:ascii="Arial" w:cs="Arial" w:eastAsia="Arial" w:hAnsi="Arial"/>
          <w:sz w:val="22"/>
          <w:szCs w:val="22"/>
        </w:rPr>
        <w:t xml:space="preserve">Lease duration tradeoffs — short leases (hours) mean address exhaustion is recovered quickly after devices leave but increase DHCP server load. Long leases (days) reduce load but can exhaust scopes when the device population turns over quickly, such as in conference rooms or guest networks.</w:t>
      </w:r>
    </w:p>
    <w:p>
      <w:pPr>
        <w:pStyle w:val="ListParagraph"/>
        <w:numPr>
          <w:ilvl w:val="0"/>
          <w:numId w:val="2"/>
        </w:numPr>
        <w:spacing w:before="40" w:after="40"/>
      </w:pPr>
      <w:r>
        <w:rPr>
          <w:rFonts w:ascii="Arial" w:cs="Arial" w:eastAsia="Arial" w:hAnsi="Arial"/>
          <w:sz w:val="22"/>
          <w:szCs w:val="22"/>
        </w:rPr>
        <w:t xml:space="preserve">Rogue DHCP servers — a device accidentally running a DHCP server (a home router plugged into a network port, a VM with a misconfigured network adapter) can hand out incorrect gateway and DNS information to clients that happen to request from it first. Symptoms are inconsistent: some clients work, others cannot reach external resources or domain services.</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Routing and the Default Gateway</w:t>
      </w:r>
    </w:p>
    <w:p>
      <w:pPr>
        <w:spacing w:before="80" w:after="80"/>
      </w:pPr>
      <w:r>
        <w:rPr>
          <w:rFonts w:ascii="Arial" w:cs="Arial" w:eastAsia="Arial" w:hAnsi="Arial"/>
          <w:sz w:val="22"/>
          <w:szCs w:val="22"/>
        </w:rPr>
        <w:t xml:space="preserve">Most sysadmins will never configure a routing protocol. What they need to understand is how traffic gets from a source to a destination, what the default gateway's role is, and what the symptoms of a routing problem look like as distinct from a DNS or firewall problem.</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default gateway is the exit point for traffic destined for networks the local host does not have a specific route to. A misconfigured default gateway causes all off-subnet traffic to fail while on-subnet traffic continues to work. This is a reliable diagnostic indicator.</w:t>
      </w:r>
    </w:p>
    <w:p>
      <w:pPr>
        <w:pStyle w:val="ListParagraph"/>
        <w:numPr>
          <w:ilvl w:val="0"/>
          <w:numId w:val="2"/>
        </w:numPr>
        <w:spacing w:before="40" w:after="40"/>
      </w:pPr>
      <w:r>
        <w:rPr>
          <w:rFonts w:ascii="Arial" w:cs="Arial" w:eastAsia="Arial" w:hAnsi="Arial"/>
          <w:sz w:val="22"/>
          <w:szCs w:val="22"/>
        </w:rPr>
        <w:t xml:space="preserve">Subnet boundaries — traffic between two hosts on the same subnet does not go through a router. Traffic between hosts on different subnets always goes through a router, even if those subnets are in the same physical building or on the same switch. Misconfigured subnet masks cause hosts to misidentify whether a destination is local or routed.</w:t>
      </w:r>
    </w:p>
    <w:p>
      <w:pPr>
        <w:pStyle w:val="ListParagraph"/>
        <w:numPr>
          <w:ilvl w:val="0"/>
          <w:numId w:val="2"/>
        </w:numPr>
        <w:spacing w:before="40" w:after="40"/>
      </w:pPr>
      <w:r>
        <w:rPr>
          <w:rFonts w:ascii="Arial" w:cs="Arial" w:eastAsia="Arial" w:hAnsi="Arial"/>
          <w:sz w:val="22"/>
          <w:szCs w:val="22"/>
        </w:rPr>
        <w:t xml:space="preserve">Static routes — when a specific route is needed that the default gateway does not cover. Common in multi-site environments where traffic to a remote subnet must go through a specific interface or next hop. A missing static route causes selective reachability failure: some destinations work, others do not, and the pattern corresponds to subnet boundaries.</w:t>
      </w:r>
    </w:p>
    <w:p>
      <w:pPr>
        <w:pStyle w:val="ListParagraph"/>
        <w:numPr>
          <w:ilvl w:val="0"/>
          <w:numId w:val="2"/>
        </w:numPr>
        <w:spacing w:before="40" w:after="40"/>
      </w:pPr>
      <w:r>
        <w:rPr>
          <w:rFonts w:ascii="Arial" w:cs="Arial" w:eastAsia="Arial" w:hAnsi="Arial"/>
          <w:sz w:val="22"/>
          <w:szCs w:val="22"/>
        </w:rPr>
        <w:t xml:space="preserve">Traceroute as a handoff tool — traceroute (tracert on Windows) shows the path packets take to a destination and where they stop. A sysadmin does not need to understand what to do about a routing problem, but they should be able to run traceroute, read the output, and report accurately: 'Packets reach this hop successfully and fail at the next hop, which resolves to this hostname.'</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VLANs: What a Sysadmin Needs to Know</w:t>
      </w:r>
    </w:p>
    <w:p>
      <w:pPr>
        <w:spacing w:before="80" w:after="80"/>
      </w:pPr>
      <w:r>
        <w:rPr>
          <w:rFonts w:ascii="Arial" w:cs="Arial" w:eastAsia="Arial" w:hAnsi="Arial"/>
          <w:sz w:val="22"/>
          <w:szCs w:val="22"/>
        </w:rPr>
        <w:t xml:space="preserve">VLANs are a network engineering concern, but sysadmins encounter their effects constantly. A server placed in the wrong VLAN cannot reach the systems it depends on. A workstation on an isolated VLAN cannot authenticate against a domain controller. Understanding VLANs at the conceptual level is sufficient for diagnosis; configuration belongs to the network team.</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 VLAN is a logical network boundary. Traffic between VLANs must be routed, even if the physical devices are connected to the same switch. From the perspective of a host, being on a different VLAN is identical to being on a different physical network segment.</w:t>
      </w:r>
    </w:p>
    <w:p>
      <w:pPr>
        <w:pStyle w:val="ListParagraph"/>
        <w:numPr>
          <w:ilvl w:val="0"/>
          <w:numId w:val="2"/>
        </w:numPr>
        <w:spacing w:before="40" w:after="40"/>
      </w:pPr>
      <w:r>
        <w:rPr>
          <w:rFonts w:ascii="Arial" w:cs="Arial" w:eastAsia="Arial" w:hAnsi="Arial"/>
          <w:sz w:val="22"/>
          <w:szCs w:val="22"/>
        </w:rPr>
        <w:t xml:space="preserve">VLAN membership is assigned at the switch port level (for wired connections) or at the wireless AP level (for SSIDs mapped to VLANs). A device cannot choose its own VLAN — it is assigned by the network infrastructure.</w:t>
      </w:r>
    </w:p>
    <w:p>
      <w:pPr>
        <w:pStyle w:val="ListParagraph"/>
        <w:numPr>
          <w:ilvl w:val="0"/>
          <w:numId w:val="2"/>
        </w:numPr>
        <w:spacing w:before="40" w:after="40"/>
      </w:pPr>
      <w:r>
        <w:rPr>
          <w:rFonts w:ascii="Arial" w:cs="Arial" w:eastAsia="Arial" w:hAnsi="Arial"/>
          <w:sz w:val="22"/>
          <w:szCs w:val="22"/>
        </w:rPr>
        <w:t xml:space="preserve">The diagnostic indicator of a VLAN problem is selective reachability that correlates with network segments rather than with specific hosts or services. If a server can reach everything on one IP range but nothing on another, and the boundary corresponds to a VLAN boundary, the likely issue is either a missing inter-VLAN routing rule or the server being assigned to the wrong VLAN.</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Firewall Rule Logic</w:t>
      </w:r>
    </w:p>
    <w:p>
      <w:pPr>
        <w:spacing w:before="80" w:after="80"/>
      </w:pPr>
      <w:r>
        <w:rPr>
          <w:rFonts w:ascii="Arial" w:cs="Arial" w:eastAsia="Arial" w:hAnsi="Arial"/>
          <w:sz w:val="22"/>
          <w:szCs w:val="22"/>
        </w:rPr>
        <w:t xml:space="preserve">Firewall rules are directional and ordered. Both of these properties are consistently misunderstood by candidates who have memorized firewall concepts without applying them to real configurations.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Directionality — a firewall rule permits or denies traffic in a specific direction. A rule that permits inbound TCP 443 does not permit outbound TCP 443. In host-based firewalls (Windows Firewall), inbound and outbound rules are managed separately. In network firewalls, traffic flow direction depends on the interface perspective.</w:t>
      </w:r>
    </w:p>
    <w:p>
      <w:pPr>
        <w:pStyle w:val="ListParagraph"/>
        <w:numPr>
          <w:ilvl w:val="0"/>
          <w:numId w:val="2"/>
        </w:numPr>
        <w:spacing w:before="40" w:after="40"/>
      </w:pPr>
      <w:r>
        <w:rPr>
          <w:rFonts w:ascii="Arial" w:cs="Arial" w:eastAsia="Arial" w:hAnsi="Arial"/>
          <w:sz w:val="22"/>
          <w:szCs w:val="22"/>
        </w:rPr>
        <w:t xml:space="preserve">Rule ordering — most firewalls evaluate rules top-to-bottom and stop at the first match. A permissive rule above a restrictive rule makes the restrictive rule irrelevant for traffic that matches the permissive one. A common mistake is adding a specific allow rule after a broad deny rule, then wondering why the allow rule has no effect.</w:t>
      </w:r>
    </w:p>
    <w:p>
      <w:pPr>
        <w:pStyle w:val="ListParagraph"/>
        <w:numPr>
          <w:ilvl w:val="0"/>
          <w:numId w:val="2"/>
        </w:numPr>
        <w:spacing w:before="40" w:after="40"/>
      </w:pPr>
      <w:r>
        <w:rPr>
          <w:rFonts w:ascii="Arial" w:cs="Arial" w:eastAsia="Arial" w:hAnsi="Arial"/>
          <w:sz w:val="22"/>
          <w:szCs w:val="22"/>
        </w:rPr>
        <w:t xml:space="preserve">Stateful inspection — most modern firewalls track connection state, which means a rule permitting outbound traffic implicitly permits the return traffic for established connections. Understanding this prevents both over-permissive rules (adding an explicit inbound rule for return traffic that stateful inspection already handles) and misdiagnosis (assuming a connection is failing due to firewall when the return traffic is actually being blocked by the source host's firewall).</w:t>
      </w:r>
    </w:p>
    <w:p>
      <w:pPr>
        <w:pStyle w:val="ListParagraph"/>
        <w:numPr>
          <w:ilvl w:val="0"/>
          <w:numId w:val="2"/>
        </w:numPr>
        <w:spacing w:before="40" w:after="40"/>
      </w:pPr>
      <w:r>
        <w:rPr>
          <w:rFonts w:ascii="Arial" w:cs="Arial" w:eastAsia="Arial" w:hAnsi="Arial"/>
          <w:sz w:val="22"/>
          <w:szCs w:val="22"/>
        </w:rPr>
        <w:t xml:space="preserve">The implicit deny — most firewall rule sets end with an implicit deny-all. Traffic that does not match any explicit permit rule is dropped. The symptom is a connection that times out rather than being actively refused. Timeout (no response) vs. reset (active refusal) is a useful diagnostic signal for whether traffic is being dropped silently or rejected at the destination.</w:t>
      </w:r>
    </w:p>
    <w:p>
      <w:pPr>
        <w:spacing w:before="120" w:after="0"/>
      </w:pPr>
      <w:r>
        <w:t xml:space="preserve"/>
      </w:r>
    </w:p>
    <w:p>
      <w:pPr>
        <w:pStyle w:val="Heading3"/>
        <w:spacing w:before="200" w:after="60"/>
      </w:pPr>
      <w:r>
        <w:rPr>
          <w:rFonts w:ascii="Arial" w:cs="Arial" w:eastAsia="Arial" w:hAnsi="Arial"/>
          <w:b/>
          <w:bCs/>
          <w:color w:val="C55A11"/>
          <w:sz w:val="24"/>
          <w:szCs w:val="24"/>
        </w:rPr>
        <w:t xml:space="preserve">The Diagnostic Escalation Framework</w:t>
      </w:r>
    </w:p>
    <w:p>
      <w:pPr>
        <w:spacing w:before="80" w:after="80"/>
      </w:pPr>
      <w:r>
        <w:rPr>
          <w:rFonts w:ascii="Arial" w:cs="Arial" w:eastAsia="Arial" w:hAnsi="Arial"/>
          <w:sz w:val="22"/>
          <w:szCs w:val="22"/>
        </w:rPr>
        <w:t xml:space="preserve">Because networking is typically owned by a different team, the sysadmin's role in network diagnosis is to gather enough evidence to either resolve the issue within their authority or hand it off with specificity. The following framework is not a troubleshooting checklist — it is a way of thinking about what information is needed before escalation adds value.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Establish the scope — is this affecting one host, multiple hosts on the same segment, all hosts in a site, or all hosts across multiple sites? Scope narrows the hypothesis space dramatically.</w:t>
      </w:r>
    </w:p>
    <w:p>
      <w:pPr>
        <w:pStyle w:val="ListParagraph"/>
        <w:numPr>
          <w:ilvl w:val="0"/>
          <w:numId w:val="2"/>
        </w:numPr>
        <w:spacing w:before="40" w:after="40"/>
      </w:pPr>
      <w:r>
        <w:rPr>
          <w:rFonts w:ascii="Arial" w:cs="Arial" w:eastAsia="Arial" w:hAnsi="Arial"/>
          <w:sz w:val="22"/>
          <w:szCs w:val="22"/>
        </w:rPr>
        <w:t xml:space="preserve">Establish the layer — can the affected host get a DHCP lease? Can it ping its default gateway? Can it resolve DNS? Can it reach the specific service? Each of these tests a different layer and rules out a different class of problem.</w:t>
      </w:r>
    </w:p>
    <w:p>
      <w:pPr>
        <w:pStyle w:val="ListParagraph"/>
        <w:numPr>
          <w:ilvl w:val="0"/>
          <w:numId w:val="2"/>
        </w:numPr>
        <w:spacing w:before="40" w:after="40"/>
      </w:pPr>
      <w:r>
        <w:rPr>
          <w:rFonts w:ascii="Arial" w:cs="Arial" w:eastAsia="Arial" w:hAnsi="Arial"/>
          <w:sz w:val="22"/>
          <w:szCs w:val="22"/>
        </w:rPr>
        <w:t xml:space="preserve">Establish the boundary — is traffic failing to a specific destination, to a specific subnet, or to everything off-subnet? The boundary often reveals the failure point.</w:t>
      </w:r>
    </w:p>
    <w:p>
      <w:pPr>
        <w:pStyle w:val="ListParagraph"/>
        <w:numPr>
          <w:ilvl w:val="0"/>
          <w:numId w:val="2"/>
        </w:numPr>
        <w:spacing w:before="40" w:after="40"/>
      </w:pPr>
      <w:r>
        <w:rPr>
          <w:rFonts w:ascii="Arial" w:cs="Arial" w:eastAsia="Arial" w:hAnsi="Arial"/>
          <w:sz w:val="22"/>
          <w:szCs w:val="22"/>
        </w:rPr>
        <w:t xml:space="preserve">Establish the change correlation — did anything change in the network environment at or before the time the problem started? A change window, a new device, a configuration push, or even a power event can all introduce network problems.</w:t>
      </w:r>
    </w:p>
    <w:p>
      <w:pPr>
        <w:pStyle w:val="ListParagraph"/>
        <w:numPr>
          <w:ilvl w:val="0"/>
          <w:numId w:val="2"/>
        </w:numPr>
        <w:spacing w:before="40" w:after="40"/>
      </w:pPr>
      <w:r>
        <w:rPr>
          <w:rFonts w:ascii="Arial" w:cs="Arial" w:eastAsia="Arial" w:hAnsi="Arial"/>
          <w:sz w:val="22"/>
          <w:szCs w:val="22"/>
        </w:rPr>
        <w:t xml:space="preserve">Document before escalating — when handing off to a network team, lead with: affected scope, layer where failure occurs, boundary of the failure, and the change correlation. 'DNS resolution fails for all clients in VLAN 20, ping to the default gateway succeeds, ping to the DNS server fails, and this started after last night's switch firmware update' is a complete handoff. 'The network is down in building B' is not.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OSI as Binary Search, Not Taxonomy</w:t>
      </w:r>
    </w:p>
    <w:p>
      <w:pPr>
        <w:spacing w:before="80" w:after="80"/>
      </w:pPr>
      <w:r>
        <w:rPr>
          <w:rFonts w:ascii="Arial" w:cs="Arial" w:eastAsia="Arial" w:hAnsi="Arial"/>
          <w:sz w:val="22"/>
          <w:szCs w:val="22"/>
        </w:rPr>
        <w:t xml:space="preserve">How it is normally taught: the OSI model is presented as seven named layers with corresponding real-world protocols and technologies mapped to each. Candidates memorize the layer names, the order, and representative examples at each layer. Comprehension is tested by asking which layer a given protocol operates at.</w:t>
      </w:r>
    </w:p>
    <w:p>
      <w:pPr>
        <w:spacing w:before="80" w:after="0"/>
      </w:pPr>
      <w:r>
        <w:t xml:space="preserve"/>
      </w:r>
    </w:p>
    <w:p>
      <w:pPr>
        <w:spacing w:before="80" w:after="80"/>
      </w:pPr>
      <w:r>
        <w:rPr>
          <w:rFonts w:ascii="Arial" w:cs="Arial" w:eastAsia="Arial" w:hAnsi="Arial"/>
          <w:sz w:val="22"/>
          <w:szCs w:val="22"/>
        </w:rPr>
        <w:t xml:space="preserve">What it is actually for: the OSI model is a fault isolation instrument. Its value is not in naming the layers — it is in providing a principled method for narrowing the hypothesis space when something is broken. Given a connectivity failure, you can systematically rule out classes of problems by testing at each layer: if Layer 1 is confirmed (cable is connected, link light is present), physical problems are eliminated. If Layer 2 is confirmed (frames are being received, ARP resolution works), data link problems are eliminated. Each confirmed layer eliminates a class of problems and moves the investigation upward. This is binary search applied to network diagnosis.</w:t>
      </w:r>
    </w:p>
    <w:p>
      <w:pPr>
        <w:spacing w:before="80" w:after="0"/>
      </w:pPr>
      <w:r>
        <w:t xml:space="preserve"/>
      </w:r>
    </w:p>
    <w:p>
      <w:pPr>
        <w:spacing w:before="80" w:after="80"/>
      </w:pPr>
      <w:r>
        <w:rPr>
          <w:rFonts w:ascii="Arial" w:cs="Arial" w:eastAsia="Arial" w:hAnsi="Arial"/>
          <w:sz w:val="22"/>
          <w:szCs w:val="22"/>
        </w:rPr>
        <w:t xml:space="preserve">What misuse looks like: a candidate who has memorized the OSI model will, when faced with a connectivity complaint, either guess at a likely cause based on experience or ask a series of unordered questions that may or may not cover the relevant layers. They have a taxonomy but not a method. The taxonomy tells them what the layers are called. The method tells them which layer to test next and what a result at that layer implies about the layers above and below it.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practical application: when diagnosing any connectivity failure, work from the bottom up. Can the host obtain a physical link? Can it send and receive frames on the local segment? Can it reach its default gateway? Can it resolve names? Can it reach the specific service? Each question is a layer test. A failure at any layer tells you where to focus and what to ignore above that point.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Where Does It Break?</w:t>
            </w:r>
          </w:p>
          <w:p>
            <w:pPr>
              <w:spacing w:before="60" w:after="60"/>
            </w:pPr>
            <w:r>
              <w:rPr>
                <w:rFonts w:ascii="Arial" w:cs="Arial" w:eastAsia="Arial" w:hAnsi="Arial"/>
                <w:i/>
                <w:iCs/>
                <w:sz w:val="20"/>
                <w:szCs w:val="20"/>
              </w:rPr>
              <w:t xml:space="preserve">Candidate is given a network diagram showing a workstation, an access switch, a distribution switch, a router, and a DNS/domain controller. A user reports they cannot access a file share by name. Candidate must describe, in order, which components are involved in a successful connection and what each one's role is.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skip the DNS resolution step and go directly to the file share. Candidates who cannot explain why a name resolution failure produces a different symptom than a routing failure.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DNS Hunch</w:t>
            </w:r>
          </w:p>
          <w:p>
            <w:pPr>
              <w:spacing w:before="60" w:after="60"/>
            </w:pPr>
            <w:r>
              <w:rPr>
                <w:rFonts w:ascii="Arial" w:cs="Arial" w:eastAsia="Arial" w:hAnsi="Arial"/>
                <w:i/>
                <w:iCs/>
                <w:sz w:val="20"/>
                <w:szCs w:val="20"/>
              </w:rPr>
              <w:t xml:space="preserve">A user reports that a specific internal application is unreachable. The candidate runs nslookup from their admin workstation and the name resolves correctly. Candidate must explain why this test may not be sufficient, what additional tests they would run, and from where.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accept the nslookup result as definitive. The correct answer involves testing from the affected system, checking client DNS server assignment, checking local cache state, and considering split-horizon behavior.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Scope This Failure</w:t>
            </w:r>
          </w:p>
          <w:p>
            <w:pPr>
              <w:spacing w:before="60" w:after="60"/>
            </w:pPr>
            <w:r>
              <w:rPr>
                <w:rFonts w:ascii="Arial" w:cs="Arial" w:eastAsia="Arial" w:hAnsi="Arial"/>
                <w:i/>
                <w:iCs/>
                <w:sz w:val="20"/>
                <w:szCs w:val="20"/>
              </w:rPr>
              <w:t xml:space="preserve">Candidate is given a ticket: 'Three users in conference room B cannot get on the network. Other users in the building are fine. The users were fine yesterday.' Candidate must identify the most likely failure hypothesis, the tests that would confirm it, and what they would check before calling the network team.</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Jumping to switch or VLAN conclusions without ruling out DHCP exhaustion, a bad cable run, or a switch port that went down. Good candidates check the IP address the affected devices obtained (or failed to obtain) before any other test.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Read the Firewall</w:t>
            </w:r>
          </w:p>
          <w:p>
            <w:pPr>
              <w:spacing w:before="60" w:after="60"/>
            </w:pPr>
            <w:r>
              <w:rPr>
                <w:rFonts w:ascii="Arial" w:cs="Arial" w:eastAsia="Arial" w:hAnsi="Arial"/>
                <w:i/>
                <w:iCs/>
                <w:sz w:val="20"/>
                <w:szCs w:val="20"/>
              </w:rPr>
              <w:t xml:space="preserve">Candidate is shown a simplified Windows Firewall rule set with an outbound allow for TCP 443 to Any, followed by a block rule for TCP 443 to a specific IP, followed by an allow for all established connections. An application cannot reach a specific HTTPS endpoint. Candidate must identify whether the firewall is the cause and explain their reasoning.</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miss the rule ordering issue (the broad allow above the specific block makes the block unreachable). Candidates who cannot explain stateful inspection and why return traffic is handled separately from the initial connection.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Write the Escalation</w:t>
            </w:r>
          </w:p>
          <w:p>
            <w:pPr>
              <w:spacing w:before="60" w:after="60"/>
            </w:pPr>
            <w:r>
              <w:rPr>
                <w:rFonts w:ascii="Arial" w:cs="Arial" w:eastAsia="Arial" w:hAnsi="Arial"/>
                <w:i/>
                <w:iCs/>
                <w:sz w:val="20"/>
                <w:szCs w:val="20"/>
              </w:rPr>
              <w:t xml:space="preserve">Following a scenario in which the candidate has diagnosed a likely inter-VLAN routing problem, they must write the escalation to the network team. The escalation must be specific enough that the network team can investigate without asking clarifying questions.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Escalations that describe symptoms without diagnostic evidence. Escalations that omit the change correlation. Escalations that ask the network team to 'look into it' rather than to verify a specific hypothesis. The exercise explicitly rewards candidates who can say 'I believe the issue is X, because Y and Z, and the change correlation is W' over candidates who document the symptom and stop.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4: Certificate &amp; PKI Management</w:t>
            </w:r>
          </w:p>
          <w:p>
            <w:pPr>
              <w:spacing w:before="0" w:after="0"/>
            </w:pPr>
            <w:r>
              <w:rPr>
                <w:rFonts w:ascii="Arial" w:cs="Arial" w:eastAsia="Arial" w:hAnsi="Arial"/>
                <w:color w:val="BDD7EE"/>
                <w:sz w:val="22"/>
                <w:szCs w:val="22"/>
              </w:rPr>
              <w:t xml:space="preserve">Trust made material — and what happens when the human processes behind that trust fail</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Is Disproportionately Important</w:t>
      </w:r>
    </w:p>
    <w:p>
      <w:pPr>
        <w:spacing w:before="80" w:after="80"/>
      </w:pPr>
      <w:r>
        <w:rPr>
          <w:rFonts w:ascii="Arial" w:cs="Arial" w:eastAsia="Arial" w:hAnsi="Arial"/>
          <w:sz w:val="22"/>
          <w:szCs w:val="22"/>
        </w:rPr>
        <w:t xml:space="preserve">Certificate failures are the most disproportionate category of incident in most infrastructure environments. The time-to-impact is high — certificates are often valid for a year or more, so a misconfiguration can sit undetected for months before it causes an outage. The blast radius is often large — a misconfigured CA template propagated via autoenrollment reaches every machine in scope simultaneously. The diagnostic path is counterintuitive — most certificate failures present as application failures, authentication failures, or connectivity failures rather than as certificate failures. And the organizational processes that are supposed to prevent these failures are almost universally inadequate.</w:t>
      </w:r>
    </w:p>
    <w:p>
      <w:pPr>
        <w:spacing w:before="80" w:after="0"/>
      </w:pPr>
      <w:r>
        <w:t xml:space="preserve"/>
      </w:r>
    </w:p>
    <w:p>
      <w:pPr>
        <w:spacing w:before="80" w:after="80"/>
      </w:pPr>
      <w:r>
        <w:rPr>
          <w:rFonts w:ascii="Arial" w:cs="Arial" w:eastAsia="Arial" w:hAnsi="Arial"/>
          <w:sz w:val="22"/>
          <w:szCs w:val="22"/>
        </w:rPr>
        <w:t xml:space="preserve">Despite this, certificate management receives less attention in sysadmin education than almost any other domain. The gap between how consequential this domain is and how poorly it is taught is larger here than anywhere else in the framework.</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A note on the current state: certificate management is in a transition period. Manual renewal processes that were adequate at one-year validity become burdensome at 90 days and impossible at 47 days — the direction Google and the CA/Browser Forum are moving. The automation tooling exists but is not universally mature or deployed. This domain teaches the concepts that are stable across that transition and the assessment posture needed to reason about where any given environment sits on the manual-to-automated spectrum.</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Trust Is a Human Decision Backed by Human Processes</w:t>
      </w:r>
    </w:p>
    <w:p>
      <w:pPr>
        <w:spacing w:before="80" w:after="80"/>
      </w:pPr>
      <w:r>
        <w:rPr>
          <w:rFonts w:ascii="Arial" w:cs="Arial" w:eastAsia="Arial" w:hAnsi="Arial"/>
          <w:sz w:val="22"/>
          <w:szCs w:val="22"/>
        </w:rPr>
        <w:t xml:space="preserve">How it is normally taught: certificate management is presented as a technical subject — certificate anatomy, chain validation, renewal processes, common error messages. The implicit framing is that certificates are cryptographic objects with technical properties that can be verified.</w:t>
      </w:r>
    </w:p>
    <w:p>
      <w:pPr>
        <w:spacing w:before="80" w:after="0"/>
      </w:pPr>
      <w:r>
        <w:t xml:space="preserve"/>
      </w:r>
    </w:p>
    <w:p>
      <w:pPr>
        <w:spacing w:before="80" w:after="80"/>
      </w:pPr>
      <w:r>
        <w:rPr>
          <w:rFonts w:ascii="Arial" w:cs="Arial" w:eastAsia="Arial" w:hAnsi="Arial"/>
          <w:sz w:val="22"/>
          <w:szCs w:val="22"/>
        </w:rPr>
        <w:t xml:space="preserve">What it is actually for: PKI is a mechanism for delegating and verifying trust at scale. The cryptographic machinery — key pairs, signatures, chain validation — exists to make trust decisions verifiable without requiring direct personal knowledge of every entity you interact with. But the trust itself is not cryptographic. It is a human decision, backed by human processes, at every level of the chain.</w:t>
      </w:r>
    </w:p>
    <w:p>
      <w:pPr>
        <w:spacing w:before="80" w:after="0"/>
      </w:pPr>
      <w:r>
        <w:t xml:space="preserve"/>
      </w:r>
    </w:p>
    <w:p>
      <w:pPr>
        <w:spacing w:before="80" w:after="80"/>
      </w:pPr>
      <w:r>
        <w:rPr>
          <w:rFonts w:ascii="Arial" w:cs="Arial" w:eastAsia="Arial" w:hAnsi="Arial"/>
          <w:sz w:val="22"/>
          <w:szCs w:val="22"/>
        </w:rPr>
        <w:t xml:space="preserve">Your organization's internal root CA and DigiCert's root CA are technically identical constructs. The difference is not architectural. DigiCert has agreed to operate under externally audited practices — the CA/Browser Forum baseline requirements — and your organization has agreed to whatever your PKI policy document says, assuming you have one, assuming it is current, assuming someone enforces it. The browser trusts DigiCert because browser vendors have collectively decided to trust the audit regime that governs DigiCert's behavior. Your systems trust your internal root because someone added it to the trust store. Both are trust delegation decisions. Neither is a cryptographic guarantee.</w:t>
      </w:r>
    </w:p>
    <w:p>
      <w:pPr>
        <w:spacing w:before="80" w:after="0"/>
      </w:pPr>
      <w:r>
        <w:t xml:space="preserve"/>
      </w:r>
    </w:p>
    <w:p>
      <w:pPr>
        <w:spacing w:before="80" w:after="80"/>
      </w:pPr>
      <w:r>
        <w:rPr>
          <w:rFonts w:ascii="Arial" w:cs="Arial" w:eastAsia="Arial" w:hAnsi="Arial"/>
          <w:sz w:val="22"/>
          <w:szCs w:val="22"/>
        </w:rPr>
        <w:t xml:space="preserve">This has produced real incidents. DigiCert has mis-issued certificates. Comodo has been compromised. CNNIC was removed from trust stores after issuing fraudulent certificates for Google domains. These are not theoretical failure modes — they are documented cases where the human processes backing a trusted root CA failed. The cryptographic verification continued to work. The trust it represented had become incorrect.</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A certificate that is cryptographically valid is not necessarily trustworthy. Validity and trustworthiness are not the same property. A certificate issued by a compromised CA, or issued to someone who should not have it, or issued with an incorrect identity binding, will validate correctly against the chain. The math is fine. The meaning is wrong.</w:t>
      </w:r>
    </w:p>
    <w:p>
      <w:pPr>
        <w:spacing w:before="80" w:after="0"/>
      </w:pPr>
      <w:r>
        <w:t xml:space="preserve"/>
      </w:r>
    </w:p>
    <w:p>
      <w:pPr>
        <w:spacing w:before="80" w:after="80"/>
      </w:pPr>
      <w:r>
        <w:rPr>
          <w:rFonts w:ascii="Arial" w:cs="Arial" w:eastAsia="Arial" w:hAnsi="Arial"/>
          <w:sz w:val="22"/>
          <w:szCs w:val="22"/>
        </w:rPr>
        <w:t xml:space="preserve">What misuse looks like: treating certificate validation as a binary technical check — the chain validates or it does not — without asking whether the trust represented by the chain is still accurate. Treating 'the certificate is valid' as equivalent to 'this connection is secure.' Adding a certificate to a trust store without thinking through what entity controls that key and what that entity is trusted to do with it. These are not exotic failure modes. They are the default behavior of most certificate management processes.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Second-Order Effects Problem</w:t>
      </w:r>
    </w:p>
    <w:p>
      <w:pPr>
        <w:spacing w:before="80" w:after="80"/>
      </w:pPr>
      <w:r>
        <w:rPr>
          <w:rFonts w:ascii="Arial" w:cs="Arial" w:eastAsia="Arial" w:hAnsi="Arial"/>
          <w:sz w:val="22"/>
          <w:szCs w:val="22"/>
        </w:rPr>
        <w:t xml:space="preserve">Security controls are designed to resist change. That resistance is the point. It is also how the controls erode the security properties they were designed to provide.</w:t>
      </w:r>
    </w:p>
    <w:p>
      <w:pPr>
        <w:spacing w:before="80" w:after="0"/>
      </w:pPr>
      <w:r>
        <w:t xml:space="preserve"/>
      </w:r>
    </w:p>
    <w:p>
      <w:pPr>
        <w:spacing w:before="80" w:after="80"/>
      </w:pPr>
      <w:r>
        <w:rPr>
          <w:rFonts w:ascii="Arial" w:cs="Arial" w:eastAsia="Arial" w:hAnsi="Arial"/>
          <w:sz w:val="22"/>
          <w:szCs w:val="22"/>
        </w:rPr>
        <w:t xml:space="preserve">The offline root CA is offline because a compromised root is catastrophic — it allows issuing fraudulent certificates for any domain in the CA's scope, trusted by any system that trusts the root. The same offline-ness makes generating a new CRL operationally expensive: it requires a change window, physical or secure remote access to an air-gapped system, and a process most organizations have documented inadequately because they only perform it a few times per year. The operational cost of short-horizon CRLs produces long-horizon CRLs — validity periods of months or a year — because nobody wants to go through the process more often than necessary. Long CRL validity means a revoked certificate remains functionally trusted for the duration of the CRL lifetime. The emergency brake for the entire trust model does not work within any operationally meaningful timeframe. The security design has eaten its own foundation through the accumulated weight of rational local decisions.</w:t>
      </w:r>
    </w:p>
    <w:p>
      <w:pPr>
        <w:spacing w:before="80" w:after="0"/>
      </w:pPr>
      <w:r>
        <w:t xml:space="preserve"/>
      </w:r>
    </w:p>
    <w:p>
      <w:pPr>
        <w:spacing w:before="80" w:after="80"/>
      </w:pPr>
      <w:r>
        <w:rPr>
          <w:rFonts w:ascii="Arial" w:cs="Arial" w:eastAsia="Arial" w:hAnsi="Arial"/>
          <w:sz w:val="22"/>
          <w:szCs w:val="22"/>
        </w:rPr>
        <w:t xml:space="preserve">HSTS preloading follows the same pattern. The security property — clients will never attempt an unencrypted connection to this domain — is identical to the operational risk: clients will never attempt an unencrypted connection even when the certificate infrastructure has failed and HTTP would be the fallback. Opting into the preload list is straightforward. Opting out requires browser vendors to accept the removal request and push an update to users, a process measured in months. The hardness-to-change is the security property and the failure mode simultaneously.</w:t>
      </w:r>
    </w:p>
    <w:p>
      <w:pPr>
        <w:spacing w:before="80" w:after="0"/>
      </w:pPr>
      <w:r>
        <w:t xml:space="preserve"/>
      </w:r>
    </w:p>
    <w:p>
      <w:pPr>
        <w:spacing w:before="80" w:after="80"/>
      </w:pPr>
      <w:r>
        <w:rPr>
          <w:rFonts w:ascii="Arial" w:cs="Arial" w:eastAsia="Arial" w:hAnsi="Arial"/>
          <w:sz w:val="22"/>
          <w:szCs w:val="22"/>
        </w:rPr>
        <w:t xml:space="preserve">Autoenrollment policy propagation is the same pattern at the PKI administration layer. Autoenrollment is a legitimate solution to the operational burden of certificate lifecycle management. A misconfigured template or a policy change that propagates via autoenrollment reaches every machine in scope simultaneously, with no staged rollout and often no immediate visible feedback — certificates that were just replaced continue to work until something tries to use the new ones for a purpose the new template does not support. The blast radius is not one certificate. It is every certificate issued from this template across the entire environment.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pattern across all three: a security mechanism is designed with a threat model in mind, the design makes certain operations intentionally difficult, the operational difficulty produces workarounds, and the workarounds erode the security property the mechanism was designed to provide. Recognizing this pattern — in PKI and elsewhere — is more valuable than memorizing the specific workarounds.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Rules Are Only as Strong as the People Enforcing Them</w:t>
      </w:r>
    </w:p>
    <w:p>
      <w:pPr>
        <w:spacing w:before="80" w:after="80"/>
      </w:pPr>
      <w:r>
        <w:rPr>
          <w:rFonts w:ascii="Arial" w:cs="Arial" w:eastAsia="Arial" w:hAnsi="Arial"/>
          <w:sz w:val="22"/>
          <w:szCs w:val="22"/>
        </w:rPr>
        <w:t xml:space="preserve">The Domain 12 connection to this domain is direct. The tiering model in Domain 2 fails when a manager insists on Domain Admin for T1 users. The PKI trust model fails when the CA issues a certificate it should not, or when organizational policy about certificate issuance is not enforced. Both are cases where a human process that a technical control depended on failed, the technical control continued to function, and the security property the control was supposed to provide quietly disappeared.</w:t>
      </w:r>
    </w:p>
    <w:p>
      <w:pPr>
        <w:spacing w:before="80" w:after="0"/>
      </w:pPr>
      <w:r>
        <w:t xml:space="preserve"/>
      </w:r>
    </w:p>
    <w:p>
      <w:pPr>
        <w:spacing w:before="80" w:after="80"/>
      </w:pPr>
      <w:r>
        <w:rPr>
          <w:rFonts w:ascii="Arial" w:cs="Arial" w:eastAsia="Arial" w:hAnsi="Arial"/>
          <w:sz w:val="22"/>
          <w:szCs w:val="22"/>
        </w:rPr>
        <w:t xml:space="preserve">The practical implication: when you inherit a PKI environment, the first question is not whether the certificates are valid. It is whether the organizational processes that the PKI trust model depends on are functioning. Who has the authority to issue certificates? Is that list current? Is there a policy about key protection and where it is enforced? Is there an incident process for suspected key compromise? Is the offline root actually offline, or has it developed exceptions? These are human-process questions. The technical tooling will not surface them.</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Certificate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 certificate and describe its properties in plain English: subject, SAN entries, issuer, validity period, key usage, chain. Can explain what each field means and what would happen if it were wrong or absent. Does not require tooling familiarity — a candidate at this level can work from a certificate dump.</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Certificate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the failure mode in a given certificate or PKI configuration: wrong SAN, expired intermediate, revocation infrastructure gap, autoenrollment policy with excessive scope, trust store entry that should not be there. Can assess the blast radius of a misconfiguration and explain why a given failure presents the symptom it does rather than a more obvious certificate error.</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PKI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write a clear specification for a certificate-related requirement: what the certificate must bind, what key usage is required, what the chain must look like, what the renewal process must be, what monitoring is required, and what the fallback procedure is if renewal fails. Can evaluate whether a proposed CA template or certificate request meets the specification.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PKI Administration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targeted, understood changes to PKI infrastructure: modify a CA template with awareness of propagation scope, generate a CRL from an offline root with full understanding of the process and its risks, configure autoenrollment policy with appropriate scope constraints, assess a certificate inventory and identify lifecycle gaps. Changes are documented, reversible where possible, and the blast radius is calculated before execution.</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Concepts</w:t>
      </w:r>
    </w:p>
    <w:p>
      <w:pPr>
        <w:pStyle w:val="Heading3"/>
        <w:spacing w:before="200" w:after="60"/>
      </w:pPr>
      <w:r>
        <w:rPr>
          <w:rFonts w:ascii="Arial" w:cs="Arial" w:eastAsia="Arial" w:hAnsi="Arial"/>
          <w:b/>
          <w:bCs/>
          <w:color w:val="C55A11"/>
          <w:sz w:val="24"/>
          <w:szCs w:val="24"/>
        </w:rPr>
        <w:t xml:space="preserve">Certificate Anatomy</w:t>
      </w:r>
    </w:p>
    <w:p>
      <w:pPr>
        <w:pStyle w:val="ListParagraph"/>
        <w:numPr>
          <w:ilvl w:val="0"/>
          <w:numId w:val="2"/>
        </w:numPr>
        <w:spacing w:before="40" w:after="40"/>
      </w:pPr>
      <w:r>
        <w:rPr>
          <w:rFonts w:ascii="Arial" w:cs="Arial" w:eastAsia="Arial" w:hAnsi="Arial"/>
          <w:sz w:val="22"/>
          <w:szCs w:val="22"/>
        </w:rPr>
        <w:t xml:space="preserve">Subject and SAN — the subject CN is legacy; the SAN extension is what modern clients validate against. A certificate with the correct subject but missing or incorrect SAN entries will fail validation on any current client. This is one of the most common mis-issuance patterns.</w:t>
      </w:r>
    </w:p>
    <w:p>
      <w:pPr>
        <w:pStyle w:val="ListParagraph"/>
        <w:numPr>
          <w:ilvl w:val="0"/>
          <w:numId w:val="2"/>
        </w:numPr>
        <w:spacing w:before="40" w:after="40"/>
      </w:pPr>
      <w:r>
        <w:rPr>
          <w:rFonts w:ascii="Arial" w:cs="Arial" w:eastAsia="Arial" w:hAnsi="Arial"/>
          <w:sz w:val="22"/>
          <w:szCs w:val="22"/>
        </w:rPr>
        <w:t xml:space="preserve">Key usage and extended key usage — what the certificate is permitted to be used for. A certificate issued for server authentication cannot be used for code signing without the appropriate EKU. A CA certificate without the CA basic constraint cannot issue subordinate certificates. These constraints are enforced by clients, not by the CA at issuance time.</w:t>
      </w:r>
    </w:p>
    <w:p>
      <w:pPr>
        <w:pStyle w:val="ListParagraph"/>
        <w:numPr>
          <w:ilvl w:val="0"/>
          <w:numId w:val="2"/>
        </w:numPr>
        <w:spacing w:before="40" w:after="40"/>
      </w:pPr>
      <w:r>
        <w:rPr>
          <w:rFonts w:ascii="Arial" w:cs="Arial" w:eastAsia="Arial" w:hAnsi="Arial"/>
          <w:sz w:val="22"/>
          <w:szCs w:val="22"/>
        </w:rPr>
        <w:t xml:space="preserve">Validity period — the window during which the certificate is considered current. Not to be confused with trustworthiness — a certificate can be valid and untrustworthy simultaneously, as the revocation discussion below makes clear.</w:t>
      </w:r>
    </w:p>
    <w:p>
      <w:pPr>
        <w:pStyle w:val="ListParagraph"/>
        <w:numPr>
          <w:ilvl w:val="0"/>
          <w:numId w:val="2"/>
        </w:numPr>
        <w:spacing w:before="40" w:after="40"/>
      </w:pPr>
      <w:r>
        <w:rPr>
          <w:rFonts w:ascii="Arial" w:cs="Arial" w:eastAsia="Arial" w:hAnsi="Arial"/>
          <w:sz w:val="22"/>
          <w:szCs w:val="22"/>
        </w:rPr>
        <w:t xml:space="preserve">Chain of trust — the sequence of certificates from the leaf to the root that establishes the basis for trust. Every certificate in the chain must be valid, trusted, and have the appropriate constraints to have issued the next certificate in the chain. A failure anywhere in the chain produces a validation failure, regardless of the leaf certificate's own properties.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Why Chain Failures Are Harder to Diagnose Than Leaf Failures</w:t>
      </w:r>
    </w:p>
    <w:p>
      <w:pPr>
        <w:spacing w:before="80" w:after="80"/>
      </w:pPr>
      <w:r>
        <w:rPr>
          <w:rFonts w:ascii="Arial" w:cs="Arial" w:eastAsia="Arial" w:hAnsi="Arial"/>
          <w:sz w:val="22"/>
          <w:szCs w:val="22"/>
        </w:rPr>
        <w:t xml:space="preserve">Most certificate troubleshooting focuses on the leaf certificate — is it expired, does it have the right SAN, is it from the right CA. Most certificate failures that confuse practitioners are not leaf failures. They are intermediate CA failures: an intermediate certificate that expired quietly, a root that was removed from a trust store, an intermediate that was not included in the server's certificate bundle.</w:t>
      </w:r>
    </w:p>
    <w:p>
      <w:pPr>
        <w:spacing w:before="80" w:after="0"/>
      </w:pPr>
      <w:r>
        <w:t xml:space="preserve"/>
      </w:r>
    </w:p>
    <w:p>
      <w:pPr>
        <w:spacing w:before="80" w:after="80"/>
      </w:pPr>
      <w:r>
        <w:rPr>
          <w:rFonts w:ascii="Arial" w:cs="Arial" w:eastAsia="Arial" w:hAnsi="Arial"/>
          <w:sz w:val="22"/>
          <w:szCs w:val="22"/>
        </w:rPr>
        <w:t xml:space="preserve">The diagnostic challenge is that the leaf certificate looks correct. The expiry date is in the future, the SAN matches, the issuer field points to the right CA. The failure is invisible without examining the chain, and the error message the client produces often does not identify which certificate in the chain failed.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Incomplete chain presentation — servers that present only the leaf certificate and rely on clients to fetch intermediates via AIA. This works until it doesn't: clients cache intermediate certificates, AIA fetching fails on restricted networks, and mobile clients often do not follow AIA at all. Best practice is to include the full chain in the server configuration.</w:t>
      </w:r>
    </w:p>
    <w:p>
      <w:pPr>
        <w:pStyle w:val="ListParagraph"/>
        <w:numPr>
          <w:ilvl w:val="0"/>
          <w:numId w:val="2"/>
        </w:numPr>
        <w:spacing w:before="40" w:after="40"/>
      </w:pPr>
      <w:r>
        <w:rPr>
          <w:rFonts w:ascii="Arial" w:cs="Arial" w:eastAsia="Arial" w:hAnsi="Arial"/>
          <w:sz w:val="22"/>
          <w:szCs w:val="22"/>
        </w:rPr>
        <w:t xml:space="preserve">Expired intermediate — the leaf certificate is valid, the root is trusted, but the intermediate that links them has expired. Validation fails. The error message says the certificate is not trusted. The leaf certificate's expiry date is in the future. The candidate who checks only the leaf certificate will be confused.</w:t>
      </w:r>
    </w:p>
    <w:p>
      <w:pPr>
        <w:pStyle w:val="ListParagraph"/>
        <w:numPr>
          <w:ilvl w:val="0"/>
          <w:numId w:val="2"/>
        </w:numPr>
        <w:spacing w:before="40" w:after="40"/>
      </w:pPr>
      <w:r>
        <w:rPr>
          <w:rFonts w:ascii="Arial" w:cs="Arial" w:eastAsia="Arial" w:hAnsi="Arial"/>
          <w:sz w:val="22"/>
          <w:szCs w:val="22"/>
        </w:rPr>
        <w:t xml:space="preserve">Cross-signed certificate complications — some root CAs have multiple trust paths due to cross-signing arrangements. Removing one path can affect clients that were relying on it, in ways that are not visible until the removal propagates.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Revocation: The Emergency Brake That Often Does Not Work</w:t>
      </w:r>
    </w:p>
    <w:p>
      <w:pPr>
        <w:spacing w:before="80" w:after="80"/>
      </w:pPr>
      <w:r>
        <w:rPr>
          <w:rFonts w:ascii="Arial" w:cs="Arial" w:eastAsia="Arial" w:hAnsi="Arial"/>
          <w:sz w:val="22"/>
          <w:szCs w:val="22"/>
        </w:rPr>
        <w:t xml:space="preserve">Certificate revocation is the mechanism by which a certificate can be invalidated before its expiry date — the response to a compromised private key, a mis-issuance, or a change in the binding between the certificate and the entity it represents. In theory, revocation means that a compromised certificate can be neutralized quickly. In practice, revocation is one of the most consistently dysfunctional parts of PKI.</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CRL distribution points — the URLs from which clients can download the Certificate Revocation List. If the CDP is unreachable — because the CA is internal and the URL is not accessible from the relevant network segment, or because the CRL itself has expired — the client's default behavior is typically soft-fail: the certificate is treated as valid. This is the correct behavior for availability in many contexts. It means revocation has silently stopped working.</w:t>
      </w:r>
    </w:p>
    <w:p>
      <w:pPr>
        <w:pStyle w:val="ListParagraph"/>
        <w:numPr>
          <w:ilvl w:val="0"/>
          <w:numId w:val="2"/>
        </w:numPr>
        <w:spacing w:before="40" w:after="40"/>
      </w:pPr>
      <w:r>
        <w:rPr>
          <w:rFonts w:ascii="Arial" w:cs="Arial" w:eastAsia="Arial" w:hAnsi="Arial"/>
          <w:sz w:val="22"/>
          <w:szCs w:val="22"/>
        </w:rPr>
        <w:t xml:space="preserve">CRL validity periods — CRLs have their own validity period, separate from the certificates they cover. An expired CRL produces the same soft-fail behavior as an unreachable CDP. Organizations with offline root CAs frequently let CRL validity periods drift because generating a new CRL requires the offline root change window process. The result is a CRL validity period measured in months, during which any certificate revoked since the last CRL generation is still functionally trusted.</w:t>
      </w:r>
    </w:p>
    <w:p>
      <w:pPr>
        <w:pStyle w:val="ListParagraph"/>
        <w:numPr>
          <w:ilvl w:val="0"/>
          <w:numId w:val="2"/>
        </w:numPr>
        <w:spacing w:before="40" w:after="40"/>
      </w:pPr>
      <w:r>
        <w:rPr>
          <w:rFonts w:ascii="Arial" w:cs="Arial" w:eastAsia="Arial" w:hAnsi="Arial"/>
          <w:sz w:val="22"/>
          <w:szCs w:val="22"/>
        </w:rPr>
        <w:t xml:space="preserve">OCSP soft-fail — OCSP is the online alternative to CRL, allowing real-time revocation checking. OCSP responses are also subject to soft-fail: if the OCSP responder is unreachable, most clients treat the certificate as valid. OCSP stapling moves the revocation check to the server, which includes a valid OCSP response in the TLS handshake — a meaningful improvement, but one that requires server-side configuration.</w:t>
      </w:r>
    </w:p>
    <w:p>
      <w:pPr>
        <w:pStyle w:val="ListParagraph"/>
        <w:numPr>
          <w:ilvl w:val="0"/>
          <w:numId w:val="2"/>
        </w:numPr>
        <w:spacing w:before="40" w:after="40"/>
      </w:pPr>
      <w:r>
        <w:rPr>
          <w:rFonts w:ascii="Arial" w:cs="Arial" w:eastAsia="Arial" w:hAnsi="Arial"/>
          <w:sz w:val="22"/>
          <w:szCs w:val="22"/>
        </w:rPr>
        <w:t xml:space="preserve">The verification failure — the most dangerous property of soft-fail revocation: a revoked certificate continues to work. An administrator who revokes a certificate and then tests whether it works will, in most environments, find that it still works. They will conclude the revocation process is functioning. It is not.</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Revocation is a control that requires active verification to confirm it is working. Testing that a revoked certificate is rejected is not the same as testing that your revocation infrastructure is functioning. These are different tests and both are necessary.</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Code Signing: The Overlooked Certificate Category</w:t>
      </w:r>
    </w:p>
    <w:p>
      <w:pPr>
        <w:spacing w:before="80" w:after="80"/>
      </w:pPr>
      <w:r>
        <w:rPr>
          <w:rFonts w:ascii="Arial" w:cs="Arial" w:eastAsia="Arial" w:hAnsi="Arial"/>
          <w:sz w:val="22"/>
          <w:szCs w:val="22"/>
        </w:rPr>
        <w:t xml:space="preserve">Code signing certificates occupy a different operational space from TLS certificates and are frequently managed by different people under different processes — which means they fall into the gap between the teams that should be tracking them.</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Timestamp authority dependency — a signed artifact is verifiably valid as of the time of signing only if a timestamp authority countersignature was included at signing time. Without a timestamp, the signature becomes unverifiable after the signing certificate expires. Legitimately signed software can become uninstallable or produce alarming warnings. Worse, users learn to click through the warnings, which erodes the security signal entirely.</w:t>
      </w:r>
    </w:p>
    <w:p>
      <w:pPr>
        <w:pStyle w:val="ListParagraph"/>
        <w:numPr>
          <w:ilvl w:val="0"/>
          <w:numId w:val="2"/>
        </w:numPr>
        <w:spacing w:before="40" w:after="40"/>
      </w:pPr>
      <w:r>
        <w:rPr>
          <w:rFonts w:ascii="Arial" w:cs="Arial" w:eastAsia="Arial" w:hAnsi="Arial"/>
          <w:sz w:val="22"/>
          <w:szCs w:val="22"/>
        </w:rPr>
        <w:t xml:space="preserve">Expiry-versus-signing validity — unlike TLS certificates, an expired code signing certificate does not necessarily make previously signed artifacts invalid, provided the timestamp is present and the timestamp authority is trusted. The distinction matters for how you plan certificate renewal: TLS renewal is urgent because expiry immediately breaks connectivity; code signing renewal is urgent because of future signing needs, but existing signatures may be unaffected.</w:t>
      </w:r>
    </w:p>
    <w:p>
      <w:pPr>
        <w:pStyle w:val="ListParagraph"/>
        <w:numPr>
          <w:ilvl w:val="0"/>
          <w:numId w:val="2"/>
        </w:numPr>
        <w:spacing w:before="40" w:after="40"/>
      </w:pPr>
      <w:r>
        <w:rPr>
          <w:rFonts w:ascii="Arial" w:cs="Arial" w:eastAsia="Arial" w:hAnsi="Arial"/>
          <w:sz w:val="22"/>
          <w:szCs w:val="22"/>
        </w:rPr>
        <w:t xml:space="preserve">Private key protection — code signing private keys stored in a developer's personal certificate store rather than an HSM or properly secured service account are a supply chain risk. The blast radius of a compromised code signing key is significant: every artifact signed with the key is now of uncertain provenance. The organizational process for revoking signing authority when someone leaves is frequently absent.</w:t>
      </w:r>
    </w:p>
    <w:p>
      <w:pPr>
        <w:pStyle w:val="ListParagraph"/>
        <w:numPr>
          <w:ilvl w:val="0"/>
          <w:numId w:val="2"/>
        </w:numPr>
        <w:spacing w:before="40" w:after="40"/>
      </w:pPr>
      <w:r>
        <w:rPr>
          <w:rFonts w:ascii="Arial" w:cs="Arial" w:eastAsia="Arial" w:hAnsi="Arial"/>
          <w:sz w:val="22"/>
          <w:szCs w:val="22"/>
        </w:rPr>
        <w:t xml:space="preserve">Certificate inventory gaps — because code signing certificates often live outside the scope of the team responsible for TLS certificates, they are frequently absent from certificate inventory and monitoring. The first indication that a code signing cert has expired is often a broken CI/CD pipeline or a user complaint about software warnings.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Autoenrollment: Scaled Benefit and Scaled Risk</w:t>
      </w:r>
    </w:p>
    <w:p>
      <w:pPr>
        <w:spacing w:before="80" w:after="80"/>
      </w:pPr>
      <w:r>
        <w:rPr>
          <w:rFonts w:ascii="Arial" w:cs="Arial" w:eastAsia="Arial" w:hAnsi="Arial"/>
          <w:sz w:val="22"/>
          <w:szCs w:val="22"/>
        </w:rPr>
        <w:t xml:space="preserve">Autoenrollment is the right solution to the operational impossibility of manually managing certificates at scale. It is also a mechanism that can propagate misconfiguration to every machine in scope simultaneously, with no staging and limited visibility.</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Template scope — autoenrollment operates against certificate templates, which define what is issued and to whom. A template with overly broad scope — applying to all computers in the domain rather than a specific OU — means a template change reaches every machine simultaneously. The blast radius calculation before any template modification is not optional.</w:t>
      </w:r>
    </w:p>
    <w:p>
      <w:pPr>
        <w:pStyle w:val="ListParagraph"/>
        <w:numPr>
          <w:ilvl w:val="0"/>
          <w:numId w:val="2"/>
        </w:numPr>
        <w:spacing w:before="40" w:after="40"/>
      </w:pPr>
      <w:r>
        <w:rPr>
          <w:rFonts w:ascii="Arial" w:cs="Arial" w:eastAsia="Arial" w:hAnsi="Arial"/>
          <w:sz w:val="22"/>
          <w:szCs w:val="22"/>
        </w:rPr>
        <w:t xml:space="preserve">Superseding templates — when a new template supersedes an old one, autoenrollment will replace certificates issued from the old template with certificates from the new one on the next autoenrollment cycle. If the new template has different key usage, SAN structure, or validity period than the old one, every application that relied on the old certificate behavior may break simultaneously at the next enrollment cycle.</w:t>
      </w:r>
    </w:p>
    <w:p>
      <w:pPr>
        <w:pStyle w:val="ListParagraph"/>
        <w:numPr>
          <w:ilvl w:val="0"/>
          <w:numId w:val="2"/>
        </w:numPr>
        <w:spacing w:before="40" w:after="40"/>
      </w:pPr>
      <w:r>
        <w:rPr>
          <w:rFonts w:ascii="Arial" w:cs="Arial" w:eastAsia="Arial" w:hAnsi="Arial"/>
          <w:sz w:val="22"/>
          <w:szCs w:val="22"/>
        </w:rPr>
        <w:t xml:space="preserve">Propagation timing — autoenrollment is not immediate. Changes to templates propagate through Group Policy, which has its own refresh cycle. The window between a template change and full environment propagation is a period of inconsistent state that is difficult to monitor and reason about.</w:t>
      </w:r>
    </w:p>
    <w:p>
      <w:pPr>
        <w:pStyle w:val="ListParagraph"/>
        <w:numPr>
          <w:ilvl w:val="0"/>
          <w:numId w:val="2"/>
        </w:numPr>
        <w:spacing w:before="40" w:after="40"/>
      </w:pPr>
      <w:r>
        <w:rPr>
          <w:rFonts w:ascii="Arial" w:cs="Arial" w:eastAsia="Arial" w:hAnsi="Arial"/>
          <w:sz w:val="22"/>
          <w:szCs w:val="22"/>
        </w:rPr>
        <w:t xml:space="preserve">Failure visibility — autoenrollment failures are often silent. A machine that fails to enroll does not broadcast that failure prominently. The certificate that should have been renewed simply was not, and the failure appears as an expired certificate at some future point.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Posture for the Interregnum</w:t>
      </w:r>
    </w:p>
    <w:p>
      <w:pPr>
        <w:spacing w:before="80" w:after="80"/>
      </w:pPr>
      <w:r>
        <w:rPr>
          <w:rFonts w:ascii="Arial" w:cs="Arial" w:eastAsia="Arial" w:hAnsi="Arial"/>
          <w:sz w:val="22"/>
          <w:szCs w:val="22"/>
        </w:rPr>
        <w:t xml:space="preserve">Most environments that candidates will inherit are somewhere on a spectrum between fully manual certificate management and mature automated lifecycle management. Neither end of the spectrum is common. The skill that is immediately useful is being able to assess where an environment sits on that spectrum and what the risk profile looks like — not implementing a mature automated pipeline, which most environments are not ready for.</w:t>
      </w:r>
    </w:p>
    <w:p>
      <w:pPr>
        <w:spacing w:before="80" w:after="0"/>
      </w:pPr>
      <w:r>
        <w:t xml:space="preserve"/>
      </w:r>
    </w:p>
    <w:p>
      <w:pPr>
        <w:spacing w:before="80" w:after="80"/>
      </w:pPr>
      <w:r>
        <w:rPr>
          <w:rFonts w:ascii="Arial" w:cs="Arial" w:eastAsia="Arial" w:hAnsi="Arial"/>
          <w:sz w:val="22"/>
          <w:szCs w:val="22"/>
        </w:rPr>
        <w:t xml:space="preserve">The assessment questions for any inherited environment:</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Is there a certificate inventory? Does it include TLS certificates, client authentication certificates, code signing certificates, and CA certificates? Is it current?</w:t>
      </w:r>
    </w:p>
    <w:p>
      <w:pPr>
        <w:pStyle w:val="ListParagraph"/>
        <w:numPr>
          <w:ilvl w:val="0"/>
          <w:numId w:val="2"/>
        </w:numPr>
        <w:spacing w:before="40" w:after="40"/>
      </w:pPr>
      <w:r>
        <w:rPr>
          <w:rFonts w:ascii="Arial" w:cs="Arial" w:eastAsia="Arial" w:hAnsi="Arial"/>
          <w:sz w:val="22"/>
          <w:szCs w:val="22"/>
        </w:rPr>
        <w:t xml:space="preserve">Who owns renewal for each certificate category? Is that ownership documented and current? What happens when that person leaves?</w:t>
      </w:r>
    </w:p>
    <w:p>
      <w:pPr>
        <w:pStyle w:val="ListParagraph"/>
        <w:numPr>
          <w:ilvl w:val="0"/>
          <w:numId w:val="2"/>
        </w:numPr>
        <w:spacing w:before="40" w:after="40"/>
      </w:pPr>
      <w:r>
        <w:rPr>
          <w:rFonts w:ascii="Arial" w:cs="Arial" w:eastAsia="Arial" w:hAnsi="Arial"/>
          <w:sz w:val="22"/>
          <w:szCs w:val="22"/>
        </w:rPr>
        <w:t xml:space="preserve">What is the monitoring coverage? Are expiry alerts configured? Are they going to someone who will act on them? Have the alerts ever been tested?</w:t>
      </w:r>
    </w:p>
    <w:p>
      <w:pPr>
        <w:pStyle w:val="ListParagraph"/>
        <w:numPr>
          <w:ilvl w:val="0"/>
          <w:numId w:val="2"/>
        </w:numPr>
        <w:spacing w:before="40" w:after="40"/>
      </w:pPr>
      <w:r>
        <w:rPr>
          <w:rFonts w:ascii="Arial" w:cs="Arial" w:eastAsia="Arial" w:hAnsi="Arial"/>
          <w:sz w:val="22"/>
          <w:szCs w:val="22"/>
        </w:rPr>
        <w:t xml:space="preserve">What is the revocation infrastructure? When was the CRL last generated? Is the CRL distribution point accessible from all relevant network segments? Has revocation been tested end-to-end recently?</w:t>
      </w:r>
    </w:p>
    <w:p>
      <w:pPr>
        <w:pStyle w:val="ListParagraph"/>
        <w:numPr>
          <w:ilvl w:val="0"/>
          <w:numId w:val="2"/>
        </w:numPr>
        <w:spacing w:before="40" w:after="40"/>
      </w:pPr>
      <w:r>
        <w:rPr>
          <w:rFonts w:ascii="Arial" w:cs="Arial" w:eastAsia="Arial" w:hAnsi="Arial"/>
          <w:sz w:val="22"/>
          <w:szCs w:val="22"/>
        </w:rPr>
        <w:t xml:space="preserve">What autoenrollment policies are in place? What is the scope of each template? Is there a change process for template modifications that includes blast radius assessment?</w:t>
      </w:r>
    </w:p>
    <w:p>
      <w:pPr>
        <w:pStyle w:val="ListParagraph"/>
        <w:numPr>
          <w:ilvl w:val="0"/>
          <w:numId w:val="2"/>
        </w:numPr>
        <w:spacing w:before="40" w:after="40"/>
      </w:pPr>
      <w:r>
        <w:rPr>
          <w:rFonts w:ascii="Arial" w:cs="Arial" w:eastAsia="Arial" w:hAnsi="Arial"/>
          <w:sz w:val="22"/>
          <w:szCs w:val="22"/>
        </w:rPr>
        <w:t xml:space="preserve">Where are the private keys? This question should be asked for CA private keys, code signing private keys, and high-value service certificate private keys. 'In the certificate store' is not an answer to the CA key question.</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honest answer to most of these questions in most environments is 'I don't know' or 'it depends on who you ask.' That answer is diagnostic information. An environment where nobody can answer these questions confidently has a certificate management risk profile that should be documented and communicated to whoever owns the risk.</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Read the Chain</w:t>
            </w:r>
          </w:p>
          <w:p>
            <w:pPr>
              <w:spacing w:before="60" w:after="60"/>
            </w:pPr>
            <w:r>
              <w:rPr>
                <w:rFonts w:ascii="Arial" w:cs="Arial" w:eastAsia="Arial" w:hAnsi="Arial"/>
                <w:i/>
                <w:iCs/>
                <w:sz w:val="20"/>
                <w:szCs w:val="20"/>
              </w:rPr>
              <w:t xml:space="preserve">Candidate is given a certificate chain dump — root, intermediate, and leaf — with the intermediate certificate expiring in three days. The leaf certificate expires in eight months. Users are reporting that the application is showing certificate errors. Candidate must identify the failing certificate, explain why the leaf certificate's expiry date is not the relevant information, and describe what the error message the client is producing likely says.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check the leaf certificate first and conclude it is not expired. Candidates who cannot explain why an expired intermediate produces a validation failure even when the leaf is current. The exercise tests whether the candidate has internalized the chain-of-trust as a dependency model rather than treating each certificate as an independent object.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Revocation Test</w:t>
            </w:r>
          </w:p>
          <w:p>
            <w:pPr>
              <w:spacing w:before="60" w:after="60"/>
            </w:pPr>
            <w:r>
              <w:rPr>
                <w:rFonts w:ascii="Arial" w:cs="Arial" w:eastAsia="Arial" w:hAnsi="Arial"/>
                <w:i/>
                <w:iCs/>
                <w:sz w:val="20"/>
                <w:szCs w:val="20"/>
              </w:rPr>
              <w:t xml:space="preserve">A candidate has just revoked a certificate following a suspected private key exposure. They test the revoked certificate against the service and find it still works. They conclude the revocation process is functioning because the test completed without error. What has the candidate gotten wrong, what should they actually test, and what does a functioning revocation infrastructure look like end-to-end?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accept the soft-fail result as evidence of successful revocation. The correct answer requires understanding that soft-fail means the client is accepting the certificate in the absence of revocation information — not that the revocation information confirms the certificate is valid. A functioning revocation test requires confirming that the revocation information is actually reaching the client and being evaluated, not that the service continues to work.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Assess This Environment</w:t>
            </w:r>
          </w:p>
          <w:p>
            <w:pPr>
              <w:spacing w:before="60" w:after="60"/>
            </w:pPr>
            <w:r>
              <w:rPr>
                <w:rFonts w:ascii="Arial" w:cs="Arial" w:eastAsia="Arial" w:hAnsi="Arial"/>
                <w:i/>
                <w:iCs/>
                <w:sz w:val="20"/>
                <w:szCs w:val="20"/>
              </w:rPr>
              <w:t xml:space="preserve">Candidate is given a brief description of a certificate environment: TLS certificates renewed manually, expiry tracked in a spreadsheet last updated eight months ago, CRL validity set to 180 days with the offline root requiring a scheduled maintenance window to generate a new one, autoenrollment in place for computer certificates with a domain-wide template scope, no code signing inventory. Candidate must identify the highest-priority risks, explain the blast radius of each, and recommend the minimum interventions that would meaningfully reduce risk.</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focus exclusively on the expired spreadsheet without addressing the revocation infrastructure gap. Candidates who recommend full automation as the immediate solution without addressing the higher-priority process gaps. The rubric rewards candidates who can triage: some of these risks are immediate and cheap to address, others require planning. Recommending everything at once is a change management failure.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The Template Change</w:t>
            </w:r>
          </w:p>
          <w:p>
            <w:pPr>
              <w:spacing w:before="60" w:after="60"/>
            </w:pPr>
            <w:r>
              <w:rPr>
                <w:rFonts w:ascii="Arial" w:cs="Arial" w:eastAsia="Arial" w:hAnsi="Arial"/>
                <w:i/>
                <w:iCs/>
                <w:sz w:val="20"/>
                <w:szCs w:val="20"/>
              </w:rPr>
              <w:t xml:space="preserve">A request has come in to modify a certificate template to extend validity from one year to two years. The template currently applies to all computers in the domain. Candidate must write the specification for how this change should be executed, including: scope assessment, testing approach, rollout sequencing, monitoring during rollout, and rollback definition.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Specifications that do not address the domain-wide scope of the template and the simultaneous propagation risk. Specifications with no testing phase before full rollout. Specifications that define rollback as 'revert the template' without acknowledging that certificates already issued under the new template will not be automatically re-issued under the old one. This exercise tests whether the candidate connects certificate management to the change management discipline from Domain 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Trust Store Addition</w:t>
            </w:r>
          </w:p>
          <w:p>
            <w:pPr>
              <w:spacing w:before="60" w:after="60"/>
            </w:pPr>
            <w:r>
              <w:rPr>
                <w:rFonts w:ascii="Arial" w:cs="Arial" w:eastAsia="Arial" w:hAnsi="Arial"/>
                <w:i/>
                <w:iCs/>
                <w:sz w:val="20"/>
                <w:szCs w:val="20"/>
              </w:rPr>
              <w:t xml:space="preserve">A vendor has asked that their root CA be added to the organization's trust store so that their application's TLS certificates will be trusted without error. The CA is not a public CA. Candidate must explain what adding this CA to the trust store means in terms of trust delegation, what questions they would ask before approving the addition, and what monitoring they would put in place afterward.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this as a technical task with no governance dimension. The correct answer requires understanding that adding a CA to the trust store means trusting that CA to issue certificates for any domain — not just the vendor's application. Questions that should be asked: what is this CA used for beyond this application, who controls the CA's private key, what is the CA's certificate issuance policy, and is there a process for removing the CA if the vendor relationship ends.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5: Storage Architecture</w:t>
            </w:r>
          </w:p>
          <w:p>
            <w:pPr>
              <w:spacing w:before="0" w:after="0"/>
            </w:pPr>
            <w:r>
              <w:rPr>
                <w:rFonts w:ascii="Arial" w:cs="Arial" w:eastAsia="Arial" w:hAnsi="Arial"/>
                <w:color w:val="BDD7EE"/>
                <w:sz w:val="22"/>
                <w:szCs w:val="22"/>
              </w:rPr>
              <w:t xml:space="preserve">Redundancy as probability management over time — not a binary protected/unprotected state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the Disappearing Storage Expert</w:t>
      </w:r>
    </w:p>
    <w:p>
      <w:pPr>
        <w:spacing w:before="80" w:after="80"/>
      </w:pPr>
      <w:r>
        <w:rPr>
          <w:rFonts w:ascii="Arial" w:cs="Arial" w:eastAsia="Arial" w:hAnsi="Arial"/>
          <w:sz w:val="22"/>
          <w:szCs w:val="22"/>
        </w:rPr>
        <w:t xml:space="preserve">Ten years ago a mid-size organization might have had a dedicated SAN with Fibre Channel, a backup appliance, a NAS for file serving, and a storage administrator who understood all of it. Today the same organization probably has an HCI appliance or all-flash array for production, a NAS for file serving, and no dedicated storage person. The operational surface has shrunk, the specialist role has largely been absorbed into the platform, and the sysadmin who inherits this environment needs different knowledge than the storage architect who designed the previous generation.</w:t>
      </w:r>
    </w:p>
    <w:p>
      <w:pPr>
        <w:spacing w:before="80" w:after="0"/>
      </w:pPr>
      <w:r>
        <w:t xml:space="preserve"/>
      </w:r>
    </w:p>
    <w:p>
      <w:pPr>
        <w:spacing w:before="80" w:after="80"/>
      </w:pPr>
      <w:r>
        <w:rPr>
          <w:rFonts w:ascii="Arial" w:cs="Arial" w:eastAsia="Arial" w:hAnsi="Arial"/>
          <w:sz w:val="22"/>
          <w:szCs w:val="22"/>
        </w:rPr>
        <w:t xml:space="preserve">This domain does not teach storage engineering. It teaches the reasoning a sysadmin needs to: recognize when a storage symptom is actually a storage problem versus a networking or application problem, understand what their specific platform's redundancy model implies about a given failure, know when they can address something themselves versus when they need vendor support, and ask the right questions when they do engage vendor support.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domain boundary with Domain 7 (Backup and Recovery): Domain 7 owns backup concepts, immutability requirements, retention policy, and recovery requirements definition. This domain owns the storage architecture that implements those requirements — performance characteristics, redundancy models, capacity planning, and the specific failure behavior of different storage configurations. Both domains are required to reason completely about protecting organizational data.</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Redundancy as Probability Management Over Time</w:t>
      </w:r>
    </w:p>
    <w:p>
      <w:pPr>
        <w:spacing w:before="80" w:after="80"/>
      </w:pPr>
      <w:r>
        <w:rPr>
          <w:rFonts w:ascii="Arial" w:cs="Arial" w:eastAsia="Arial" w:hAnsi="Arial"/>
          <w:sz w:val="22"/>
          <w:szCs w:val="22"/>
        </w:rPr>
        <w:t xml:space="preserve">How it is normally taught: storage redundancy is presented as a set of configurations with defined properties. RAID 5 tolerates one drive failure. RAID 6 tolerates two. RAID 10 mirrors data across pairs. The implication is that a RAID 5 array is protected storage with a simple indicator when it becomes degraded.</w:t>
      </w:r>
    </w:p>
    <w:p>
      <w:pPr>
        <w:spacing w:before="80" w:after="0"/>
      </w:pPr>
      <w:r>
        <w:t xml:space="preserve"/>
      </w:r>
    </w:p>
    <w:p>
      <w:pPr>
        <w:spacing w:before="80" w:after="80"/>
      </w:pPr>
      <w:r>
        <w:rPr>
          <w:rFonts w:ascii="Arial" w:cs="Arial" w:eastAsia="Arial" w:hAnsi="Arial"/>
          <w:sz w:val="22"/>
          <w:szCs w:val="22"/>
        </w:rPr>
        <w:t xml:space="preserve">What it is actually for: storage redundancy is a mechanism for managing the probability of total data loss over a window of time. A RAID 5 array with a failed drive is not protected storage with a degraded indicator — it is unprotected storage with a narrow and closing window before total loss. The redundancy has already been consumed. The question is not whether the array is redundant but whether the remaining operational lifetime of the surviving drives is longer than the rebuild time. In large arrays with high-density drives, this calculation is not comfortable.</w:t>
      </w:r>
    </w:p>
    <w:p>
      <w:pPr>
        <w:spacing w:before="80" w:after="0"/>
      </w:pPr>
      <w:r>
        <w:t xml:space="preserve"/>
      </w:r>
    </w:p>
    <w:p>
      <w:pPr>
        <w:spacing w:before="80" w:after="80"/>
      </w:pPr>
      <w:r>
        <w:rPr>
          <w:rFonts w:ascii="Arial" w:cs="Arial" w:eastAsia="Arial" w:hAnsi="Arial"/>
          <w:sz w:val="22"/>
          <w:szCs w:val="22"/>
        </w:rPr>
        <w:t xml:space="preserve">What misuse looks like: treating a degraded array as a normal operating state rather than an emergency. Treating successful RAID completion as evidence of data protection rather than evidence that redundancy has been restored. Not understanding that rebuild time scales with array size and that during rebuild, any additional drive failure causes total loss. The candidate who sees a RAID 5 array with one failed drive and thinks 'we have one more failure before we lose data' has the right model. The candidate who thinks 'we're fine, we have a hot spare' without understanding the rebuild window has not understood what redundancy actually provides.</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same pattern as Domain 7's untested backup: a RAID array that has never experienced a drive failure and rebuild under production load is an untested redundancy mechanism. The rebuild that works fine at 2am on an otherwise idle array may behave very differently on an array servicing production workloads with aged drives during business hours.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Storage Landscape: Then and Now</w:t>
      </w:r>
    </w:p>
    <w:p>
      <w:pPr>
        <w:pStyle w:val="Heading3"/>
        <w:spacing w:before="200" w:after="60"/>
      </w:pPr>
      <w:r>
        <w:rPr>
          <w:rFonts w:ascii="Arial" w:cs="Arial" w:eastAsia="Arial" w:hAnsi="Arial"/>
          <w:b/>
          <w:bCs/>
          <w:color w:val="C55A11"/>
          <w:sz w:val="24"/>
          <w:szCs w:val="24"/>
        </w:rPr>
        <w:t xml:space="preserve">The Collapse of the Middle</w:t>
      </w:r>
    </w:p>
    <w:p>
      <w:pPr>
        <w:spacing w:before="80" w:after="80"/>
      </w:pPr>
      <w:r>
        <w:rPr>
          <w:rFonts w:ascii="Arial" w:cs="Arial" w:eastAsia="Arial" w:hAnsi="Arial"/>
          <w:sz w:val="22"/>
          <w:szCs w:val="22"/>
        </w:rPr>
        <w:t xml:space="preserve">The storage market below the high end has collapsed toward two poles: dumb NAS and all-flash HCI. The elaborate middle tier — dedicated SANs, Fibre Channel fabrics, tiered storage with automated data movement — still exists in large enterprises and specialized environments, but for the organizations a sysadmin without a dedicated storage team is likely to work in, the choice is increasingly simple.</w:t>
      </w:r>
    </w:p>
    <w:p>
      <w:pPr>
        <w:spacing w:before="80" w:after="0"/>
      </w:pPr>
      <w:r>
        <w:t xml:space="preserve"/>
      </w:r>
    </w:p>
    <w:p>
      <w:pPr>
        <w:spacing w:before="80" w:after="80"/>
      </w:pPr>
      <w:r>
        <w:rPr>
          <w:rFonts w:ascii="Arial" w:cs="Arial" w:eastAsia="Arial" w:hAnsi="Arial"/>
          <w:sz w:val="22"/>
          <w:szCs w:val="22"/>
        </w:rPr>
        <w:t xml:space="preserve">This is largely a good development operationally. HCI platforms like Nutanix, vSAN, and Azure Stack HCI abstract storage complexity behind the hypervisor layer and provide redundancy models that are simpler to reason about than traditional SAN architectures. NAS appliances from vendors like Synology and QNAP provide file services with reasonable redundancy at cost points that make dedicated storage infrastructure unnecessary for most workloads.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Fibre Channel: Context Without Curriculum</w:t>
      </w:r>
    </w:p>
    <w:p>
      <w:pPr>
        <w:spacing w:before="80" w:after="80"/>
      </w:pPr>
      <w:r>
        <w:rPr>
          <w:rFonts w:ascii="Arial" w:cs="Arial" w:eastAsia="Arial" w:hAnsi="Arial"/>
          <w:sz w:val="22"/>
          <w:szCs w:val="22"/>
        </w:rPr>
        <w:t xml:space="preserve">Fibre Channel was valuable because it provided a dedicated, deterministic, low-latency storage fabric that did not contend with general network traffic and had mature tooling for large-scale block storage. Those properties still matter at the scale that justifies FC infrastructure, which is why it persists in large enterprises and specialized environments.</w:t>
      </w:r>
    </w:p>
    <w:p>
      <w:pPr>
        <w:spacing w:before="80" w:after="0"/>
      </w:pPr>
      <w:r>
        <w:t xml:space="preserve"/>
      </w:r>
    </w:p>
    <w:p>
      <w:pPr>
        <w:spacing w:before="80" w:after="80"/>
      </w:pPr>
      <w:r>
        <w:rPr>
          <w:rFonts w:ascii="Arial" w:cs="Arial" w:eastAsia="Arial" w:hAnsi="Arial"/>
          <w:sz w:val="22"/>
          <w:szCs w:val="22"/>
        </w:rPr>
        <w:t xml:space="preserve">It is not a skill a sysadmin without a dedicated storage team needs to develop. If you encounter FC in the wild it will be in an environment that has it for specific reasons and is managed by someone who understands it. Your job is to know enough to not break it inadvertently rather than to administer it. The relevant knowledge is: FC is a dedicated storage fabric, not general networking; FC ports and FC switches are purpose-built infrastructure; FC zoning is the access control mechanism; and any change to FC infrastructure requires engagement with whoever manages it, not experimentation.</w:t>
      </w:r>
    </w:p>
    <w:p>
      <w:pPr>
        <w:spacing w:before="80" w:after="0"/>
      </w:pPr>
      <w:r>
        <w:t xml:space="preserve"/>
      </w:r>
    </w:p>
    <w:p>
      <w:pPr>
        <w:pStyle w:val="Heading3"/>
        <w:spacing w:before="200" w:after="60"/>
      </w:pPr>
      <w:r>
        <w:rPr>
          <w:rFonts w:ascii="Arial" w:cs="Arial" w:eastAsia="Arial" w:hAnsi="Arial"/>
          <w:b/>
          <w:bCs/>
          <w:color w:val="C55A11"/>
          <w:sz w:val="24"/>
          <w:szCs w:val="24"/>
        </w:rPr>
        <w:t xml:space="preserve">Hardware RAID to Software-Defined Storage</w:t>
      </w:r>
    </w:p>
    <w:p>
      <w:pPr>
        <w:spacing w:before="80" w:after="80"/>
      </w:pPr>
      <w:r>
        <w:rPr>
          <w:rFonts w:ascii="Arial" w:cs="Arial" w:eastAsia="Arial" w:hAnsi="Arial"/>
          <w:sz w:val="22"/>
          <w:szCs w:val="22"/>
        </w:rPr>
        <w:t xml:space="preserve">Traditional hardware RAID is a synchronous, local, hardware-enforced redundancy mechanism where the failure domain is the RAID set. The controller presents the array as a single logical disk. The firmware handles recovery. The administrator's role in a failure is to replace the failed drive and monitor the rebuild.</w:t>
      </w:r>
    </w:p>
    <w:p>
      <w:pPr>
        <w:spacing w:before="80" w:after="0"/>
      </w:pPr>
      <w:r>
        <w:t xml:space="preserve"/>
      </w:r>
    </w:p>
    <w:p>
      <w:pPr>
        <w:spacing w:before="80" w:after="80"/>
      </w:pPr>
      <w:r>
        <w:rPr>
          <w:rFonts w:ascii="Arial" w:cs="Arial" w:eastAsia="Arial" w:hAnsi="Arial"/>
          <w:sz w:val="22"/>
          <w:szCs w:val="22"/>
        </w:rPr>
        <w:t xml:space="preserve">Software-defined storage (Nutanix, vSAN, Storage Spaces Direct) distributes data and redundancy across nodes using replication factors or erasure coding at the software layer. The disk is dumb — an HBA in JBOD mode presents individual drives to the software layer, which makes all redundancy decisions. The administrator's role changes from managing a hardware abstraction to monitoring a distributed system whose behavior during failure is more complex and less familiar.</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Replication factor: data is written to N copies across different nodes. A replication factor of 2 means two copies on two different nodes. A single node failure is tolerated. The rebuild involves reading from surviving copies and writing new copies on remaining nodes — different from RAID rebuild in both mechanism and time characteristics.</w:t>
      </w:r>
    </w:p>
    <w:p>
      <w:pPr>
        <w:pStyle w:val="ListParagraph"/>
        <w:numPr>
          <w:ilvl w:val="0"/>
          <w:numId w:val="2"/>
        </w:numPr>
        <w:spacing w:before="40" w:after="40"/>
      </w:pPr>
      <w:r>
        <w:rPr>
          <w:rFonts w:ascii="Arial" w:cs="Arial" w:eastAsia="Arial" w:hAnsi="Arial"/>
          <w:sz w:val="22"/>
          <w:szCs w:val="22"/>
        </w:rPr>
        <w:t xml:space="preserve">Erasure coding: data is striped across nodes with parity information distributed across the stripe. More storage-efficient than full replication at the cost of write amplification and more complex recovery. The failure tolerance depends on the coding scheme; common schemes tolerate 1-2 node failures.</w:t>
      </w:r>
    </w:p>
    <w:p>
      <w:pPr>
        <w:pStyle w:val="ListParagraph"/>
        <w:numPr>
          <w:ilvl w:val="0"/>
          <w:numId w:val="2"/>
        </w:numPr>
        <w:spacing w:before="40" w:after="40"/>
      </w:pPr>
      <w:r>
        <w:rPr>
          <w:rFonts w:ascii="Arial" w:cs="Arial" w:eastAsia="Arial" w:hAnsi="Arial"/>
          <w:sz w:val="22"/>
          <w:szCs w:val="22"/>
        </w:rPr>
        <w:t xml:space="preserve">The failure domain shift: traditional RAID fails at the drive level. Software-defined storage fails at the node level. A node failure takes all the drives in that node offline simultaneously. The redundancy model needs to account for node failure, not just drive failure.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Storage Concepts</w:t>
      </w:r>
    </w:p>
    <w:p>
      <w:pPr>
        <w:pStyle w:val="Heading3"/>
        <w:spacing w:before="200" w:after="60"/>
      </w:pPr>
      <w:r>
        <w:rPr>
          <w:rFonts w:ascii="Arial" w:cs="Arial" w:eastAsia="Arial" w:hAnsi="Arial"/>
          <w:b/>
          <w:bCs/>
          <w:color w:val="C55A11"/>
          <w:sz w:val="24"/>
          <w:szCs w:val="24"/>
        </w:rPr>
        <w:t xml:space="preserve">The Spinning Disk vs. SSD Tradeoff Is Not About Speed</w:t>
      </w:r>
    </w:p>
    <w:p>
      <w:pPr>
        <w:spacing w:before="80" w:after="80"/>
      </w:pPr>
      <w:r>
        <w:rPr>
          <w:rFonts w:ascii="Arial" w:cs="Arial" w:eastAsia="Arial" w:hAnsi="Arial"/>
          <w:sz w:val="22"/>
          <w:szCs w:val="22"/>
        </w:rPr>
        <w:t xml:space="preserve">The candidate who thinks SSD is obviously better than spinning disk is making the same reasoning error as the candidate who thinks RAID 5 is obviously better than JBOD — treating performance as the only axis. For workloads where performance is the binding constraint, SSD is correct. For workloads where capacity per dollar is the binding constraint, spinning disk remains decisively better.</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Cost per TB: high-density spinning disk (18-22TB enterprise drives) is dramatically cheaper per TB than SSD at equivalent capacity. The gap has narrowed but has not closed. For backup-to-disk, archive, large-file media workflows, and cold storage, the performance disadvantage of spinning disk is irrelevant and the cost advantage is decisive.</w:t>
      </w:r>
    </w:p>
    <w:p>
      <w:pPr>
        <w:pStyle w:val="ListParagraph"/>
        <w:numPr>
          <w:ilvl w:val="0"/>
          <w:numId w:val="2"/>
        </w:numPr>
        <w:spacing w:before="40" w:after="40"/>
      </w:pPr>
      <w:r>
        <w:rPr>
          <w:rFonts w:ascii="Arial" w:cs="Arial" w:eastAsia="Arial" w:hAnsi="Arial"/>
          <w:sz w:val="22"/>
          <w:szCs w:val="22"/>
        </w:rPr>
        <w:t xml:space="preserve">Power and density: at bulk storage scale, high-density spinning disk arrays deliver more usable TB per watt and per rack unit than equivalent SSD configurations. For organizations managing petabytes of warm or cold data, this is a real operational consideration.</w:t>
      </w:r>
    </w:p>
    <w:p>
      <w:pPr>
        <w:pStyle w:val="ListParagraph"/>
        <w:numPr>
          <w:ilvl w:val="0"/>
          <w:numId w:val="2"/>
        </w:numPr>
        <w:spacing w:before="40" w:after="40"/>
      </w:pPr>
      <w:r>
        <w:rPr>
          <w:rFonts w:ascii="Arial" w:cs="Arial" w:eastAsia="Arial" w:hAnsi="Arial"/>
          <w:sz w:val="22"/>
          <w:szCs w:val="22"/>
        </w:rPr>
        <w:t xml:space="preserve">Endurance for write-heavy workloads: SSD write endurance is finite and measurable. High write-rate workloads — database transaction logs, surveillance video, high-frequency logging — will wear out SSDs at a rate that makes drive replacement cost a meaningful budget consideration. Enterprise SSDs are rated for write endurance; the correct question for a write-heavy workload is not just performance but whether the endurance rating matches the write rate.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IOPS, Throughput, and Latency: The Three Performance Axes</w:t>
      </w:r>
    </w:p>
    <w:p>
      <w:pPr>
        <w:spacing w:before="80" w:after="80"/>
      </w:pPr>
      <w:r>
        <w:rPr>
          <w:rFonts w:ascii="Arial" w:cs="Arial" w:eastAsia="Arial" w:hAnsi="Arial"/>
          <w:sz w:val="22"/>
          <w:szCs w:val="22"/>
        </w:rPr>
        <w:t xml:space="preserve">Storage performance is three separate measurements that are frequently conflated. Getting the relationship between them wrong produces misdiagnosis when applications are slow.</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IOPS (input/output operations per second): the number of read or write operations the storage can service per second. Relevant for workloads with many small, random I/O operations — databases, virtual machine boot storms, transactional applications.</w:t>
      </w:r>
    </w:p>
    <w:p>
      <w:pPr>
        <w:pStyle w:val="ListParagraph"/>
        <w:numPr>
          <w:ilvl w:val="0"/>
          <w:numId w:val="2"/>
        </w:numPr>
        <w:spacing w:before="40" w:after="40"/>
      </w:pPr>
      <w:r>
        <w:rPr>
          <w:rFonts w:ascii="Arial" w:cs="Arial" w:eastAsia="Arial" w:hAnsi="Arial"/>
          <w:sz w:val="22"/>
          <w:szCs w:val="22"/>
        </w:rPr>
        <w:t xml:space="preserve">Throughput (MB/s): the volume of data that can be transferred per second. Relevant for workloads with large sequential I/O — backup jobs, large file transfers, streaming media, analytics against large datasets.</w:t>
      </w:r>
    </w:p>
    <w:p>
      <w:pPr>
        <w:pStyle w:val="ListParagraph"/>
        <w:numPr>
          <w:ilvl w:val="0"/>
          <w:numId w:val="2"/>
        </w:numPr>
        <w:spacing w:before="40" w:after="40"/>
      </w:pPr>
      <w:r>
        <w:rPr>
          <w:rFonts w:ascii="Arial" w:cs="Arial" w:eastAsia="Arial" w:hAnsi="Arial"/>
          <w:sz w:val="22"/>
          <w:szCs w:val="22"/>
        </w:rPr>
        <w:t xml:space="preserve">Latency (ms): the time between issuing an I/O request and receiving a response. Relevant for all workloads but critical for latency-sensitive applications where the application is waiting for storage to respond before proceeding.</w:t>
      </w:r>
    </w:p>
    <w:p>
      <w:pPr>
        <w:spacing w:before="80" w:after="0"/>
      </w:pPr>
      <w:r>
        <w:t xml:space="preserve"/>
      </w:r>
    </w:p>
    <w:p>
      <w:pPr>
        <w:spacing w:before="80" w:after="80"/>
      </w:pPr>
      <w:r>
        <w:rPr>
          <w:rFonts w:ascii="Arial" w:cs="Arial" w:eastAsia="Arial" w:hAnsi="Arial"/>
          <w:sz w:val="22"/>
          <w:szCs w:val="22"/>
        </w:rPr>
        <w:t xml:space="preserve">The symptom/cause relationship from Domain 8 applies directly: an application that is timing out or running slowly may be experiencing storage latency, storage IOPS exhaustion, or storage throughput saturation — or none of the above. The correct diagnostic path is to measure storage metrics (queue depth, latency, IOPS utilization, throughput utilization) against the storage system's rated limits before concluding that storage is the cause. High queue depth with elevated latency is a meaningful signal. High IOPS utilization with normal latency may not be a problem.</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Thin Provisioning: Commitments You Cannot Always Keep</w:t>
      </w:r>
    </w:p>
    <w:p>
      <w:pPr>
        <w:spacing w:before="80" w:after="80"/>
      </w:pPr>
      <w:r>
        <w:rPr>
          <w:rFonts w:ascii="Arial" w:cs="Arial" w:eastAsia="Arial" w:hAnsi="Arial"/>
          <w:sz w:val="22"/>
          <w:szCs w:val="22"/>
        </w:rPr>
        <w:t xml:space="preserve">Thin provisioning is widely described as 'using less space' by presenting a larger logical disk than the physical storage that backs it. The accurate description is making promises about future storage availability that may not be kept.</w:t>
      </w:r>
    </w:p>
    <w:p>
      <w:pPr>
        <w:spacing w:before="80" w:after="0"/>
      </w:pPr>
      <w:r>
        <w:t xml:space="preserve"/>
      </w:r>
    </w:p>
    <w:p>
      <w:pPr>
        <w:spacing w:before="80" w:after="80"/>
      </w:pPr>
      <w:r>
        <w:rPr>
          <w:rFonts w:ascii="Arial" w:cs="Arial" w:eastAsia="Arial" w:hAnsi="Arial"/>
          <w:sz w:val="22"/>
          <w:szCs w:val="22"/>
        </w:rPr>
        <w:t xml:space="preserve">A thin-provisioned datastore or volume presents 10TB to the guest while 3TB of physical storage backs it, on the assumption that the guest will not use all 10TB simultaneously. This assumption is correct most of the time and catastrophically wrong when it fails. When the physical backing storage fills completely, write operations across every thin-provisioned guest on that datastore fail simultaneously. Not gradually — simultaneously. All VMs sharing the datastore encounter write failures at the same moment, which typically causes application crashes, data corruption in open files, and in the worst case VM unresponsiveness across the entire shared storage pool.</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Thin provisioning overcommit is the storage equivalent of the ransomware retention timing problem from Domain 7: everything appears healthy until it doesn't, the failure is total rather than gradual, and the moment of failure is the worst possible time to discover the underlying condition. Monitoring physical space utilization on thin-provisioned datastores is not optional — it is the control that prevents a silent accumulation from becoming a total outage.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Cloud Storage: The Abstraction Layer and Where It Lies</w:t>
      </w:r>
    </w:p>
    <w:p>
      <w:pPr>
        <w:spacing w:before="80" w:after="80"/>
      </w:pPr>
      <w:r>
        <w:rPr>
          <w:rFonts w:ascii="Arial" w:cs="Arial" w:eastAsia="Arial" w:hAnsi="Arial"/>
          <w:sz w:val="22"/>
          <w:szCs w:val="22"/>
        </w:rPr>
        <w:t xml:space="preserve">Cloud storage presents familiar concepts — disks, IOPS, throughput — through an abstraction layer that obscures physical properties in ways that surface under load. The sysadmin who carries on-premises mental models into cloud storage without adjustment will be surprised.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Burst versus sustained performance: many cloud storage tiers offer burst IOPS that are significantly higher than the sustained baseline. A P10 Azure managed disk has a burst IOPS ceiling that makes performance testing look excellent, and a sustained IOPS baseline of 500 that produces severely degraded performance under continuous production load. The burst bucket fills during idle periods and drains under sustained load. A workload that performs well in testing because testing doesn't exhaust the burst bucket will fail under production load that does. This is not a documentation footnote — it is a fundamental property of the pricing tier that determines whether the storage tier is appropriate for the workload.</w:t>
      </w:r>
    </w:p>
    <w:p>
      <w:pPr>
        <w:pStyle w:val="ListParagraph"/>
        <w:numPr>
          <w:ilvl w:val="0"/>
          <w:numId w:val="2"/>
        </w:numPr>
        <w:spacing w:before="40" w:after="40"/>
      </w:pPr>
      <w:r>
        <w:rPr>
          <w:rFonts w:ascii="Arial" w:cs="Arial" w:eastAsia="Arial" w:hAnsi="Arial"/>
          <w:sz w:val="22"/>
          <w:szCs w:val="22"/>
        </w:rPr>
        <w:t xml:space="preserve">VM-size throughput caps: in most cloud environments, storage throughput is capped at the VM size level, not just the disk tier level. A VM that is undersized for its workload may hit the VM-level throughput cap before the disk-level cap. Diagnosing storage performance issues in cloud requires checking both the disk tier limits and the VM size limits simultaneously.</w:t>
      </w:r>
    </w:p>
    <w:p>
      <w:pPr>
        <w:pStyle w:val="ListParagraph"/>
        <w:numPr>
          <w:ilvl w:val="0"/>
          <w:numId w:val="2"/>
        </w:numPr>
        <w:spacing w:before="40" w:after="40"/>
      </w:pPr>
      <w:r>
        <w:rPr>
          <w:rFonts w:ascii="Arial" w:cs="Arial" w:eastAsia="Arial" w:hAnsi="Arial"/>
          <w:sz w:val="22"/>
          <w:szCs w:val="22"/>
        </w:rPr>
        <w:t xml:space="preserve">Network-attached storage latency floor: cloud managed disks are network-attached storage regardless of how they are presented to the guest. The latency floor is higher than locally attached NVMe and the variance is higher than dedicated storage arrays. Latency-sensitive workloads that perform reliably on dedicated all-flash on-premises may perform inconsistently on cloud managed storage due to network-attached latency characteristics.</w:t>
      </w:r>
    </w:p>
    <w:p>
      <w:pPr>
        <w:spacing w:before="80" w:after="0"/>
      </w:pPr>
      <w:r>
        <w:t xml:space="preserve"/>
      </w:r>
    </w:p>
    <w:p>
      <w:pPr>
        <w:spacing w:before="80" w:after="80"/>
      </w:pPr>
      <w:r>
        <w:rPr>
          <w:rFonts w:ascii="Arial" w:cs="Arial" w:eastAsia="Arial" w:hAnsi="Arial"/>
          <w:sz w:val="22"/>
          <w:szCs w:val="22"/>
        </w:rPr>
        <w:t xml:space="preserve">The honest assessment posture for cloud storage: the performance characteristics of cloud storage tiers are specified in documentation, but the documentation describes limits rather than behavior. Actual behavior under sustained production load requires testing against the specific workload pattern, not just reading the specification. Cloud providers optimize storage for the common case, and the common case is not necessarily your case.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Backup Storage Requirements Are Not Production Storage Requirements</w:t>
      </w:r>
    </w:p>
    <w:p>
      <w:pPr>
        <w:spacing w:before="80" w:after="80"/>
      </w:pPr>
      <w:r>
        <w:rPr>
          <w:rFonts w:ascii="Arial" w:cs="Arial" w:eastAsia="Arial" w:hAnsi="Arial"/>
          <w:sz w:val="22"/>
          <w:szCs w:val="22"/>
        </w:rPr>
        <w:t xml:space="preserve">The storage architecture that hosts backup data has different requirements than production storage, and treating them identically is a mistake. Domain 7 established the requirements: credential separation at a separate trust tier, immutability against production credential access, retention depth that addresses the threat model. This domain adds the storage architecture layer: what those requirements mean for the physical or logical storage configuration.</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Performance requirements for backup storage are write-intensive and sequential, which favors high-capacity spinning disk over SSD. The workload pattern is sustained large sequential writes during backup windows, occasional large sequential reads during restore operations, and idle otherwise. SSD's advantages — low latency, high random IOPS — are largely irrelevant for this workload. High-density spinning disk's advantages — high capacity per dollar, high throughput for sequential operations — directly address it.</w:t>
      </w:r>
    </w:p>
    <w:p>
      <w:pPr>
        <w:pStyle w:val="ListParagraph"/>
        <w:numPr>
          <w:ilvl w:val="0"/>
          <w:numId w:val="2"/>
        </w:numPr>
        <w:spacing w:before="40" w:after="40"/>
      </w:pPr>
      <w:r>
        <w:rPr>
          <w:rFonts w:ascii="Arial" w:cs="Arial" w:eastAsia="Arial" w:hAnsi="Arial"/>
          <w:sz w:val="22"/>
          <w:szCs w:val="22"/>
        </w:rPr>
        <w:t xml:space="preserve">Immutability requirements mean the backup storage architecture must prevent deletion or modification by the credentials used to access production systems. This is an access control requirement, not a storage performance requirement, but it constrains the architectural choices: the storage must be on a separate trust tier, managed through separate authentication, and ideally provide object-level immutability that prevents overwrite even by the backup account.</w:t>
      </w:r>
    </w:p>
    <w:p>
      <w:pPr>
        <w:pStyle w:val="ListParagraph"/>
        <w:numPr>
          <w:ilvl w:val="0"/>
          <w:numId w:val="2"/>
        </w:numPr>
        <w:spacing w:before="40" w:after="40"/>
      </w:pPr>
      <w:r>
        <w:rPr>
          <w:rFonts w:ascii="Arial" w:cs="Arial" w:eastAsia="Arial" w:hAnsi="Arial"/>
          <w:sz w:val="22"/>
          <w:szCs w:val="22"/>
        </w:rPr>
        <w:t xml:space="preserve">Capacity planning for backup storage must account for retention depth and deduplication ratios together. A 90-day retention policy with daily backups of a 10TB dataset sounds like 900TB of storage, but deduplication against a slowly-changing dataset may reduce this dramatically. Getting this calculation wrong in either direction — underestimating and running out of space, overestimating and overprovisioning — has operational consequences worth modeling before purchasing.</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Storage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describe storage configurations in plain English: what RAID levels provide and what they do not, what thin provisioning is and what overcommit means, what IOPS and throughput measure and why they are different. Can read a storage system's health indicators and describe what they mean without being able to diagnose the underlying cause.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Storage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configurations that present higher risk than they appear: RAID arrays with aged drives where rebuild time exceeds expected drive lifetime, thin-provisioned datastores approaching physical capacity, storage tiers with burst performance characteristics being used for sustained workloads. Can identify when an application performance complaint is likely storage-related and what measurements would confirm or rule it out.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Storage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specify storage requirements for a described workload: performance tier, redundancy model, capacity with growth projection, backup storage requirements separate from production, cloud tier selection with honest assessment of burst versus sustained characteristics. Can evaluate whether a proposed storage architecture meets the stated requirements.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Storage Design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design a storage architecture that addresses production, backup, and archive requirements as distinct tiers with distinct characteristics. Can reason about the rebuild window risk of a degraded array under production load. Can evaluate whether a cloud storage tier is appropriate for a specific workload pattern by testing against sustained load rather than accepting burst performance as representative.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Degraded Array</w:t>
            </w:r>
          </w:p>
          <w:p>
            <w:pPr>
              <w:spacing w:before="60" w:after="60"/>
            </w:pPr>
            <w:r>
              <w:rPr>
                <w:rFonts w:ascii="Arial" w:cs="Arial" w:eastAsia="Arial" w:hAnsi="Arial"/>
                <w:i/>
                <w:iCs/>
                <w:sz w:val="20"/>
                <w:szCs w:val="20"/>
              </w:rPr>
              <w:t xml:space="preserve">A storage array alert shows that a RAID 5 array has a failed drive. The array has 8 drives of 14TB each. Current utilization is 60%. The hot spare has begun rebuilding automatically. The estimated rebuild time shown in the management interface is 18 hours. The array is servicing a production database workload. Candidate must assess the risk profile during the rebuild window, identify what makes this more or less risky than the interface's simple 'degraded — rebuilding' status implies, and describe what monitoring and contingency planning is appropriate during the rebuild.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the hot spare rebuild as sufficient risk mitigation without addressing the rebuild window vulnerability. An 18-hour rebuild on a production database array with aged drives means 18 hours of zero fault tolerance — any second drive failure during that window causes total data loss. The production database workload increases I/O on the surviving drives during rebuild, which increases the probability of a second failure. The correct response includes: escalating urgency to management, increasing monitoring frequency, verifying backup recency and restorability, considering whether the production workload should be reduced or migrated during the rebuild window, and having a documented response plan for a second drive failure during rebuild.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Thin Provisioning Alarm</w:t>
            </w:r>
          </w:p>
          <w:p>
            <w:pPr>
              <w:spacing w:before="60" w:after="60"/>
            </w:pPr>
            <w:r>
              <w:rPr>
                <w:rFonts w:ascii="Arial" w:cs="Arial" w:eastAsia="Arial" w:hAnsi="Arial"/>
                <w:i/>
                <w:iCs/>
                <w:sz w:val="20"/>
                <w:szCs w:val="20"/>
              </w:rPr>
              <w:t xml:space="preserve">A monitoring alert shows that a vSphere datastore is at 87% capacity. The datastore is thin-provisioned, presenting 20TB to twelve VMs while 3.8TB of physical storage remains. Three of the VMs are running database workloads with active transaction logs. Candidate must assess the risk, identify the specific failure mode if capacity is exhausted, and describe the immediate and medium-term response.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87% as a capacity planning concern rather than an emergency. At 87% of a thin-provisioned datastore with database workloads, the failure scenario is imminent and the failure mode is simultaneous write failures across all twelve VMs. The immediate response is to stop non-critical VM writes and expand the datastore or migrate VMs to available storage — not to open a change request for next week's maintenance window. The medium-term response is to convert thin-provisioned VMs to thick provisioning or maintain a hard capacity reservation that prevents the physical storage from being fully allocated.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Cloud Storage Complaint</w:t>
            </w:r>
          </w:p>
          <w:p>
            <w:pPr>
              <w:spacing w:before="60" w:after="60"/>
            </w:pPr>
            <w:r>
              <w:rPr>
                <w:rFonts w:ascii="Arial" w:cs="Arial" w:eastAsia="Arial" w:hAnsi="Arial"/>
                <w:i/>
                <w:iCs/>
                <w:sz w:val="20"/>
                <w:szCs w:val="20"/>
              </w:rPr>
              <w:t xml:space="preserve">A developer reports that a database on an Azure VM is performing well during testing but has unacceptable latency in production. The VM is Standard_D4s_v3. The OS disk is a P10 managed disk. The database data files are on a P20 managed disk. Testing was conducted with a dataset that fit entirely in the database buffer cache. Production workload involves sustained random reads against a dataset that exceeds the buffer cache. Candidate must identify the likely storage performance bottleneck and explain why testing did not reveal it.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recommend upgrading the disk tier without investigating whether the burst bucket exhaustion is the actual mechanism. The P10 OS disk is unlikely to be the constraint. The P20 data disk has a baseline of 2300 IOPS and a burst ceiling significantly higher. Testing with a cached dataset produced I/O that fit in memory, not storage — so the storage was not actually exercised. Production with a dataset exceeding the cache produces sustained random reads against the P20's baseline, not its burst capability. The correct diagnosis requires checking whether the disk is hitting its sustained IOPS limit, and whether the Standard_D4s_v3 VM's uncached disk throughput limit is being reached before the disk limit. Both need to be checked before a solution can be specified.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Specify the Storage Architecture</w:t>
            </w:r>
          </w:p>
          <w:p>
            <w:pPr>
              <w:spacing w:before="60" w:after="60"/>
            </w:pPr>
            <w:r>
              <w:rPr>
                <w:rFonts w:ascii="Arial" w:cs="Arial" w:eastAsia="Arial" w:hAnsi="Arial"/>
                <w:i/>
                <w:iCs/>
                <w:sz w:val="20"/>
                <w:szCs w:val="20"/>
              </w:rPr>
              <w:t xml:space="preserve">Candidate must specify a storage architecture for a small organization with the following workloads: a primary business application on three VMs requiring consistent low-latency storage, a file server used by 50 users for document storage and collaboration, a backup target for daily backups of all VMs retained for 90 days, and cold archive storage for compliance documents retained for 7 years. Candidate must specify the appropriate storage tier for each workload, the redundancy model, the capacity estimate, and the separation between production and backup storage.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Specifications that use a single storage tier for all workloads. The correct architecture differentiates: all-flash or high-performance SSD-backed storage for the production VMs, NAS with spinning disk for the file server, separate high-capacity spinning disk or object storage for backup with appropriate access controls, and either cold cloud storage or deep archive media for 7-year compliance retention. Candidates who specify the same tier for backup and production storage have not understood the Domain 7 requirement for credential separation and access control isolation between production and backup.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6: Compute Architecture</w:t>
            </w:r>
          </w:p>
          <w:p>
            <w:pPr>
              <w:spacing w:before="0" w:after="0"/>
            </w:pPr>
            <w:r>
              <w:rPr>
                <w:rFonts w:ascii="Arial" w:cs="Arial" w:eastAsia="Arial" w:hAnsi="Arial"/>
                <w:color w:val="BDD7EE"/>
                <w:sz w:val="22"/>
                <w:szCs w:val="22"/>
              </w:rPr>
              <w:t xml:space="preserve">From bare metal to orchestration — what each abstraction layer adds, costs, and hides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Purpose and Calibration</w:t>
      </w:r>
    </w:p>
    <w:p>
      <w:pPr>
        <w:spacing w:before="80" w:after="80"/>
      </w:pPr>
      <w:r>
        <w:rPr>
          <w:rFonts w:ascii="Arial" w:cs="Arial" w:eastAsia="Arial" w:hAnsi="Arial"/>
          <w:sz w:val="22"/>
          <w:szCs w:val="22"/>
        </w:rPr>
        <w:t xml:space="preserve">This domain covers more ground with more variation in required depth than any other in the framework. A sysadmin managing a Kubernetes cluster at a software company needs genuine depth in container orchestration. A sysadmin managing three VMs on a single Hyper-V host needs awareness, not expertise. The domain's goal is calibrated awareness across the full compute stack — enough conceptual framework that a candidate encountering any point in the stack understands what they are looking at, knows what questions to ask, and recognizes when they are out of their depth and need to find someone who is not.</w:t>
      </w:r>
    </w:p>
    <w:p>
      <w:pPr>
        <w:spacing w:before="80" w:after="0"/>
      </w:pPr>
      <w:r>
        <w:t xml:space="preserve"/>
      </w:r>
    </w:p>
    <w:p>
      <w:pPr>
        <w:spacing w:before="80" w:after="80"/>
      </w:pPr>
      <w:r>
        <w:rPr>
          <w:rFonts w:ascii="Arial" w:cs="Arial" w:eastAsia="Arial" w:hAnsi="Arial"/>
          <w:sz w:val="22"/>
          <w:szCs w:val="22"/>
        </w:rPr>
        <w:t xml:space="preserve">That is a different goal than the earlier domains, most of which target operational competence within a defined scope. This domain is partly doing that for the layers where depth is universally required — VM management, basic container operations — and partly providing the orientation layer that makes depth achievable when it is needed.</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security argument that runs through this entire domain: each layer transition in the compute stack trades isolation for efficiency. Isolation is the fundamental security primitive. Every virtualization and containerization technology is a controlled reduction of isolation in service of better resource utilization, and every such technology has a corresponding class of vulnerabilities whose blast radius is determined by how much isolation was traded away.</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Abstraction Layers Add Value and Hide Reality</w:t>
      </w:r>
    </w:p>
    <w:p>
      <w:pPr>
        <w:spacing w:before="80" w:after="80"/>
      </w:pPr>
      <w:r>
        <w:rPr>
          <w:rFonts w:ascii="Arial" w:cs="Arial" w:eastAsia="Arial" w:hAnsi="Arial"/>
          <w:sz w:val="22"/>
          <w:szCs w:val="22"/>
        </w:rPr>
        <w:t xml:space="preserve">How it is normally taught: compute technologies are presented as a progression of improvements — bare metal was the old way, VMs are better, containers are better still, Kubernetes is the modern approach. The implicit model is that each layer supersedes the previous one.</w:t>
      </w:r>
    </w:p>
    <w:p>
      <w:pPr>
        <w:spacing w:before="80" w:after="0"/>
      </w:pPr>
      <w:r>
        <w:t xml:space="preserve"/>
      </w:r>
    </w:p>
    <w:p>
      <w:pPr>
        <w:spacing w:before="80" w:after="80"/>
      </w:pPr>
      <w:r>
        <w:rPr>
          <w:rFonts w:ascii="Arial" w:cs="Arial" w:eastAsia="Arial" w:hAnsi="Arial"/>
          <w:sz w:val="22"/>
          <w:szCs w:val="22"/>
        </w:rPr>
        <w:t xml:space="preserve">What it is actually for: each layer in the compute stack solves a specific problem and creates new ones. Hypervisors add hardware independence and resource pooling and introduce a new administrative plane that is a high-value attack target. Containers add deployment density and environment consistency and introduce shared kernel risk and supply chain complexity. Orchestration adds automated scheduling and self-healing and introduces a complex control plane and a new abstraction of 'where is this running' that makes debugging harder. Each layer is a tradeoff, not an upgrade.</w:t>
      </w:r>
    </w:p>
    <w:p>
      <w:pPr>
        <w:spacing w:before="80" w:after="0"/>
      </w:pPr>
      <w:r>
        <w:t xml:space="preserve"/>
      </w:r>
    </w:p>
    <w:p>
      <w:pPr>
        <w:spacing w:before="80" w:after="80"/>
      </w:pPr>
      <w:r>
        <w:rPr>
          <w:rFonts w:ascii="Arial" w:cs="Arial" w:eastAsia="Arial" w:hAnsi="Arial"/>
          <w:sz w:val="22"/>
          <w:szCs w:val="22"/>
        </w:rPr>
        <w:t xml:space="preserve">What misuse looks like: treating the highest layer as universally appropriate. Running Kubernetes because it is modern. Containerizing workloads that have no meaningful benefit from containerization. The more consequential misuse is not understanding what each layer hides — the physical properties that an abstraction layer conceals resurface under failure conditions, under load, or under security compromise in ways that are only comprehensible if the underlying layer is understood.</w:t>
      </w:r>
    </w:p>
    <w:p>
      <w:pPr>
        <w:spacing w:before="80" w:after="0"/>
      </w:pPr>
      <w:r>
        <w:t xml:space="preserve"/>
      </w:r>
    </w:p>
    <w:p>
      <w:pPr>
        <w:spacing w:before="80" w:after="80"/>
      </w:pPr>
      <w:r>
        <w:rPr>
          <w:rFonts w:ascii="Arial" w:cs="Arial" w:eastAsia="Arial" w:hAnsi="Arial"/>
          <w:sz w:val="22"/>
          <w:szCs w:val="22"/>
        </w:rPr>
        <w:t xml:space="preserve">The specific practitioner scenario: a candidate is asked to modernize a small organization's infrastructure. They recommend migrating three VMs from an on-premises Hyper-V host to containers orchestrated with Kubernetes, because containers are the modern approach. The workloads are a legacy .NET application with local file dependencies, a database server, and a file share. None of these are good container candidates. The .NET application requires refactoring to remove local state. The database server trades the predictable resource allocation of a VM for the complexity of persistent volumes in Kubernetes. The file share has no meaningful benefit from containerization at all. The recommendation adds a Kubernetes control plane, etcd, a CNI plugin, an ingress controller, persistent volume provisioning, and the operational overhead of maintaining all of it — in exchange for no concrete improvement in availability, performance, or deployment velocity. The candidate who makes this recommendation has learned the upgrade narrative rather than the tradeoff reasoning. The candidate who asks 'what does containerization actually buy for each of these specific workloads' and arrives at 'nothing, or less than the overhead costs' has understood the framework.</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Bare Metal: The Foundation</w:t>
      </w:r>
    </w:p>
    <w:p>
      <w:pPr>
        <w:spacing w:before="80" w:after="80"/>
      </w:pPr>
      <w:r>
        <w:rPr>
          <w:rFonts w:ascii="Arial" w:cs="Arial" w:eastAsia="Arial" w:hAnsi="Arial"/>
          <w:sz w:val="22"/>
          <w:szCs w:val="22"/>
        </w:rPr>
        <w:t xml:space="preserve">Bare metal is the physical machine running the operating system directly, with full access to hardware resources and no abstraction overhead. Understanding bare metal is not about preferring it to virtualization — it is about having a reference point for the properties that each abstraction layer modifies.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Failure domain: the physical machine. A hardware failure affects only what runs on that machine. The blast radius of any single failure is bounded by what the physical host contains.</w:t>
      </w:r>
    </w:p>
    <w:p>
      <w:pPr>
        <w:pStyle w:val="ListParagraph"/>
        <w:numPr>
          <w:ilvl w:val="0"/>
          <w:numId w:val="2"/>
        </w:numPr>
        <w:spacing w:before="40" w:after="40"/>
      </w:pPr>
      <w:r>
        <w:rPr>
          <w:rFonts w:ascii="Arial" w:cs="Arial" w:eastAsia="Arial" w:hAnsi="Arial"/>
          <w:sz w:val="22"/>
          <w:szCs w:val="22"/>
        </w:rPr>
        <w:t xml:space="preserve">Operational responsibility: total. Firmware, hardware, OS, and application are all the operator's concern. Nothing is abstracted away.</w:t>
      </w:r>
    </w:p>
    <w:p>
      <w:pPr>
        <w:pStyle w:val="ListParagraph"/>
        <w:numPr>
          <w:ilvl w:val="0"/>
          <w:numId w:val="2"/>
        </w:numPr>
        <w:spacing w:before="40" w:after="40"/>
      </w:pPr>
      <w:r>
        <w:rPr>
          <w:rFonts w:ascii="Arial" w:cs="Arial" w:eastAsia="Arial" w:hAnsi="Arial"/>
          <w:sz w:val="22"/>
          <w:szCs w:val="22"/>
        </w:rPr>
        <w:t xml:space="preserve">Resource behavior: predictable. CPU cycles, memory access, storage I/O, and network bandwidth behave according to the hardware specification. There is no hypervisor tax, no contention with other tenants, no abstraction layer that might behave unexpectedly under load.</w:t>
      </w:r>
    </w:p>
    <w:p>
      <w:pPr>
        <w:pStyle w:val="ListParagraph"/>
        <w:numPr>
          <w:ilvl w:val="0"/>
          <w:numId w:val="2"/>
        </w:numPr>
        <w:spacing w:before="40" w:after="40"/>
      </w:pPr>
      <w:r>
        <w:rPr>
          <w:rFonts w:ascii="Arial" w:cs="Arial" w:eastAsia="Arial" w:hAnsi="Arial"/>
          <w:sz w:val="22"/>
          <w:szCs w:val="22"/>
        </w:rPr>
        <w:t xml:space="preserve">Security isolation: maximum. The workload shares no software layer with any other workload. A compromise of the workload does not provide a direct path to other workloads. This is the isolation baseline — every layer above bare metal trades some portion of this isolation for the efficiency gains that layer provides.</w:t>
      </w:r>
    </w:p>
    <w:p>
      <w:pPr>
        <w:spacing w:before="80" w:after="0"/>
      </w:pPr>
      <w:r>
        <w:t xml:space="preserve"/>
      </w:r>
    </w:p>
    <w:p>
      <w:pPr>
        <w:spacing w:before="80" w:after="80"/>
      </w:pPr>
      <w:r>
        <w:rPr>
          <w:rFonts w:ascii="Arial" w:cs="Arial" w:eastAsia="Arial" w:hAnsi="Arial"/>
          <w:sz w:val="22"/>
          <w:szCs w:val="22"/>
        </w:rPr>
        <w:t xml:space="preserve">Bare metal is correct for: workloads with extreme performance requirements (high-frequency trading, real-time signal processing), workloads with hardware dependencies that cannot be virtualized (GPU passthrough for production inference, specific network card features), and workloads where isolation is a hard requirement (regulatory, high-security, or trust boundary reasons). For everything else, the operational flexibility of virtualization justifies its costs.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Hypervisors and the VM Model</w:t>
      </w:r>
    </w:p>
    <w:p>
      <w:pPr>
        <w:pStyle w:val="Heading3"/>
        <w:spacing w:before="200" w:after="60"/>
      </w:pPr>
      <w:r>
        <w:rPr>
          <w:rFonts w:ascii="Arial" w:cs="Arial" w:eastAsia="Arial" w:hAnsi="Arial"/>
          <w:b/>
          <w:bCs/>
          <w:color w:val="C55A11"/>
          <w:sz w:val="24"/>
          <w:szCs w:val="24"/>
        </w:rPr>
        <w:t xml:space="preserve">What Virtualization Adds and What It Costs</w:t>
      </w:r>
    </w:p>
    <w:p>
      <w:pPr>
        <w:spacing w:before="80" w:after="80"/>
      </w:pPr>
      <w:r>
        <w:rPr>
          <w:rFonts w:ascii="Arial" w:cs="Arial" w:eastAsia="Arial" w:hAnsi="Arial"/>
          <w:sz w:val="22"/>
          <w:szCs w:val="22"/>
        </w:rPr>
        <w:t xml:space="preserve">A Type 1 hypervisor (ESXi, Hyper-V, KVM) runs directly on the hardware and presents virtual machines as isolated compute environments. The value proposition is consolidation: multiple independent workloads run on a single physical host with hardware resource pooling, live migration for availability, and snapshot capabilities for rapid state capture.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consolidation security tradeoff: a single host compromise gives an attacker access to every VM running on it. Twenty servers consolidated onto two hypervisor hosts has made a sensible utilization decision and an often-unexamined blast radius decision. The failure domain has expanded from the physical machine to the virtualized estate on that host. This is the isolation-for-efficiency tradeoff made concrete: the efficiency gain is real (consolidation ratio), the isolation reduction is real (a single host failure now has a blast radius proportional to consolidation), and both should be part of the decision.</w:t>
      </w:r>
    </w:p>
    <w:p>
      <w:pPr>
        <w:pStyle w:val="ListParagraph"/>
        <w:numPr>
          <w:ilvl w:val="0"/>
          <w:numId w:val="2"/>
        </w:numPr>
        <w:spacing w:before="40" w:after="40"/>
      </w:pPr>
      <w:r>
        <w:rPr>
          <w:rFonts w:ascii="Arial" w:cs="Arial" w:eastAsia="Arial" w:hAnsi="Arial"/>
          <w:sz w:val="22"/>
          <w:szCs w:val="22"/>
        </w:rPr>
        <w:t xml:space="preserve">The administrative plane as a high-value target: the vCenter, Hyper-V Manager, or equivalent that controls all VMs on all hosts is a single credential target whose compromise radius is the entire virtualized estate. Domain admin access to a vCenter or SCVMM is categorically different from domain admin access to a single member server. The tiering model from Domain 2 applies explicitly — the hypervisor management infrastructure belongs on a separate trust tier from the VMs it manages.</w:t>
      </w:r>
    </w:p>
    <w:p>
      <w:pPr>
        <w:pStyle w:val="ListParagraph"/>
        <w:numPr>
          <w:ilvl w:val="0"/>
          <w:numId w:val="2"/>
        </w:numPr>
        <w:spacing w:before="40" w:after="40"/>
      </w:pPr>
      <w:r>
        <w:rPr>
          <w:rFonts w:ascii="Arial" w:cs="Arial" w:eastAsia="Arial" w:hAnsi="Arial"/>
          <w:sz w:val="22"/>
          <w:szCs w:val="22"/>
        </w:rPr>
        <w:t xml:space="preserve">Live migration and workload behavior: live migration moves a running VM from one host to another without downtime. From the application's perspective, memory contents are transferred while the VM continues running. Applications that assume persistent local state — certain database configurations, in-memory caches with local affinity — can behave unexpectedly after live migration. Understanding that live migration happens transparently, including during host maintenance, is necessary for debugging intermittent application behavior.</w:t>
      </w:r>
    </w:p>
    <w:p>
      <w:pPr>
        <w:spacing w:before="80" w:after="0"/>
      </w:pPr>
      <w:r>
        <w:t xml:space="preserve"/>
      </w:r>
    </w:p>
    <w:p>
      <w:pPr>
        <w:pStyle w:val="Heading3"/>
        <w:spacing w:before="200" w:after="60"/>
      </w:pPr>
      <w:r>
        <w:rPr>
          <w:rFonts w:ascii="Arial" w:cs="Arial" w:eastAsia="Arial" w:hAnsi="Arial"/>
          <w:b/>
          <w:bCs/>
          <w:color w:val="C55A11"/>
          <w:sz w:val="24"/>
          <w:szCs w:val="24"/>
        </w:rPr>
        <w:t xml:space="preserve">Snapshot Behavior: The On-Premises Model Does Not Map to Cloud</w:t>
      </w:r>
    </w:p>
    <w:p>
      <w:pPr>
        <w:spacing w:before="80" w:after="80"/>
      </w:pPr>
      <w:r>
        <w:rPr>
          <w:rFonts w:ascii="Arial" w:cs="Arial" w:eastAsia="Arial" w:hAnsi="Arial"/>
          <w:sz w:val="22"/>
          <w:szCs w:val="22"/>
        </w:rPr>
        <w:t xml:space="preserve">On every mainstream on-premises hypervisor, a snapshot is a mechanism for reverting to a prior state. Take a snapshot before a risky change, verify the change worked, and delete the snapshot — or revert to it if the change failed. This is one of the most operationally useful features in virtualization and one that sysadmins who learn on-premises naturally rely on.</w:t>
      </w:r>
    </w:p>
    <w:p>
      <w:pPr>
        <w:spacing w:before="80" w:after="0"/>
      </w:pPr>
      <w:r>
        <w:t xml:space="preserve"/>
      </w:r>
    </w:p>
    <w:p>
      <w:pPr>
        <w:spacing w:before="80" w:after="80"/>
      </w:pPr>
      <w:r>
        <w:rPr>
          <w:rFonts w:ascii="Arial" w:cs="Arial" w:eastAsia="Arial" w:hAnsi="Arial"/>
          <w:sz w:val="22"/>
          <w:szCs w:val="22"/>
        </w:rPr>
        <w:t xml:space="preserve">In Azure, a snapshot of a managed disk is an incremental backup artifact used for disk restoration, not a live state that can be reverted to while the VM continues running. The operation that Azure calls 'create snapshot' produces a point-in-time copy that can be used to restore a disk — a different operation from reverting to a running checkpoint. The VMware snapshot chain mechanism, the Hyper-V checkpoint mechanism, and the Azure snapshot mechanism use the same word for substantially different operations.</w:t>
      </w:r>
    </w:p>
    <w:p>
      <w:pPr>
        <w:spacing w:before="80" w:after="0"/>
      </w:pPr>
      <w:r>
        <w:t xml:space="preserve"/>
      </w:r>
    </w:p>
    <w:p>
      <w:pPr>
        <w:spacing w:before="80" w:after="80"/>
      </w:pPr>
      <w:r>
        <w:rPr>
          <w:rFonts w:ascii="Arial" w:cs="Arial" w:eastAsia="Arial" w:hAnsi="Arial"/>
          <w:sz w:val="22"/>
          <w:szCs w:val="22"/>
        </w:rPr>
        <w:t xml:space="preserve">The broader pattern: every on-premises compute concept has a cloud equivalent that is approximately similar and specifically different in ways that matter under failure conditions. The candidate who carries the on-premises mental model without adjustment will be surprised at exactly the wrong moment — during an incident when they need to revert to a known-good state and discover the operation they expected does not exist.</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Containers: Environment Consistency at the Cost of Isolation</w:t>
      </w:r>
    </w:p>
    <w:p>
      <w:pPr>
        <w:pStyle w:val="Heading3"/>
        <w:spacing w:before="200" w:after="60"/>
      </w:pPr>
      <w:r>
        <w:rPr>
          <w:rFonts w:ascii="Arial" w:cs="Arial" w:eastAsia="Arial" w:hAnsi="Arial"/>
          <w:b/>
          <w:bCs/>
          <w:color w:val="C55A11"/>
          <w:sz w:val="24"/>
          <w:szCs w:val="24"/>
        </w:rPr>
        <w:t xml:space="preserve">What Containers Are and Are Not</w:t>
      </w:r>
    </w:p>
    <w:p>
      <w:pPr>
        <w:spacing w:before="80" w:after="80"/>
      </w:pPr>
      <w:r>
        <w:rPr>
          <w:rFonts w:ascii="Arial" w:cs="Arial" w:eastAsia="Arial" w:hAnsi="Arial"/>
          <w:sz w:val="22"/>
          <w:szCs w:val="22"/>
        </w:rPr>
        <w:t xml:space="preserve">A container is a process (or set of processes) running on a host OS with namespacing and cgroups providing the appearance of isolation. The container shares the host kernel. This is the fundamental difference from a VM: a VM has its own kernel, a container shares the host's. The implications flow from this: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 container escape vulnerability — a bug that allows code running inside a container to break out and interact with the host — affects every container on the host simultaneously. The blast radius of a kernel vulnerability in a containerized environment is every container sharing that kernel. This is the specific isolation reduction containers make relative to VMs: a VM has its own kernel boundary, a container does not. The efficiency gained (deployment density, faster startup, smaller image size) comes from removing that boundary. The security cost is that every container on the host now shares the same kernel attack surface.</w:t>
      </w:r>
    </w:p>
    <w:p>
      <w:pPr>
        <w:pStyle w:val="ListParagraph"/>
        <w:numPr>
          <w:ilvl w:val="0"/>
          <w:numId w:val="2"/>
        </w:numPr>
        <w:spacing w:before="40" w:after="40"/>
      </w:pPr>
      <w:r>
        <w:rPr>
          <w:rFonts w:ascii="Arial" w:cs="Arial" w:eastAsia="Arial" w:hAnsi="Arial"/>
          <w:sz w:val="22"/>
          <w:szCs w:val="22"/>
        </w:rPr>
        <w:t xml:space="preserve">Container root often maps closely to host root. By default, many container workloads run as root inside the container, and the mapping between container root and host root is closer than most operators realize. Running containers as non-root and using user namespace remapping are meaningful security controls that are not universally applied.</w:t>
      </w:r>
    </w:p>
    <w:p>
      <w:pPr>
        <w:pStyle w:val="ListParagraph"/>
        <w:numPr>
          <w:ilvl w:val="0"/>
          <w:numId w:val="2"/>
        </w:numPr>
        <w:spacing w:before="40" w:after="40"/>
      </w:pPr>
      <w:r>
        <w:rPr>
          <w:rFonts w:ascii="Arial" w:cs="Arial" w:eastAsia="Arial" w:hAnsi="Arial"/>
          <w:sz w:val="22"/>
          <w:szCs w:val="22"/>
        </w:rPr>
        <w:t xml:space="preserve">The shared kernel means that kernel-level system calls from any container are processed by the host kernel. Workloads that need specific kernel features — some network monitoring tools, certain security software — may conflict across containers sharing a host. Workloads with specific kernel version requirements may not function correctly on a host with a different kernel version than they were developed against.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Supply Chain Problem</w:t>
      </w:r>
    </w:p>
    <w:p>
      <w:pPr>
        <w:spacing w:before="80" w:after="80"/>
      </w:pPr>
      <w:r>
        <w:rPr>
          <w:rFonts w:ascii="Arial" w:cs="Arial" w:eastAsia="Arial" w:hAnsi="Arial"/>
          <w:sz w:val="22"/>
          <w:szCs w:val="22"/>
        </w:rPr>
        <w:t xml:space="preserve">A container image is not just your application. It is your application plus everything in the base image plus everything your application's dependencies include plus everything their dependencies include. The dependency chain is frequently deep, often not audited, and automatically updated in ways that introduce new packages without operator review.</w:t>
      </w:r>
    </w:p>
    <w:p>
      <w:pPr>
        <w:spacing w:before="80" w:after="0"/>
      </w:pPr>
      <w:r>
        <w:t xml:space="preserve"/>
      </w:r>
    </w:p>
    <w:p>
      <w:pPr>
        <w:spacing w:before="80" w:after="80"/>
      </w:pPr>
      <w:r>
        <w:rPr>
          <w:rFonts w:ascii="Arial" w:cs="Arial" w:eastAsia="Arial" w:hAnsi="Arial"/>
          <w:sz w:val="22"/>
          <w:szCs w:val="22"/>
        </w:rPr>
        <w:t xml:space="preserve">The package ecosystem that underlies most container images is broadly unregulated. The npm left-pad incident — where the removal of an 11-line package broke thousands of builds — illustrated how a dependency chain can make large portions of the software ecosystem dependent on unreviewed, unvetted packages maintained by individuals with no contractual obligation to anyone. The same ecosystem is now experiencing a newer attack vector: AI assistants hallucinate package names, attackers register those names in advance or immediately after, and organizations that install AI-recommended packages without verification install malware distributed through legitimate-looking package registry entries.</w:t>
      </w:r>
    </w:p>
    <w:p>
      <w:pPr>
        <w:spacing w:before="80" w:after="0"/>
      </w:pPr>
      <w:r>
        <w:t xml:space="preserve"/>
      </w:r>
    </w:p>
    <w:p>
      <w:pPr>
        <w:spacing w:before="80" w:after="80"/>
      </w:pPr>
      <w:r>
        <w:rPr>
          <w:rFonts w:ascii="Arial" w:cs="Arial" w:eastAsia="Arial" w:hAnsi="Arial"/>
          <w:sz w:val="22"/>
          <w:szCs w:val="22"/>
        </w:rPr>
        <w:t xml:space="preserve">A Software Bill of Materials (SBOM) is the organized response to this risk: a complete inventory of every software component in a container image or application, their versions, and their provenance. SBOMs enable systematic checking of components against known vulnerability databases, auditing of dependency chains for unvetted packages, and detection of unexpected changes between builds. In practice, SBOMs are currently better as a conceptual framework than as an implemented operational control in most organizations — generating them is feasible, maintaining them as dependencies change and acting on what they reveal requires tooling and process maturity that most organizations are still developing.</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minimum awareness for any sysadmin working with containerized workloads: the container image you are running contains software you did not write, did not review, and may not be aware of. Understanding the image build pipeline — what base image it uses, where packages come from, how frequently it is rebuilt against updated base images — is a prerequisite for making any meaningful security assessment of a containerized workload.</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VM-as-Special Versus Pod-as-Cattle Mindset Shift</w:t>
      </w:r>
    </w:p>
    <w:p>
      <w:pPr>
        <w:spacing w:before="80" w:after="80"/>
      </w:pPr>
      <w:r>
        <w:rPr>
          <w:rFonts w:ascii="Arial" w:cs="Arial" w:eastAsia="Arial" w:hAnsi="Arial"/>
          <w:sz w:val="22"/>
          <w:szCs w:val="22"/>
        </w:rPr>
        <w:t xml:space="preserve">The operational reflex that develops through years of VM management is: a system that is behaving unexpectedly gets investigated. You SSH into it, you look at logs, you understand what is wrong, you fix it in place. VMs are special. They have names, histories, accumulated state, and ongoing relationships with the operator who maintains them.</w:t>
      </w:r>
    </w:p>
    <w:p>
      <w:pPr>
        <w:spacing w:before="80" w:after="0"/>
      </w:pPr>
      <w:r>
        <w:t xml:space="preserve"/>
      </w:r>
    </w:p>
    <w:p>
      <w:pPr>
        <w:spacing w:before="80" w:after="80"/>
      </w:pPr>
      <w:r>
        <w:rPr>
          <w:rFonts w:ascii="Arial" w:cs="Arial" w:eastAsia="Arial" w:hAnsi="Arial"/>
          <w:sz w:val="22"/>
          <w:szCs w:val="22"/>
        </w:rPr>
        <w:t xml:space="preserve">The operational model that containers are designed around is different: a container that is behaving unexpectedly gets killed and replaced. The replacement starts from a known-good image with a clean state. If the replacement also behaves unexpectedly, then you investigate. Containers are not special. They are instances of an image, interchangeable and disposable.</w:t>
      </w:r>
    </w:p>
    <w:p>
      <w:pPr>
        <w:spacing w:before="80" w:after="0"/>
      </w:pPr>
      <w:r>
        <w:t xml:space="preserve"/>
      </w:r>
    </w:p>
    <w:p>
      <w:pPr>
        <w:spacing w:before="80" w:after="80"/>
      </w:pPr>
      <w:r>
        <w:rPr>
          <w:rFonts w:ascii="Arial" w:cs="Arial" w:eastAsia="Arial" w:hAnsi="Arial"/>
          <w:sz w:val="22"/>
          <w:szCs w:val="22"/>
        </w:rPr>
        <w:t xml:space="preserve">The failure modes of carrying the wrong model into the wrong environment:</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VM reflex applied to containers: SSHing into a running container to debug it, making changes inside the running container, and wondering why they disappear on restart. The container filesystem is ephemeral. Changes made to a running container do not persist. The fix that worked in the running container will not survive the next restart. The correct response is to fix the image and redeploy, not to fix the running instance.</w:t>
      </w:r>
    </w:p>
    <w:p>
      <w:pPr>
        <w:pStyle w:val="ListParagraph"/>
        <w:numPr>
          <w:ilvl w:val="0"/>
          <w:numId w:val="2"/>
        </w:numPr>
        <w:spacing w:before="40" w:after="40"/>
      </w:pPr>
      <w:r>
        <w:rPr>
          <w:rFonts w:ascii="Arial" w:cs="Arial" w:eastAsia="Arial" w:hAnsi="Arial"/>
          <w:sz w:val="22"/>
          <w:szCs w:val="22"/>
        </w:rPr>
        <w:t xml:space="preserve">Container reflex applied to VMs: deleting and recreating a VM when something is wrong rather than diagnosing, because 'that is how you fix containers.' VMs accumulate state that matters — log files, application data that was not externalized, local configurations that were not captured in automation. A VM recreated from an image loses whatever state it had accumulated since the image was created. 'Delete it and see if it comes back healthy' is appropriate for pods and dangerous for VMs.</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Orchestration: Kubernetes and What It Actually Solves</w:t>
      </w:r>
    </w:p>
    <w:p>
      <w:pPr>
        <w:pStyle w:val="Heading3"/>
        <w:spacing w:before="200" w:after="60"/>
      </w:pPr>
      <w:r>
        <w:rPr>
          <w:rFonts w:ascii="Arial" w:cs="Arial" w:eastAsia="Arial" w:hAnsi="Arial"/>
          <w:b/>
          <w:bCs/>
          <w:color w:val="C55A11"/>
          <w:sz w:val="24"/>
          <w:szCs w:val="24"/>
        </w:rPr>
        <w:t xml:space="preserve">The Problem Kubernetes Addresses</w:t>
      </w:r>
    </w:p>
    <w:p>
      <w:pPr>
        <w:spacing w:before="80" w:after="80"/>
      </w:pPr>
      <w:r>
        <w:rPr>
          <w:rFonts w:ascii="Arial" w:cs="Arial" w:eastAsia="Arial" w:hAnsi="Arial"/>
          <w:sz w:val="22"/>
          <w:szCs w:val="22"/>
        </w:rPr>
        <w:t xml:space="preserve">Kubernetes solves a real problem: running many containerized workloads across many nodes with automated scheduling, self-healing, rolling deployments, and horizontal scaling. At the scale and organizational maturity where this problem genuinely exists, Kubernetes addresses it well. The control plane handles failure detection and workload rescheduling. Deployments describe desired state and Kubernetes works to maintain it. Horizontal pod autoscaling responds to load. These are genuinely valuable capabilities for organizations that have them as requirements.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Organizational Fit Question</w:t>
      </w:r>
    </w:p>
    <w:p>
      <w:pPr>
        <w:spacing w:before="80" w:after="80"/>
      </w:pPr>
      <w:r>
        <w:rPr>
          <w:rFonts w:ascii="Arial" w:cs="Arial" w:eastAsia="Arial" w:hAnsi="Arial"/>
          <w:sz w:val="22"/>
          <w:szCs w:val="22"/>
        </w:rPr>
        <w:t xml:space="preserve">It is the position of the authors of this framework that Kubernetes is employed primarily in organizations where the very real costs in operational complexity do not yield worthwhile benefits in agility or productivity.</w:t>
      </w:r>
    </w:p>
    <w:p>
      <w:pPr>
        <w:spacing w:before="80" w:after="0"/>
      </w:pPr>
      <w:r>
        <w:t xml:space="preserve"/>
      </w:r>
    </w:p>
    <w:p>
      <w:pPr>
        <w:spacing w:before="80" w:after="80"/>
      </w:pPr>
      <w:r>
        <w:rPr>
          <w:rFonts w:ascii="Arial" w:cs="Arial" w:eastAsia="Arial" w:hAnsi="Arial"/>
          <w:sz w:val="22"/>
          <w:szCs w:val="22"/>
        </w:rPr>
        <w:t xml:space="preserve">The organizations where Kubernetes genuinely earns its overhead share specific characteristics: dedicated platform engineering teams who own the cluster as a product, polyglot service portfolios that benefit from a unified deployment model, workloads that genuinely require automated horizontal scaling and self-healing, and engineering teams with the discipline to build stateless services that the orchestration model assumes. Those organizations exist and Kubernetes serves them well.</w:t>
      </w:r>
    </w:p>
    <w:p>
      <w:pPr>
        <w:spacing w:before="80" w:after="0"/>
      </w:pPr>
      <w:r>
        <w:t xml:space="preserve"/>
      </w:r>
    </w:p>
    <w:p>
      <w:pPr>
        <w:spacing w:before="80" w:after="80"/>
      </w:pPr>
      <w:r>
        <w:rPr>
          <w:rFonts w:ascii="Arial" w:cs="Arial" w:eastAsia="Arial" w:hAnsi="Arial"/>
          <w:sz w:val="22"/>
          <w:szCs w:val="22"/>
        </w:rPr>
        <w:t xml:space="preserve">The mismatch is with the gap between those conditions and the conditions that actually exist when most teams adopt Kubernetes. A Kubernetes cluster running three services that would have been equally well served by systemd units on a single VM, maintained by people learning Kubernetes on production infrastructure, generates operational complexity that costs more than it provides. The three services still run. The team now also maintains a Kubernetes cluster, etcd, a CNI plugin, an ingress controller, a certificate manager, and everything else the cluster requires — and debugs failures in each of those components in addition to the application failures they would have had anyway.</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question worth asking before adopting Kubernetes is not 'is Kubernetes a good technology' but 'does our specific situation have the characteristics that make Kubernetes worthwhile.' A team that cannot answer yes to the organizational characteristics described above should consider whether a simpler deployment model — Docker Compose, managed container services, or even VMs — would provide the concrete benefits they need without the overhead they do not.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Kubernetes Security Surface</w:t>
      </w:r>
    </w:p>
    <w:p>
      <w:pPr>
        <w:spacing w:before="80" w:after="80"/>
      </w:pPr>
      <w:r>
        <w:rPr>
          <w:rFonts w:ascii="Arial" w:cs="Arial" w:eastAsia="Arial" w:hAnsi="Arial"/>
          <w:sz w:val="22"/>
          <w:szCs w:val="22"/>
        </w:rPr>
        <w:t xml:space="preserve">Kubernetes adds a control plane that is one of the highest-value targets in any infrastructure environment. The API server, etcd (which contains all cluster state including secrets), and the service account token mechanism are all targets that did not exist before orchestration was introduced. This is the isolation reduction that orchestration makes: the cluster provides shared scheduling, shared secrets management, and shared networking across all workloads — the efficiency gain. The cost is that the control plane itself becomes a single high-value target whose compromise radius is the entire cluster.</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etcd contains everything: cluster configuration, workload specifications, and — critically — secrets stored in the cluster. etcd should be encrypted at rest, should have access controls that prevent read access by any account that does not need it, and should be backed up separately from cluster state. An attacker with read access to etcd has access to every Kubernetes secret in the cluster, which in most real environments includes credentials for external systems.</w:t>
      </w:r>
    </w:p>
    <w:p>
      <w:pPr>
        <w:pStyle w:val="ListParagraph"/>
        <w:numPr>
          <w:ilvl w:val="0"/>
          <w:numId w:val="2"/>
        </w:numPr>
        <w:spacing w:before="40" w:after="40"/>
      </w:pPr>
      <w:r>
        <w:rPr>
          <w:rFonts w:ascii="Arial" w:cs="Arial" w:eastAsia="Arial" w:hAnsi="Arial"/>
          <w:sz w:val="22"/>
          <w:szCs w:val="22"/>
        </w:rPr>
        <w:t xml:space="preserve">RBAC misconfiguration is the most common Kubernetes security failure mode. Default service account tokens with excessive permissions, namespace admin roles that provide cluster-wide access through privilege escalation, and wildcard permissions granted to operators who needed one specific capability all create lateral movement paths that are invisible to someone thinking in VM terms.</w:t>
      </w:r>
    </w:p>
    <w:p>
      <w:pPr>
        <w:pStyle w:val="ListParagraph"/>
        <w:numPr>
          <w:ilvl w:val="0"/>
          <w:numId w:val="2"/>
        </w:numPr>
        <w:spacing w:before="40" w:after="40"/>
      </w:pPr>
      <w:r>
        <w:rPr>
          <w:rFonts w:ascii="Arial" w:cs="Arial" w:eastAsia="Arial" w:hAnsi="Arial"/>
          <w:sz w:val="22"/>
          <w:szCs w:val="22"/>
        </w:rPr>
        <w:t xml:space="preserve">The blast radius of a compromised pod in a misconfigured cluster can extend to the entire cluster, all namespaces, and the external systems whose credentials are stored as secrets. This is a qualitatively different blast radius from a compromised VM, and it is the direct result of the consolidation efficiency that orchestration provides.</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Compute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describe the compute stack in plain English: what a hypervisor does and what a VM is, what a container is and how it differs from a VM, what Kubernetes is and what problem it addresses. Can explain why the on-premises snapshot model does not map directly to cloud snapshots. Does not require operational experience with any specific platform.</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Compute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the blast radius of a compromise at each layer: what a hypervisor host compromise implies for every VM on it, what the shared kernel means for container isolation, what a misconfigured Kubernetes RBAC policy implies for cluster-wide access. Can identify when a workload's operational model (stateful/stateless, VM reflex/container reflex) is mismatched to its deployment environment.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Compute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specify where a described workload belongs in the compute stack and why, accounting for performance requirements, operational overhead, security isolation requirements, and organizational capacity to manage the chosen platform. Can write the requirements for a Kubernetes workload that would justify the cluster's overhead versus one that would not.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Compute Design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design a compute architecture that matches workload characteristics to platform capabilities across the full stack. Can evaluate whether an organization's adoption of a given compute platform is justified by the problem it addresses or is adding complexity without proportional benefit. Can assess the security surface of a compute architecture across all layer transitions and identify the highest-value targets and their blast radii.</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The Wrong Model</w:t>
            </w:r>
          </w:p>
          <w:p>
            <w:pPr>
              <w:spacing w:before="60" w:after="60"/>
            </w:pPr>
            <w:r>
              <w:rPr>
                <w:rFonts w:ascii="Arial" w:cs="Arial" w:eastAsia="Arial" w:hAnsi="Arial"/>
                <w:i/>
                <w:iCs/>
                <w:sz w:val="20"/>
                <w:szCs w:val="20"/>
              </w:rPr>
              <w:t xml:space="preserve">A sysadmin is debugging a containerized web application. The application is returning errors after a configuration change. They SSH into the running container, edit the configuration file directly, and the application begins working correctly. The next day the same errors return. What happened, why, and what is the correct approach?</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diagnose the problem as 'the container restarted' without explaining why the fix did not persist. The container filesystem is ephemeral — changes made to a running container exist only in that container's writable layer and are discarded when the container is replaced. The configuration fix worked in the running instance and was lost on the next deployment or restart because the image the container was launched from still had the original configuration. The correct fix is to update the image (or the configuration source the image reads from), not the running container. Candidates who recognize this as a VM-reflex-applied-to-containers failure mode are demonstrating the mindset shift the domain is building.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Blast Radius Calculation</w:t>
            </w:r>
          </w:p>
          <w:p>
            <w:pPr>
              <w:spacing w:before="60" w:after="60"/>
            </w:pPr>
            <w:r>
              <w:rPr>
                <w:rFonts w:ascii="Arial" w:cs="Arial" w:eastAsia="Arial" w:hAnsi="Arial"/>
                <w:i/>
                <w:iCs/>
                <w:sz w:val="20"/>
                <w:szCs w:val="20"/>
              </w:rPr>
              <w:t xml:space="preserve">A security audit identifies that a Kubernetes deployment has a service account with cluster-admin privileges bound to a pod that runs a web application exposed to the internet. The development team says this was done to allow the application to read its own deployment status. Candidate must identify the actual blast radius of this configuration, explain why the stated requirement does not justify the granted permission, and describe the minimum permission set that would meet the stated requirement.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identify 'cluster-admin is too broad' without quantifying what cluster-admin actually means. Cluster-admin provides read and write access to every resource in every namespace in the cluster, including secrets. An attacker who compromises this web application through any vulnerability now has cluster-admin access and can read all secrets in etcd, modify any workload in the cluster, create privileged pods with host access, and potentially escape to the underlying node. The stated requirement — reading the deployment status — requires only a Role with get/list permissions on deployments in the specific namespace, not a ClusterRoleBinding to cluster-admin. This is the tiering model violation from Domain 2 expressed in Kubernetes terms.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Azure Revert That Does Not Work</w:t>
            </w:r>
          </w:p>
          <w:p>
            <w:pPr>
              <w:spacing w:before="60" w:after="60"/>
            </w:pPr>
            <w:r>
              <w:rPr>
                <w:rFonts w:ascii="Arial" w:cs="Arial" w:eastAsia="Arial" w:hAnsi="Arial"/>
                <w:i/>
                <w:iCs/>
                <w:sz w:val="20"/>
                <w:szCs w:val="20"/>
              </w:rPr>
              <w:t xml:space="preserve">A sysadmin is preparing to apply a risky OS-level change to an Azure VM. Their on-premises practice is to take a snapshot before risky changes and revert if something goes wrong. They take an Azure snapshot of the OS disk before making the change. The change breaks the VM. They attempt to revert to the snapshot and discover the process is different from what they expected. Explain what Azure snapshots actually are, what the correct pre-change protection mechanism is in Azure, and what the sysadmin should have done instead.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describe the Azure snapshot as a bug or limitation rather than as a fundamentally different operation. An Azure snapshot is a point-in-time copy of a managed disk used for restoration — not a live checkpoint that can be reverted to while the VM runs. The correct pre-change protection in Azure is either a VM restore point (which captures all disks and some VM configuration), stopping the VM and swapping the OS disk to the snapshot (a more complex operation than on-premises revert), or provisioning a test environment where the change can be validated before applying to production. Candidates who can articulate the specific difference between the on-premises mental model and the Azure reality are demonstrating the abstraction-layer reasoning this domain builds.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Where Does This Workload Belong</w:t>
            </w:r>
          </w:p>
          <w:p>
            <w:pPr>
              <w:spacing w:before="60" w:after="60"/>
            </w:pPr>
            <w:r>
              <w:rPr>
                <w:rFonts w:ascii="Arial" w:cs="Arial" w:eastAsia="Arial" w:hAnsi="Arial"/>
                <w:i/>
                <w:iCs/>
                <w:sz w:val="20"/>
                <w:szCs w:val="20"/>
              </w:rPr>
              <w:t xml:space="preserve">Candidate is given four workloads and must specify where each belongs in the compute stack (bare metal, VM, container, managed container service, or serverless) with reasoning: (1) a legacy .NET Framework 4.5 application that requires a specific Windows Server version and has a local file dependency that cannot be refactored; (2) a stateless REST API written in Node.js deployed by a team that does three deployments per day; (3) a database server running PostgreSQL for a business-critical application with 99.9% availability requirement; (4) a batch processing job that runs nightly, takes 45 minutes, and is otherwise idle.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recommend containers or Kubernetes for the legacy .NET application without addressing the Windows Server version dependency and local file state. Workload 1 belongs on a VM — containerization requires refactoring to remove the local file dependency, and a container running Windows Server 2012 R2 to satisfy a specific framework version is not the appropriate use of containerization. Workload 2 is the natural container candidate. Workload 3 belongs on a VM with appropriate storage and backup architecture — database servers benefit from predictable resource allocation and persistent storage that the container model complicates unnecessarily. Workload 4 is the natural serverless or managed container service candidate — the batch pattern maps directly to the pricing model of ephemeral compute.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7: Cloud Primitives and Abstraction</w:t>
            </w:r>
          </w:p>
          <w:p>
            <w:pPr>
              <w:spacing w:before="0" w:after="0"/>
            </w:pPr>
            <w:r>
              <w:rPr>
                <w:rFonts w:ascii="Arial" w:cs="Arial" w:eastAsia="Arial" w:hAnsi="Arial"/>
                <w:color w:val="BDD7EE"/>
                <w:sz w:val="22"/>
                <w:szCs w:val="22"/>
              </w:rPr>
              <w:t xml:space="preserve">The approximation map — where cloud represents underlying concepts faithfully and where it specifically does not</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Relationship to Prior Domains</w:t>
      </w:r>
    </w:p>
    <w:p>
      <w:pPr>
        <w:spacing w:before="80" w:after="80"/>
      </w:pPr>
      <w:r>
        <w:rPr>
          <w:rFonts w:ascii="Arial" w:cs="Arial" w:eastAsia="Arial" w:hAnsi="Arial"/>
          <w:sz w:val="22"/>
          <w:szCs w:val="22"/>
        </w:rPr>
        <w:t xml:space="preserve">This domain synthesizes the cloud-specific content introduced throughout the framework — the Azure snapshot divergence from Domain 13, the burst IOPS problem from Domain 9, the cloud networking model from Domain 3 — and extends it to the operational and governance layer. It covers the three major cloud platforms (AWS, Azure, GCP) at a conceptual depth that rewards provider-specific experience without requiring it. Real syntax and real service names are used throughout because part of being a sysadmin is research, and the candidate who encounters an unfamiliar service name should be able to look it up rather than need it pre-explained.</w:t>
      </w:r>
    </w:p>
    <w:p>
      <w:pPr>
        <w:spacing w:before="80" w:after="0"/>
      </w:pPr>
      <w:r>
        <w:t xml:space="preserve"/>
      </w:r>
    </w:p>
    <w:p>
      <w:pPr>
        <w:spacing w:before="80" w:after="80"/>
      </w:pPr>
      <w:r>
        <w:rPr>
          <w:rFonts w:ascii="Arial" w:cs="Arial" w:eastAsia="Arial" w:hAnsi="Arial"/>
          <w:sz w:val="22"/>
          <w:szCs w:val="22"/>
        </w:rPr>
        <w:t xml:space="preserve">This domain does not teach cloud certification content. AZ-104, AWS SAA, and GCP ACE cover cloud vocabulary adequately. What they do not cover is the translation layer: understanding what a cloud primitive is actually doing underneath the abstraction, where the abstraction faithfully represents the underlying concept, and where it diverges in ways that produce surprises under load, under failure, or under cost pressure.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domain's central argument: cloud providers have invested billions in their specific primitives. When you use them, you receive the benefit of that investment. When you avoid them for theoretical portability, you pay cloud pricing while receiving the operational value of running your own datacenter on rented hardware.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The Approximation Map</w:t>
      </w:r>
    </w:p>
    <w:p>
      <w:pPr>
        <w:spacing w:before="80" w:after="80"/>
      </w:pPr>
      <w:r>
        <w:rPr>
          <w:rFonts w:ascii="Arial" w:cs="Arial" w:eastAsia="Arial" w:hAnsi="Arial"/>
          <w:sz w:val="22"/>
          <w:szCs w:val="22"/>
        </w:rPr>
        <w:t xml:space="preserve">How it is normally taught: cloud services are presented as equivalents to on-premises concepts. EC2 is a virtual machine. S3 is object storage. Azure VMs are virtual machines. The implicit model is that the translation is faithful and the operational experience will be similar.</w:t>
      </w:r>
    </w:p>
    <w:p>
      <w:pPr>
        <w:spacing w:before="80" w:after="0"/>
      </w:pPr>
      <w:r>
        <w:t xml:space="preserve"/>
      </w:r>
    </w:p>
    <w:p>
      <w:pPr>
        <w:spacing w:before="80" w:after="80"/>
      </w:pPr>
      <w:r>
        <w:rPr>
          <w:rFonts w:ascii="Arial" w:cs="Arial" w:eastAsia="Arial" w:hAnsi="Arial"/>
          <w:sz w:val="22"/>
          <w:szCs w:val="22"/>
        </w:rPr>
        <w:t xml:space="preserve">What it is actually for: cloud primitives approximate on-premises concepts with specific divergences that matter operationally. The approximation map has two dimensions — where the model is faithful enough that on-premises intuitions transfer reliably, and where the model diverges in ways that produce failures, surprises, or missed opportunities if the on-premises mental model is applied without adjustment.</w:t>
      </w:r>
    </w:p>
    <w:p>
      <w:pPr>
        <w:spacing w:before="80" w:after="0"/>
      </w:pPr>
      <w:r>
        <w:t xml:space="preserve"/>
      </w:r>
    </w:p>
    <w:p>
      <w:pPr>
        <w:spacing w:before="80" w:after="80"/>
      </w:pPr>
      <w:r>
        <w:rPr>
          <w:rFonts w:ascii="Arial" w:cs="Arial" w:eastAsia="Arial" w:hAnsi="Arial"/>
          <w:sz w:val="22"/>
          <w:szCs w:val="22"/>
        </w:rPr>
        <w:t xml:space="preserve">What misuse looks like: treating cloud primitives as drop-in replacements for their on-premises equivalents and discovering the divergence points in production. The Azure snapshot that does not support in-place revert the way VMware snapshots do. The P10 managed disk that performs like enterprise SSD in testing and like consumer hardware under sustained production load. The security group that appears to function like a firewall rule set but has stateful behavior that is different from what the on-premises firewall provides. Each of these is a case where the on-premises mental model was applied and the approximation's limits became visible.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Abstraction Chain: From Hardware to Managed Service</w:t>
      </w:r>
    </w:p>
    <w:p>
      <w:pPr>
        <w:spacing w:before="80" w:after="80"/>
      </w:pPr>
      <w:r>
        <w:rPr>
          <w:rFonts w:ascii="Arial" w:cs="Arial" w:eastAsia="Arial" w:hAnsi="Arial"/>
          <w:sz w:val="22"/>
          <w:szCs w:val="22"/>
        </w:rPr>
        <w:t xml:space="preserve">The cloud managed service model is the latest iteration of a tradeoff that sysadmins have been making for decades. The progression is continuous and each step makes the same exchange: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Vendor-qualified physical hardware: maximum control and transparency, maximum operational burden. You own the firmware, the hardware replacement cycle, the failure diagnosis. You also have full visibility into what is happening and why.</w:t>
      </w:r>
    </w:p>
    <w:p>
      <w:pPr>
        <w:pStyle w:val="ListParagraph"/>
        <w:numPr>
          <w:ilvl w:val="0"/>
          <w:numId w:val="2"/>
        </w:numPr>
        <w:spacing w:before="40" w:after="40"/>
      </w:pPr>
      <w:r>
        <w:rPr>
          <w:rFonts w:ascii="Arial" w:cs="Arial" w:eastAsia="Arial" w:hAnsi="Arial"/>
          <w:sz w:val="22"/>
          <w:szCs w:val="22"/>
        </w:rPr>
        <w:t xml:space="preserve">VM appliance (vendor-qualified VM image): the hardware abstraction is gone, the software stack is still vendor-controlled. Slightly less operational burden, slightly less transparency into the appliance internals.</w:t>
      </w:r>
    </w:p>
    <w:p>
      <w:pPr>
        <w:pStyle w:val="ListParagraph"/>
        <w:numPr>
          <w:ilvl w:val="0"/>
          <w:numId w:val="2"/>
        </w:numPr>
        <w:spacing w:before="40" w:after="40"/>
      </w:pPr>
      <w:r>
        <w:rPr>
          <w:rFonts w:ascii="Arial" w:cs="Arial" w:eastAsia="Arial" w:hAnsi="Arial"/>
          <w:sz w:val="22"/>
          <w:szCs w:val="22"/>
        </w:rPr>
        <w:t xml:space="preserve">Software package on a VM you manage: you control the infrastructure and the operating system, the software is from a vendor. You can see everything, you are responsible for everything.</w:t>
      </w:r>
    </w:p>
    <w:p>
      <w:pPr>
        <w:pStyle w:val="ListParagraph"/>
        <w:numPr>
          <w:ilvl w:val="0"/>
          <w:numId w:val="2"/>
        </w:numPr>
        <w:spacing w:before="40" w:after="40"/>
      </w:pPr>
      <w:r>
        <w:rPr>
          <w:rFonts w:ascii="Arial" w:cs="Arial" w:eastAsia="Arial" w:hAnsi="Arial"/>
          <w:sz w:val="22"/>
          <w:szCs w:val="22"/>
        </w:rPr>
        <w:t xml:space="preserve">Platform as a Service (App Service, Cloud Run, Elastic Beanstalk): you provide the application code, the platform manages the runtime, OS, and scaling. You cannot see or control what happens below the application layer.</w:t>
      </w:r>
    </w:p>
    <w:p>
      <w:pPr>
        <w:pStyle w:val="ListParagraph"/>
        <w:numPr>
          <w:ilvl w:val="0"/>
          <w:numId w:val="2"/>
        </w:numPr>
        <w:spacing w:before="40" w:after="40"/>
      </w:pPr>
      <w:r>
        <w:rPr>
          <w:rFonts w:ascii="Arial" w:cs="Arial" w:eastAsia="Arial" w:hAnsi="Arial"/>
          <w:sz w:val="22"/>
          <w:szCs w:val="22"/>
        </w:rPr>
        <w:t xml:space="preserve">Managed database, cache, or queue (RDS, Cloud SQL, Azure SQL): you provide the schema and the application connection, the provider manages the database engine, patching, backups, and failover. You cannot tune the OS or replace the storage.</w:t>
      </w:r>
    </w:p>
    <w:p>
      <w:pPr>
        <w:pStyle w:val="ListParagraph"/>
        <w:numPr>
          <w:ilvl w:val="0"/>
          <w:numId w:val="2"/>
        </w:numPr>
        <w:spacing w:before="40" w:after="40"/>
      </w:pPr>
      <w:r>
        <w:rPr>
          <w:rFonts w:ascii="Arial" w:cs="Arial" w:eastAsia="Arial" w:hAnsi="Arial"/>
          <w:sz w:val="22"/>
          <w:szCs w:val="22"/>
        </w:rPr>
        <w:t xml:space="preserve">Fully managed analytics or ML service (BigQuery, Azure Synapse, SageMaker): you provide the data and the query or model, the provider manages everything else. There is frequently no on-premises equivalent and no portability path.</w:t>
      </w:r>
    </w:p>
    <w:p>
      <w:pPr>
        <w:spacing w:before="80" w:after="0"/>
      </w:pPr>
      <w:r>
        <w:t xml:space="preserve"/>
      </w:r>
    </w:p>
    <w:p>
      <w:pPr>
        <w:spacing w:before="80" w:after="80"/>
      </w:pPr>
      <w:r>
        <w:rPr>
          <w:rFonts w:ascii="Arial" w:cs="Arial" w:eastAsia="Arial" w:hAnsi="Arial"/>
          <w:sz w:val="22"/>
          <w:szCs w:val="22"/>
        </w:rPr>
        <w:t xml:space="preserve">At each step the operational burden decreases and the opacity increases. This is not a failure of the managed service model — it is its design. The correct evaluation question at each step is not 'is this more or less managed' but 'do the limitations imposed by this abstraction level affect anything I need to control, and is the operational burden reduction worth the opacity?'</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sysadmin who reaches for a managed service and discovers six months later that it cannot be tuned for their workload, cannot be monitored at the level they need, or cannot integrate with their existing security tooling has paid the opacity cost without understanding it in advance. The evaluation should happen before the architecture decision, not after the workload is running.</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Primitives: Where the Big Three Align and Diverge</w:t>
      </w:r>
    </w:p>
    <w:p>
      <w:pPr>
        <w:pStyle w:val="Heading3"/>
        <w:spacing w:before="200" w:after="60"/>
      </w:pPr>
      <w:r>
        <w:rPr>
          <w:rFonts w:ascii="Arial" w:cs="Arial" w:eastAsia="Arial" w:hAnsi="Arial"/>
          <w:b/>
          <w:bCs/>
          <w:color w:val="C55A11"/>
          <w:sz w:val="24"/>
          <w:szCs w:val="24"/>
        </w:rPr>
        <w:t xml:space="preserve">Compute</w:t>
      </w:r>
    </w:p>
    <w:p>
      <w:pPr>
        <w:spacing w:before="80" w:after="80"/>
      </w:pPr>
      <w:r>
        <w:rPr>
          <w:rFonts w:ascii="Arial" w:cs="Arial" w:eastAsia="Arial" w:hAnsi="Arial"/>
          <w:sz w:val="22"/>
          <w:szCs w:val="22"/>
        </w:rPr>
        <w:t xml:space="preserve">All three major providers offer virtual machines with broadly similar properties: you specify CPU, memory, and storage, you get a VM, it runs your workload. The abstractions diverge in operationally significant ways.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Instance families: AWS EC2, Azure VMs, and GCP Compute Engine all organize instances into families optimized for different workload types (general purpose, memory-optimized, compute-optimized, storage-optimized). The families are not equivalent across providers — an AWS r6i.xlarge and an Azure E4s v5 are both memory-optimized but have different CPU architectures, memory-to-CPU ratios, and network throughput characteristics. Right-sizing for a specific workload requires evaluating the specific instance type, not just the family label.</w:t>
      </w:r>
    </w:p>
    <w:p>
      <w:pPr>
        <w:pStyle w:val="ListParagraph"/>
        <w:numPr>
          <w:ilvl w:val="0"/>
          <w:numId w:val="2"/>
        </w:numPr>
        <w:spacing w:before="40" w:after="40"/>
      </w:pPr>
      <w:r>
        <w:rPr>
          <w:rFonts w:ascii="Arial" w:cs="Arial" w:eastAsia="Arial" w:hAnsi="Arial"/>
          <w:sz w:val="22"/>
          <w:szCs w:val="22"/>
        </w:rPr>
        <w:t xml:space="preserve">Burstable instances: AWS T-series, Azure B-series, and GCP E2 instances provide baseline CPU with burst capability using a credit model. The credit accumulation rate, burst ceiling, and behavior when credits are exhausted differ across providers. A workload that fits comfortably on a T3.medium may behave differently on an equivalent Azure B-series instance under the same load pattern.</w:t>
      </w:r>
    </w:p>
    <w:p>
      <w:pPr>
        <w:pStyle w:val="ListParagraph"/>
        <w:numPr>
          <w:ilvl w:val="0"/>
          <w:numId w:val="2"/>
        </w:numPr>
        <w:spacing w:before="40" w:after="40"/>
      </w:pPr>
      <w:r>
        <w:rPr>
          <w:rFonts w:ascii="Arial" w:cs="Arial" w:eastAsia="Arial" w:hAnsi="Arial"/>
          <w:sz w:val="22"/>
          <w:szCs w:val="22"/>
        </w:rPr>
        <w:t xml:space="preserve">Bare metal and dedicated hosts: all three providers offer options for workloads that require dedicated physical hardware — license compliance, security isolation, NUMA-sensitive applications. The pricing model and provisioning lead time differ significantly.</w:t>
      </w:r>
    </w:p>
    <w:p>
      <w:pPr>
        <w:pStyle w:val="ListParagraph"/>
        <w:numPr>
          <w:ilvl w:val="0"/>
          <w:numId w:val="2"/>
        </w:numPr>
        <w:spacing w:before="40" w:after="40"/>
      </w:pPr>
      <w:r>
        <w:rPr>
          <w:rFonts w:ascii="Arial" w:cs="Arial" w:eastAsia="Arial" w:hAnsi="Arial"/>
          <w:sz w:val="22"/>
          <w:szCs w:val="22"/>
        </w:rPr>
        <w:t xml:space="preserve">Spot/preemptible/spot VMs: AWS Spot, Azure Spot VMs, and GCP Spot VMs all offer significantly discounted compute with interruption risk. The interruption notice period, the frequency of interruption, and the pricing volatility differ. GCP Spot VMs historically have higher interruption rates than AWS Spot in many regions.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Networking: Where the Architectural Differences Are Largest</w:t>
      </w:r>
    </w:p>
    <w:p>
      <w:pPr>
        <w:spacing w:before="80" w:after="80"/>
      </w:pPr>
      <w:r>
        <w:rPr>
          <w:rFonts w:ascii="Arial" w:cs="Arial" w:eastAsia="Arial" w:hAnsi="Arial"/>
          <w:sz w:val="22"/>
          <w:szCs w:val="22"/>
        </w:rPr>
        <w:t xml:space="preserve">Cloud networking models diverge from on-premises networking and from each other in ways that make direct translation unreliable. The most consequential differences are in the default network topology and what the provider's documentation assumes you will do.</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AWS requires explicit VPC design. Every account has a default VPC that is adequate for experimentation and dangerous for production (it is flat, public-facing by default, and shared across all resources in the account). Real AWS architecture requires deliberate subnet design, route table configuration, internet gateway and NAT gateway placement, and security group layering. The VPC is the primary network boundary.</w:t>
      </w:r>
    </w:p>
    <w:p>
      <w:pPr>
        <w:pStyle w:val="ListParagraph"/>
        <w:numPr>
          <w:ilvl w:val="0"/>
          <w:numId w:val="2"/>
        </w:numPr>
        <w:spacing w:before="40" w:after="40"/>
      </w:pPr>
      <w:r>
        <w:rPr>
          <w:rFonts w:ascii="Arial" w:cs="Arial" w:eastAsia="Arial" w:hAnsi="Arial"/>
          <w:sz w:val="22"/>
          <w:szCs w:val="22"/>
        </w:rPr>
        <w:t xml:space="preserve">Azure VNets are optional and additive. Many Azure services work without a VNet. The recommended Hub-Spoke topology is architecturally different from AWS VPC peering models. Azure Private Endpoints and Service Endpoints provide different mechanisms for securing managed service access than AWS VPC Endpoints, despite similar names. The Azure network security model with NSGs (Network Security Groups) at the subnet and NIC level is specifically different from AWS security groups, which are instance-level and stateful.</w:t>
      </w:r>
    </w:p>
    <w:p>
      <w:pPr>
        <w:pStyle w:val="ListParagraph"/>
        <w:numPr>
          <w:ilvl w:val="0"/>
          <w:numId w:val="2"/>
        </w:numPr>
        <w:spacing w:before="40" w:after="40"/>
      </w:pPr>
      <w:r>
        <w:rPr>
          <w:rFonts w:ascii="Arial" w:cs="Arial" w:eastAsia="Arial" w:hAnsi="Arial"/>
          <w:sz w:val="22"/>
          <w:szCs w:val="22"/>
        </w:rPr>
        <w:t xml:space="preserve">GCP uses a global VPC model where subnets are regional but the VPC itself spans all regions. This is architecturally distinct from AWS and Azure, where VPCs and VNets are regional constructs. Traffic between GCP subnets in different regions traverses Google's private backbone by default without requiring explicit peering. This changes the latency and cost model for multi-region architectures.</w:t>
      </w:r>
    </w:p>
    <w:p>
      <w:pPr>
        <w:pStyle w:val="ListParagraph"/>
        <w:numPr>
          <w:ilvl w:val="0"/>
          <w:numId w:val="2"/>
        </w:numPr>
        <w:spacing w:before="40" w:after="40"/>
      </w:pPr>
      <w:r>
        <w:rPr>
          <w:rFonts w:ascii="Arial" w:cs="Arial" w:eastAsia="Arial" w:hAnsi="Arial"/>
          <w:sz w:val="22"/>
          <w:szCs w:val="22"/>
        </w:rPr>
        <w:t xml:space="preserve">Broadcast and multicast: as established in Domain 3, cloud virtual networks do not support broadcast or multicast traffic. Protocols that depend on broadcast for discovery (older Windows file sharing, some network appliance management protocols) do not function without workarounds. This is consistent across all three providers.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IAM: The Same Problem, Three Different Models</w:t>
      </w:r>
    </w:p>
    <w:p>
      <w:pPr>
        <w:spacing w:before="80" w:after="80"/>
      </w:pPr>
      <w:r>
        <w:rPr>
          <w:rFonts w:ascii="Arial" w:cs="Arial" w:eastAsia="Arial" w:hAnsi="Arial"/>
          <w:sz w:val="22"/>
          <w:szCs w:val="22"/>
        </w:rPr>
        <w:t xml:space="preserve">Identity and access management is where the divergence between providers creates the most organizational friction for multi-cloud or provider-switching scenarios. The conceptual goal is the same — control what identities can do what to which resources — but the models differ enough that expertise in one does not transfer reliably.</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AWS IAM is resource-centric and explicit. Permissions are policies attached to identities or resources. The interaction between identity policies and resource policies (S3 bucket policies, KMS key policies) requires understanding both sides. IAM Roles for EC2 (and equivalent mechanisms for other compute services) provide instance-level credential-free access to AWS services — the correct alternative to long-lived access keys on instances.</w:t>
      </w:r>
    </w:p>
    <w:p>
      <w:pPr>
        <w:pStyle w:val="ListParagraph"/>
        <w:numPr>
          <w:ilvl w:val="0"/>
          <w:numId w:val="2"/>
        </w:numPr>
        <w:spacing w:before="40" w:after="40"/>
      </w:pPr>
      <w:r>
        <w:rPr>
          <w:rFonts w:ascii="Arial" w:cs="Arial" w:eastAsia="Arial" w:hAnsi="Arial"/>
          <w:sz w:val="22"/>
          <w:szCs w:val="22"/>
        </w:rPr>
        <w:t xml:space="preserve">Azure RBAC is scope-based with a hierarchy: management group → subscription → resource group → resource. Role assignments at a higher scope inherit down. Azure Managed Identities provide credential-free access to Azure services for VMs, App Service, and other compute — system-assigned (tied to the resource lifecycle) and user-assigned (reusable across resources) serve different operational patterns.</w:t>
      </w:r>
    </w:p>
    <w:p>
      <w:pPr>
        <w:pStyle w:val="ListParagraph"/>
        <w:numPr>
          <w:ilvl w:val="0"/>
          <w:numId w:val="2"/>
        </w:numPr>
        <w:spacing w:before="40" w:after="40"/>
      </w:pPr>
      <w:r>
        <w:rPr>
          <w:rFonts w:ascii="Arial" w:cs="Arial" w:eastAsia="Arial" w:hAnsi="Arial"/>
          <w:sz w:val="22"/>
          <w:szCs w:val="22"/>
        </w:rPr>
        <w:t xml:space="preserve">GCP Cloud IAM follows a resource hierarchy: organization → folder → project → resource. The project is the fundamental billing and access boundary. GCP Service Accounts are the credential-free access mechanism for compute workloads — they are more explicitly visible as distinct identities than AWS IAM Roles or Azure Managed Identities, and the permission to impersonate a service account (iam.serviceAccounts.actAs) is a frequently misconfigured path for privilege escalation.</w:t>
      </w:r>
    </w:p>
    <w:p>
      <w:pPr>
        <w:pStyle w:val="ListParagraph"/>
        <w:numPr>
          <w:ilvl w:val="0"/>
          <w:numId w:val="2"/>
        </w:numPr>
        <w:spacing w:before="40" w:after="40"/>
      </w:pPr>
      <w:r>
        <w:rPr>
          <w:rFonts w:ascii="Arial" w:cs="Arial" w:eastAsia="Arial" w:hAnsi="Arial"/>
          <w:sz w:val="22"/>
          <w:szCs w:val="22"/>
        </w:rPr>
        <w:t xml:space="preserve">The shared failure mode: long-lived credentials (AWS access keys, Azure service principal client secrets, GCP service account JSON keys) stored in environment variables, configuration files, or source code. All three providers have native credential-free mechanisms that eliminate this risk for workloads running on their platforms. Using them is the correct default; using long-lived credentials for internal workloads is a design decision that should be explicitly justified, not an unreflective default.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Storage: Tiers, Durability, and the Performance Model</w:t>
      </w:r>
    </w:p>
    <w:p>
      <w:pPr>
        <w:spacing w:before="80" w:after="80"/>
      </w:pPr>
      <w:r>
        <w:rPr>
          <w:rFonts w:ascii="Arial" w:cs="Arial" w:eastAsia="Arial" w:hAnsi="Arial"/>
          <w:sz w:val="22"/>
          <w:szCs w:val="22"/>
        </w:rPr>
        <w:t xml:space="preserve">Cloud object storage (S3, Azure Blob Storage, GCS) has no direct on-premises equivalent and is one of the areas where the cloud model is genuinely different rather than an abstraction of something familiar. Block storage (EBS, Azure Managed Disks, Persistent Disks) is closer to what sysadmins know from on-premises storage but diverges in specific ways established in Domain 9.</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Object storage durability guarantees are expressed as nines (11 nines for AWS S3 Standard) and represent the probability of object loss in a given year, not a guarantee of availability. The durability model assumes multiple availability zones storing copies — for single-AZ configurations (S3 One Zone-IA, Azure Locally Redundant Storage) the durability guarantee is lower. Understanding what durability tier your data is on and what failure scenario it does and does not protect against is a basic storage architecture check.</w:t>
      </w:r>
    </w:p>
    <w:p>
      <w:pPr>
        <w:pStyle w:val="ListParagraph"/>
        <w:numPr>
          <w:ilvl w:val="0"/>
          <w:numId w:val="2"/>
        </w:numPr>
        <w:spacing w:before="40" w:after="40"/>
      </w:pPr>
      <w:r>
        <w:rPr>
          <w:rFonts w:ascii="Arial" w:cs="Arial" w:eastAsia="Arial" w:hAnsi="Arial"/>
          <w:sz w:val="22"/>
          <w:szCs w:val="22"/>
        </w:rPr>
        <w:t xml:space="preserve">Storage tiers and cost: all three providers offer multiple storage tiers with different access cost, retrieval latency, and storage cost tradeoffs — similar to the hot/warm/cold storage model from Domain 9. AWS S3 Intelligent-Tiering automates movement between tiers; GCS has Autoclass. Unmanaged data lifecycle policies are one of the primary drivers of unexpected cloud storage costs.</w:t>
      </w:r>
    </w:p>
    <w:p>
      <w:pPr>
        <w:pStyle w:val="ListParagraph"/>
        <w:numPr>
          <w:ilvl w:val="0"/>
          <w:numId w:val="2"/>
        </w:numPr>
        <w:spacing w:before="40" w:after="40"/>
      </w:pPr>
      <w:r>
        <w:rPr>
          <w:rFonts w:ascii="Arial" w:cs="Arial" w:eastAsia="Arial" w:hAnsi="Arial"/>
          <w:sz w:val="22"/>
          <w:szCs w:val="22"/>
        </w:rPr>
        <w:t xml:space="preserve">The burst IOPS problem from Domain 9 applies here: managed disk tiers across all providers have baseline and burst performance characteristics. The P10 managed disk in Azure, the gp2 EBS volume in AWS, and the pd-balanced in GCP all have performance characteristics that look better in testing than under sustained production load. The correct evaluation is against the sustained baseline, not the burst ceiling.</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Portability Argument: What It Protects Against and What It Does Not</w:t>
      </w:r>
    </w:p>
    <w:p>
      <w:pPr>
        <w:spacing w:before="80" w:after="80"/>
      </w:pPr>
      <w:r>
        <w:rPr>
          <w:rFonts w:ascii="Arial" w:cs="Arial" w:eastAsia="Arial" w:hAnsi="Arial"/>
          <w:sz w:val="22"/>
          <w:szCs w:val="22"/>
        </w:rPr>
        <w:t xml:space="preserve">The argument for cloud-agnostic infrastructure design is primarily a hedge against vendor leverage — the fear that a cloud provider will impose significant cost increases, change terms unacceptably, or exit the market in a way that forces migration. It is worth evaluating this argument against actual risk rather than theoretical scenarios.</w:t>
      </w:r>
    </w:p>
    <w:p>
      <w:pPr>
        <w:spacing w:before="80" w:after="0"/>
      </w:pPr>
      <w:r>
        <w:t xml:space="preserve"/>
      </w:r>
    </w:p>
    <w:p>
      <w:pPr>
        <w:spacing w:before="80" w:after="80"/>
      </w:pPr>
      <w:r>
        <w:rPr>
          <w:rFonts w:ascii="Arial" w:cs="Arial" w:eastAsia="Arial" w:hAnsi="Arial"/>
          <w:sz w:val="22"/>
          <w:szCs w:val="22"/>
        </w:rPr>
        <w:t xml:space="preserve">The closest real-world analog to the scenario the portability argument defends against is the Broadcom acquisition of VMware. Broadcom significantly restructured VMware's licensing and pricing model, creating urgency around migration for many organizations. The mechanism was price and licensing changes, not technical incompatibility — the workloads themselves were not changed. Critically, a cloud-agnostic Terraform strategy would not have helped. Organizations running VMware on-premises with cloud-agnostic tooling were in the same position as those using VMware-specific tooling: their workloads ran on VMware, and VMware's pricing had changed. The protection against this class of risk is actual portability of workloads — applications that can run on different infrastructure — not infrastructure provisioning tooling that abstracts away provider-specific APIs.</w:t>
      </w:r>
    </w:p>
    <w:p>
      <w:pPr>
        <w:spacing w:before="80" w:after="0"/>
      </w:pPr>
      <w:r>
        <w:t xml:space="preserve"/>
      </w:r>
    </w:p>
    <w:p>
      <w:pPr>
        <w:spacing w:before="80" w:after="80"/>
      </w:pPr>
      <w:r>
        <w:rPr>
          <w:rFonts w:ascii="Arial" w:cs="Arial" w:eastAsia="Arial" w:hAnsi="Arial"/>
          <w:sz w:val="22"/>
          <w:szCs w:val="22"/>
        </w:rPr>
        <w:t xml:space="preserve">The major cloud providers (AWS, Azure, GCP) have not executed a VMware-style pricing rugpull on their core infrastructure services. Core primitives — VMs, object storage, managed databases — have generally become cheaper over time as competition and efficiency improvements reduce costs. The risk of sudden dramatic price increases on established services is real but has not materialized at the scale the portability argument assumes. This is not a guarantee about the future, but it is relevant to a risk assessment.</w:t>
      </w:r>
    </w:p>
    <w:p>
      <w:pPr>
        <w:spacing w:before="80" w:after="0"/>
      </w:pPr>
      <w:r>
        <w:t xml:space="preserve"/>
      </w:r>
    </w:p>
    <w:p>
      <w:pPr>
        <w:spacing w:before="80" w:after="80"/>
      </w:pPr>
      <w:r>
        <w:rPr>
          <w:rFonts w:ascii="Arial" w:cs="Arial" w:eastAsia="Arial" w:hAnsi="Arial"/>
          <w:sz w:val="22"/>
          <w:szCs w:val="22"/>
        </w:rPr>
        <w:t xml:space="preserve">The actual cost of cloud-agnostic design: you are not using the primitives that make the cloud platform good at what it is good at. You are paying cloud pricing to run workloads with the operational characteristics of self-managed infrastructure. The networking topology avoids VPC-specific features and is suboptimal everywhere. The IAM strategy avoids managed identities and uses long-lived credentials that are a security liability. The storage architecture avoids lifecycle policies and accumulates unnecessary cost. The theoretical benefit is flexibility you may never exercise. The actual cost is borne now, continuously, in security debt, operational overhead, and underutilized platform capability.</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correct version of portability investment is at the application layer, not the infrastructure tooling layer. Applications that externalize state, use standard protocols, avoid proprietary APIs at the business logic level, and can be redeployed to different infrastructure are portable. Terraform modules that work across providers while using none of them well are not portability — they are a lowest-common-denominator consumption strategy that leaves platform value on the table.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Cost, FinOps, and the TCO Reality</w:t>
      </w:r>
    </w:p>
    <w:p>
      <w:pPr>
        <w:spacing w:before="80" w:after="80"/>
      </w:pPr>
      <w:r>
        <w:rPr>
          <w:rFonts w:ascii="Arial" w:cs="Arial" w:eastAsia="Arial" w:hAnsi="Arial"/>
          <w:sz w:val="22"/>
          <w:szCs w:val="22"/>
        </w:rPr>
        <w:t xml:space="preserve">Cloud is not cheaper than on-premises by default. It converts capital expenditure to operational expenditure, which has real accounting and cash flow value. It provides elasticity that reduces the cost of handling variable or unpredictable demand. It eliminates the operational burden of managing physical infrastructure. These are genuine benefits. They do not automatically produce lower total cost of ownership.</w:t>
      </w:r>
    </w:p>
    <w:p>
      <w:pPr>
        <w:spacing w:before="80" w:after="0"/>
      </w:pPr>
      <w:r>
        <w:t xml:space="preserve"/>
      </w:r>
    </w:p>
    <w:p>
      <w:pPr>
        <w:spacing w:before="80" w:after="80"/>
      </w:pPr>
      <w:r>
        <w:rPr>
          <w:rFonts w:ascii="Arial" w:cs="Arial" w:eastAsia="Arial" w:hAnsi="Arial"/>
          <w:sz w:val="22"/>
          <w:szCs w:val="22"/>
        </w:rPr>
        <w:t xml:space="preserve">Organizations that lift-and-shift workloads to cloud without rightsizing, without reserved capacity commitments, without autoscaling, and without understanding the billing model frequently pay more than they did on-premises. The cloud billing model is designed to charge for consumption — it does not automatically optimize that consumption. The on-premises model forces efficiency by imposing a fixed cost regardless of utilization; the cloud model charges for every hour of every resource, which produces high bills when resources are overprovisioned and idle.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Reserved instances / committed use: AWS Reserved Instances, Azure Reserved VM Instances, and GCP Committed Use Discounts provide significant discounts (30–70%) in exchange for committing to a resource type for one or three years. For stable, predictable workloads, not using reserved capacity is one of the most common sources of avoidable cloud spend.</w:t>
      </w:r>
    </w:p>
    <w:p>
      <w:pPr>
        <w:pStyle w:val="ListParagraph"/>
        <w:numPr>
          <w:ilvl w:val="0"/>
          <w:numId w:val="2"/>
        </w:numPr>
        <w:spacing w:before="40" w:after="40"/>
      </w:pPr>
      <w:r>
        <w:rPr>
          <w:rFonts w:ascii="Arial" w:cs="Arial" w:eastAsia="Arial" w:hAnsi="Arial"/>
          <w:sz w:val="22"/>
          <w:szCs w:val="22"/>
        </w:rPr>
        <w:t xml:space="preserve">Right-sizing: cloud instances are easy to resize and the cost difference between sizes is linear. An application running on an instance that is consistently at 15% CPU utilization is overprovisioned and paying for resources it does not use. Right-sizing is not a one-time activity — it should be revisited as workloads change.</w:t>
      </w:r>
    </w:p>
    <w:p>
      <w:pPr>
        <w:pStyle w:val="ListParagraph"/>
        <w:numPr>
          <w:ilvl w:val="0"/>
          <w:numId w:val="2"/>
        </w:numPr>
        <w:spacing w:before="40" w:after="40"/>
      </w:pPr>
      <w:r>
        <w:rPr>
          <w:rFonts w:ascii="Arial" w:cs="Arial" w:eastAsia="Arial" w:hAnsi="Arial"/>
          <w:sz w:val="22"/>
          <w:szCs w:val="22"/>
        </w:rPr>
        <w:t xml:space="preserve">Storage lifecycle policies: unmanaged data in object storage accumulates. Data that was frequently accessed two years ago may now be accessed rarely or never. Without lifecycle policies that move data to cheaper tiers or delete it, the storage bill grows continuously regardless of whether the data has value.</w:t>
      </w:r>
    </w:p>
    <w:p>
      <w:pPr>
        <w:pStyle w:val="ListParagraph"/>
        <w:numPr>
          <w:ilvl w:val="0"/>
          <w:numId w:val="2"/>
        </w:numPr>
        <w:spacing w:before="40" w:after="40"/>
      </w:pPr>
      <w:r>
        <w:rPr>
          <w:rFonts w:ascii="Arial" w:cs="Arial" w:eastAsia="Arial" w:hAnsi="Arial"/>
          <w:sz w:val="22"/>
          <w:szCs w:val="22"/>
        </w:rPr>
        <w:t xml:space="preserve">Egress costs: data moving out of cloud provider networks is charged per GB on AWS and GCP; Azure's model differs but has its own complexity. Applications that generate high egress traffic — CDN-heavy workloads, cross-region data transfer, data export to on-premises — accumulate egress costs that are frequently underestimated at architecture time.</w:t>
      </w:r>
    </w:p>
    <w:p>
      <w:pPr>
        <w:spacing w:before="80" w:after="0"/>
      </w:pPr>
      <w:r>
        <w:t xml:space="preserve"/>
      </w:r>
    </w:p>
    <w:p>
      <w:pPr>
        <w:spacing w:before="80" w:after="80"/>
      </w:pPr>
      <w:r>
        <w:rPr>
          <w:rFonts w:ascii="Arial" w:cs="Arial" w:eastAsia="Arial" w:hAnsi="Arial"/>
          <w:sz w:val="22"/>
          <w:szCs w:val="22"/>
        </w:rPr>
        <w:t xml:space="preserve">FinOps (Financial Operations) is the discipline of applying financial accountability to cloud consumption. It exists because cloud billing is complex, often surprising, and not automatically optimized. A sysadmin who understands the basics — reserved vs. on-demand pricing, rightsizing, lifecycle policies, egress costs — is better positioned to avoid the most common sources of waste than one who treats billing as someone else's problem.</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Provider Hierarchy and Governance Differences</w:t>
      </w:r>
    </w:p>
    <w:p>
      <w:pPr>
        <w:spacing w:before="80" w:after="80"/>
      </w:pPr>
      <w:r>
        <w:rPr>
          <w:rFonts w:ascii="Arial" w:cs="Arial" w:eastAsia="Arial" w:hAnsi="Arial"/>
          <w:sz w:val="22"/>
          <w:szCs w:val="22"/>
        </w:rPr>
        <w:t xml:space="preserve">The organizational structures above the individual resource differ enough across providers that governance strategies that work well on one platform require real adaptation on another — not just vocabulary changes but conceptual changes in how access control, billing, and policy enforcement are organized.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AWS uses Organizations with accounts as the primary isolation boundary. A well-architected AWS environment separates workloads into dedicated accounts (one account per environment, or one per application). Accounts provide billing isolation, IAM isolation, and service quota isolation. Cross-account access uses IAM role assumption. AWS Control Tower and Service Control Policies provide governance at the organization level.</w:t>
      </w:r>
    </w:p>
    <w:p>
      <w:pPr>
        <w:pStyle w:val="ListParagraph"/>
        <w:numPr>
          <w:ilvl w:val="0"/>
          <w:numId w:val="2"/>
        </w:numPr>
        <w:spacing w:before="40" w:after="40"/>
      </w:pPr>
      <w:r>
        <w:rPr>
          <w:rFonts w:ascii="Arial" w:cs="Arial" w:eastAsia="Arial" w:hAnsi="Arial"/>
          <w:sz w:val="22"/>
          <w:szCs w:val="22"/>
        </w:rPr>
        <w:t xml:space="preserve">Azure uses management groups above subscriptions, with subscriptions as the primary billing and access boundary. Resource groups are the operational grouping unit within a subscription. Azure Policy at the management group level enforces governance across all child subscriptions. Entra ID tenants provide the identity layer that is shared across subscriptions in an organization.</w:t>
      </w:r>
    </w:p>
    <w:p>
      <w:pPr>
        <w:pStyle w:val="ListParagraph"/>
        <w:numPr>
          <w:ilvl w:val="0"/>
          <w:numId w:val="2"/>
        </w:numPr>
        <w:spacing w:before="40" w:after="40"/>
      </w:pPr>
      <w:r>
        <w:rPr>
          <w:rFonts w:ascii="Arial" w:cs="Arial" w:eastAsia="Arial" w:hAnsi="Arial"/>
          <w:sz w:val="22"/>
          <w:szCs w:val="22"/>
        </w:rPr>
        <w:t xml:space="preserve">GCP uses a hierarchy of organization → folders → projects. The project is the fundamental billing, API enablement, and access boundary — equivalent in some ways to an AWS account but with different isolation properties. GCP Organization Policies provide governance constraints at the organization or folder level. Service account permissions are scoped to projects, which changes how service-to-service authentication is structured compared to AWS and Azure.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A governance model designed for one provider's hierarchy does not translate cleanly to another's. The Azure Policy structure that enforces tagging and region restrictions across all subscriptions has no direct AWS equivalent — it requires a combination of Service Control Policies, AWS Config Rules, and account-level enforcement. Evaluating whether a governance requirement is implementable on a given provider requires understanding the provider's hierarchy, not just the requirement.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Cloud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describe the core primitives of at least one major cloud provider accurately: compute, storage, networking, and IAM at the conceptual level. Can explain the abstraction chain from hardware to managed service and what is traded at each step. Can identify which cloud provider-specific services have no direct on-premises equivalent.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Cloud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where a described cloud architecture is using provider-native capabilities appropriately versus where it is applying on-premises patterns that do not translate well. Can identify long-lived credentials where managed identity mechanisms should be used. Can assess whether a storage tier, compute instance type, or networking topology is appropriate for the described workload.</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Cloud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specify a cloud architecture for a described workload that uses provider-native capabilities appropriately, accounts for performance characteristics accurately (burst vs. sustained), and addresses IAM with managed identities rather than long-lived credentials. Can evaluate whether a proposed cost optimization approach will actually reduce spend or redistribute it.</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Cloud Design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design a governance structure appropriate for a described organizational hierarchy on a specific cloud provider. Can evaluate whether a portability strategy is providing actual protection against the risks it claims to address or adding complexity for theoretical benefit. Can assess the TCO of a described architecture including reserved capacity, right-sizing opportunities, and lifecycle policies.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On-Premises Mental Model Fails</w:t>
            </w:r>
          </w:p>
          <w:p>
            <w:pPr>
              <w:spacing w:before="60" w:after="60"/>
            </w:pPr>
            <w:r>
              <w:rPr>
                <w:rFonts w:ascii="Arial" w:cs="Arial" w:eastAsia="Arial" w:hAnsi="Arial"/>
                <w:i/>
                <w:iCs/>
                <w:sz w:val="20"/>
                <w:szCs w:val="20"/>
              </w:rPr>
              <w:t xml:space="preserve">A team is migrating a workload from on-premises VMware to Azure. Before migration they take VMware snapshots of all VMs as a safety net — their standard practice before risky changes. After migration they run a test that reveals a configuration problem. They attempt to revert to the pre-migration snapshot and discover they cannot. Explain what happened, why the mental model failed, and what the correct pre-migration protection mechanism in Azure would have been.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describe Azure snapshots as a bug or limitation rather than a fundamentally different primitive. Azure snapshots of managed disks are point-in-time copies for restoration, not live checkpoints for revert. The VMware snapshot mechanism (live state chain with revert capability) has no direct Azure equivalent in the same operational pattern. The correct pre-migration protection is Azure VM restore points, stopping the VM and swapping the OS disk from snapshot, or a staging environment where the migration is validated before production. Candidates who can articulate the specific difference between the on-premises mental model and the Azure primitive are demonstrating Level 2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Credential Audit</w:t>
            </w:r>
          </w:p>
          <w:p>
            <w:pPr>
              <w:spacing w:before="60" w:after="60"/>
            </w:pPr>
            <w:r>
              <w:rPr>
                <w:rFonts w:ascii="Arial" w:cs="Arial" w:eastAsia="Arial" w:hAnsi="Arial"/>
                <w:i/>
                <w:iCs/>
                <w:sz w:val="20"/>
                <w:szCs w:val="20"/>
              </w:rPr>
              <w:t xml:space="preserve">A security review of an AWS environment reveals the following: three EC2 instances with IAM access keys stored in environment variables; two Lambda functions using long-lived IAM user credentials; one RDS instance with a hardcoded master password in a CloudFormation parameter; and four S3 buckets without lifecycle policies. Candidate must identify which findings represent architectural problems versus configuration problems, explain the correct AWS-native mechanism for each credential issue, and prioritize the findings by risk.</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all four findings as equally urgent without distinguishing architectural from configuration issues. The EC2 instances with hardcoded access keys and Lambda functions with long-lived credentials are architectural problems — IAM Roles for EC2 and Lambda execution roles with appropriate permissions are the correct native mechanisms that eliminate the need for credentials entirely. The RDS master password is a configuration problem addressable with Secrets Manager rotation. The S3 lifecycle policies are a cost and hygiene issue, lower priority than the credential exposure. Candidates who understand that managed identity mechanisms (IAM Roles) exist specifically to eliminate long-lived credentials for workloads running on AWS infrastructure are demonstrating cloud-native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The Portability Decision</w:t>
            </w:r>
          </w:p>
          <w:p>
            <w:pPr>
              <w:spacing w:before="60" w:after="60"/>
            </w:pPr>
            <w:r>
              <w:rPr>
                <w:rFonts w:ascii="Arial" w:cs="Arial" w:eastAsia="Arial" w:hAnsi="Arial"/>
                <w:i/>
                <w:iCs/>
                <w:sz w:val="20"/>
                <w:szCs w:val="20"/>
              </w:rPr>
              <w:t xml:space="preserve">An organization is designing their cloud infrastructure strategy. A consultant has recommended using only Terraform with provider-agnostic modules, avoiding managed identity mechanisms in favor of service principal credentials to maintain portability, and using only services available on all three major clouds. The stated reason is that the organization wants to avoid vendor lock-in. Candidate must evaluate this recommendation: what risk it actually addresses, what it costs operationally and from a security perspective, and whether the portability it provides is the portability that protects against the stated concern.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accept the portability recommendation at face value. The recommendation addresses the risk of needing to migrate workloads to a different provider. The cost is: service principal credentials with client secrets instead of managed identities (a real and ongoing security liability), limiting the architecture to the lowest common denominator of services available on all three clouds (excluding most managed services that provide genuine operational value), and Terraform complexity that does not actually make workloads portable at the application layer. The protection it provides is at the provisioning tooling layer, not the application layer — the workloads themselves still depend on whatever cloud services they consume, and those dependencies would need to be rebuilt regardless of whether Terraform or provider-native IaC was used. Candidates who identify that actual portability requires application-layer investment, not infrastructure tooling uniformity, are demonstrating Level 4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TCO Surprise</w:t>
            </w:r>
          </w:p>
          <w:p>
            <w:pPr>
              <w:spacing w:before="60" w:after="60"/>
            </w:pPr>
            <w:r>
              <w:rPr>
                <w:rFonts w:ascii="Arial" w:cs="Arial" w:eastAsia="Arial" w:hAnsi="Arial"/>
                <w:i/>
                <w:iCs/>
                <w:sz w:val="20"/>
                <w:szCs w:val="20"/>
              </w:rPr>
              <w:t xml:space="preserve">An organization migrated from on-premises to AWS two years ago. Their monthly AWS bill is 40% higher than their on-premises infrastructure cost was. A review reveals: all instances are on-demand with no reserved capacity; three instances are consistently at under 20% CPU utilization; S3 contains 50TB of data with no lifecycle policies, of which access logs show 45TB has not been accessed in over a year; and a data pipeline generates 8TB of cross-region data transfer per month. Candidate must identify the primary cost drivers, estimate which interventions would produce the largest cost reduction, and explain what FinOps practice would have caught these earlier.</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recommend switching cloud providers as the solution to higher-than-expected TCO. The cost drivers are specific and addressable: reserved instances for the consistently-used compute would reduce that cost by 30-70%; right-sizing the underutilized instances would reduce compute cost; moving the 45TB of unaccessed S3 data to S3 Glacier Instant Retrieval or Glacier Deep Archive would reduce storage cost dramatically; and the cross-region egress may warrant architectural changes (caching, data locality) or may be acceptable at current costs. The FinOps practice that would have caught this is cost allocation tagging combined with budget alerts and periodic right-sizing reviews — none of which are automatic, all of which require deliberate operational investment.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8: Security Reasoning</w:t>
            </w:r>
          </w:p>
          <w:p>
            <w:pPr>
              <w:spacing w:before="0" w:after="0"/>
            </w:pPr>
            <w:r>
              <w:rPr>
                <w:rFonts w:ascii="Arial" w:cs="Arial" w:eastAsia="Arial" w:hAnsi="Arial"/>
                <w:color w:val="BDD7EE"/>
                <w:sz w:val="22"/>
                <w:szCs w:val="22"/>
              </w:rPr>
              <w:t xml:space="preserve">Security is risk management by another name — and most security failures are risk decisions made implicitly</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Boundary</w:t>
      </w:r>
    </w:p>
    <w:p>
      <w:pPr>
        <w:spacing w:before="80" w:after="80"/>
      </w:pPr>
      <w:r>
        <w:rPr>
          <w:rFonts w:ascii="Arial" w:cs="Arial" w:eastAsia="Arial" w:hAnsi="Arial"/>
          <w:sz w:val="22"/>
          <w:szCs w:val="22"/>
        </w:rPr>
        <w:t xml:space="preserve">This domain covers security reasoning as applied to infrastructure decisions. It is not a security engineering domain — it does not cover penetration testing, vulnerability research, exploit development, or the depth of security architecture that belongs to a dedicated security role. It is not a compliance domain — it does not cover specific regulatory frameworks except as examples of formalized risk management.</w:t>
      </w:r>
    </w:p>
    <w:p>
      <w:pPr>
        <w:spacing w:before="80" w:after="0"/>
      </w:pPr>
      <w:r>
        <w:t xml:space="preserve"/>
      </w:r>
    </w:p>
    <w:p>
      <w:pPr>
        <w:spacing w:before="80" w:after="80"/>
      </w:pPr>
      <w:r>
        <w:rPr>
          <w:rFonts w:ascii="Arial" w:cs="Arial" w:eastAsia="Arial" w:hAnsi="Arial"/>
          <w:sz w:val="22"/>
          <w:szCs w:val="22"/>
        </w:rPr>
        <w:t xml:space="preserve">The domain boundary with Domain 8 (Log Reading and Diagnosis) is explicit: this domain owns the reasoning about what to look for and why — what attacker behavior looks like in infrastructure terms, why certain patterns are significant, what an indicator of compromise means conceptually. Domain 8 owns the mechanics of finding it in real log data. This domain is teachable without showing a single actual log entry. Domain 8 requires real or realistic log data to be meaningful.</w:t>
      </w:r>
    </w:p>
    <w:p>
      <w:pPr>
        <w:spacing w:before="80" w:after="0"/>
      </w:pPr>
      <w:r>
        <w:t xml:space="preserve"/>
      </w:r>
    </w:p>
    <w:p>
      <w:pPr>
        <w:spacing w:before="80" w:after="80"/>
      </w:pPr>
      <w:r>
        <w:rPr>
          <w:rFonts w:ascii="Arial" w:cs="Arial" w:eastAsia="Arial" w:hAnsi="Arial"/>
          <w:sz w:val="22"/>
          <w:szCs w:val="22"/>
        </w:rPr>
        <w:t xml:space="preserve">The domain boundary with Domain 2 (Identity and IAM) is also explicit: Domain 2 owns identity-specific security reasoning — tiering models, blast radius from credential compromise, privileged access patterns. This domain owns security reasoning at the infrastructure level more broadly — attack surface, patch philosophy, incident response discipline, MFA tradeoffs, and the organizational dynamics of security decision-making.</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primary gap this domain addresses is not knowledge of security concepts — candidates who have passed Sec+ have that. The gap is the ability to apply security reasoning to operational decisions in real environments with real constraints, competing priorities, and organizational pressure. That skill is almost entirely absent from technical certifications.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Security Is Risk Management by Another Name</w:t>
      </w:r>
    </w:p>
    <w:p>
      <w:pPr>
        <w:spacing w:before="80" w:after="80"/>
      </w:pPr>
      <w:r>
        <w:rPr>
          <w:rFonts w:ascii="Arial" w:cs="Arial" w:eastAsia="Arial" w:hAnsi="Arial"/>
          <w:sz w:val="22"/>
          <w:szCs w:val="22"/>
        </w:rPr>
        <w:t xml:space="preserve">How it is normally taught: security is presented as a technical discipline with correct and incorrect answers. Encrypt this. Patch that. Enforce MFA. Use least privilege. The implicit model is that security is a state you achieve by implementing the correct controls, and failure means a control is missing or misconfigured.</w:t>
      </w:r>
    </w:p>
    <w:p>
      <w:pPr>
        <w:spacing w:before="80" w:after="0"/>
      </w:pPr>
      <w:r>
        <w:t xml:space="preserve"/>
      </w:r>
    </w:p>
    <w:p>
      <w:pPr>
        <w:spacing w:before="80" w:after="80"/>
      </w:pPr>
      <w:r>
        <w:rPr>
          <w:rFonts w:ascii="Arial" w:cs="Arial" w:eastAsia="Arial" w:hAnsi="Arial"/>
          <w:sz w:val="22"/>
          <w:szCs w:val="22"/>
        </w:rPr>
        <w:t xml:space="preserve">What it is actually for: every security decision is a risk management decision. The question is never 'are we secure' — residual risk always remains after any set of controls. The question is whether the residual risk is understood, whether it has been accepted by someone with authority to accept it, and whether it is within the organization's actual risk tolerance rather than its stated risk tolerance. Security is the set of decisions an organization makes about which risks to mitigate, which to transfer, which to avoid, and which to accept — whether or not those decisions are made explicitly.</w:t>
      </w:r>
    </w:p>
    <w:p>
      <w:pPr>
        <w:spacing w:before="80" w:after="0"/>
      </w:pPr>
      <w:r>
        <w:t xml:space="preserve"/>
      </w:r>
    </w:p>
    <w:p>
      <w:pPr>
        <w:spacing w:before="80" w:after="80"/>
      </w:pPr>
      <w:r>
        <w:rPr>
          <w:rFonts w:ascii="Arial" w:cs="Arial" w:eastAsia="Arial" w:hAnsi="Arial"/>
          <w:sz w:val="22"/>
          <w:szCs w:val="22"/>
        </w:rPr>
        <w:t xml:space="preserve">The four risk responses are the vocabulary that makes tradeoffs discussable in organizational language:</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Mitigate — implement a control that reduces the likelihood or impact of the risk. Patching mitigates the risk of known vulnerability exploitation. MFA mitigates the risk of credential compromise enabling unauthorized access. Mitigation has cost: implementation effort, operational complexity, potential for the control itself to introduce new risks.</w:t>
      </w:r>
    </w:p>
    <w:p>
      <w:pPr>
        <w:pStyle w:val="ListParagraph"/>
        <w:numPr>
          <w:ilvl w:val="0"/>
          <w:numId w:val="2"/>
        </w:numPr>
        <w:spacing w:before="40" w:after="40"/>
      </w:pPr>
      <w:r>
        <w:rPr>
          <w:rFonts w:ascii="Arial" w:cs="Arial" w:eastAsia="Arial" w:hAnsi="Arial"/>
          <w:sz w:val="22"/>
          <w:szCs w:val="22"/>
        </w:rPr>
        <w:t xml:space="preserve">Accept — consciously decide that the risk is within tolerance and no additional control is warranted. This is a legitimate risk response when the cost of mitigation exceeds the expected cost of the risk. The failure mode is accepting risk implicitly — continuing to use passwords not because someone decided the risk was acceptable but because nobody decided anything.</w:t>
      </w:r>
    </w:p>
    <w:p>
      <w:pPr>
        <w:pStyle w:val="ListParagraph"/>
        <w:numPr>
          <w:ilvl w:val="0"/>
          <w:numId w:val="2"/>
        </w:numPr>
        <w:spacing w:before="40" w:after="40"/>
      </w:pPr>
      <w:r>
        <w:rPr>
          <w:rFonts w:ascii="Arial" w:cs="Arial" w:eastAsia="Arial" w:hAnsi="Arial"/>
          <w:sz w:val="22"/>
          <w:szCs w:val="22"/>
        </w:rPr>
        <w:t xml:space="preserve">Transfer — shift the financial consequence of the risk to another party. Cyber insurance is risk transfer. Vendor contracts with liability clauses are risk transfer. Transfer does not reduce the likelihood of the event — it reduces the financial impact on your organization. This is a legitimate organizational security strategy that technically-focused sysadmins frequently dismiss as 'not real security.'</w:t>
      </w:r>
    </w:p>
    <w:p>
      <w:pPr>
        <w:pStyle w:val="ListParagraph"/>
        <w:numPr>
          <w:ilvl w:val="0"/>
          <w:numId w:val="2"/>
        </w:numPr>
        <w:spacing w:before="40" w:after="40"/>
      </w:pPr>
      <w:r>
        <w:rPr>
          <w:rFonts w:ascii="Arial" w:cs="Arial" w:eastAsia="Arial" w:hAnsi="Arial"/>
          <w:sz w:val="22"/>
          <w:szCs w:val="22"/>
        </w:rPr>
        <w:t xml:space="preserve">Avoid — eliminate the risk by not doing the thing that creates it. Not deploying a service means not having that service's attack surface. Not storing data means not having that data's exposure. Avoidance is often the correct answer and is frequently overlooked because the conversation focuses on how to do something securely rather than whether to do it at all.</w:t>
      </w:r>
    </w:p>
    <w:p>
      <w:pPr>
        <w:spacing w:before="80" w:after="0"/>
      </w:pPr>
      <w:r>
        <w:t xml:space="preserve"/>
      </w:r>
    </w:p>
    <w:p>
      <w:pPr>
        <w:spacing w:before="80" w:after="80"/>
      </w:pPr>
      <w:r>
        <w:rPr>
          <w:rFonts w:ascii="Arial" w:cs="Arial" w:eastAsia="Arial" w:hAnsi="Arial"/>
          <w:sz w:val="22"/>
          <w:szCs w:val="22"/>
        </w:rPr>
        <w:t xml:space="preserve">What misuse looks like: treating security as a checklist of controls rather than a framework for managing risk. Implementing controls without understanding what risk they address or what residual risk remains. Making risk acceptance decisions implicitly — through inaction, through accumulated exceptions, through organizational pressure — without acknowledging that a decision is being made. The most dangerous security posture is not one with bad controls. It is one where risk decisions are made without anyone consciously owning them.</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'Oops! All Tradeoffs' — the honest description of what security work looks like in practice. Every security decision trades something. Patching trades operational stability for reduced vulnerability exposure. MFA trades user friction for reduced credential compromise risk. Network segmentation trades operational complexity for reduced lateral movement risk. Making those trades explicitly, with awareness of what is being given up, is the skill this domain develops.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CIA Triad as a Risk Taxonomy</w:t>
      </w:r>
    </w:p>
    <w:p>
      <w:pPr>
        <w:spacing w:before="80" w:after="80"/>
      </w:pPr>
      <w:r>
        <w:rPr>
          <w:rFonts w:ascii="Arial" w:cs="Arial" w:eastAsia="Arial" w:hAnsi="Arial"/>
          <w:sz w:val="22"/>
          <w:szCs w:val="22"/>
        </w:rPr>
        <w:t xml:space="preserve">The CIA triad is taught as three things security must protect: Confidentiality, Integrity, Availability. This framing is not wrong but it is incomplete. The more useful framing is that CIA is a tradeoff space — in most real security decisions, maximizing one constraint comes at the expense of another, and the professional skill is making that tradeoff explicitly rather than pretending it does not exist.</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Confidentiality vs. Availability: encryption protects confidentiality and adds latency and operational complexity. Key management failures make encrypted data unavailable. A system that requires 24/7 availability for clinical operations cannot implement the same patch cadence as a development environment — delaying patches accepts a confidentiality and integrity risk in exchange for availability.</w:t>
      </w:r>
    </w:p>
    <w:p>
      <w:pPr>
        <w:pStyle w:val="ListParagraph"/>
        <w:numPr>
          <w:ilvl w:val="0"/>
          <w:numId w:val="2"/>
        </w:numPr>
        <w:spacing w:before="40" w:after="40"/>
      </w:pPr>
      <w:r>
        <w:rPr>
          <w:rFonts w:ascii="Arial" w:cs="Arial" w:eastAsia="Arial" w:hAnsi="Arial"/>
          <w:sz w:val="22"/>
          <w:szCs w:val="22"/>
        </w:rPr>
        <w:t xml:space="preserve">Integrity vs. Availability: change controls and approval processes protect integrity. They also slow down response to incidents and introduce delay into legitimate operational changes. Enforcing integrity controls rigidly during an active incident can make the incident worse.</w:t>
      </w:r>
    </w:p>
    <w:p>
      <w:pPr>
        <w:pStyle w:val="ListParagraph"/>
        <w:numPr>
          <w:ilvl w:val="0"/>
          <w:numId w:val="2"/>
        </w:numPr>
        <w:spacing w:before="40" w:after="40"/>
      </w:pPr>
      <w:r>
        <w:rPr>
          <w:rFonts w:ascii="Arial" w:cs="Arial" w:eastAsia="Arial" w:hAnsi="Arial"/>
          <w:sz w:val="22"/>
          <w:szCs w:val="22"/>
        </w:rPr>
        <w:t xml:space="preserve">Confidentiality vs. Integrity: sometimes detecting a breach requires logging data that itself constitutes a confidentiality risk. Detailed audit logs that capture user behavior are integrity and availability controls. They are also data sets that represent a confidentiality exposure if they are accessed by the wrong party.</w:t>
      </w:r>
    </w:p>
    <w:p>
      <w:pPr>
        <w:spacing w:before="80" w:after="0"/>
      </w:pPr>
      <w:r>
        <w:t xml:space="preserve"/>
      </w:r>
    </w:p>
    <w:p>
      <w:pPr>
        <w:spacing w:before="80" w:after="80"/>
      </w:pPr>
      <w:r>
        <w:rPr>
          <w:rFonts w:ascii="Arial" w:cs="Arial" w:eastAsia="Arial" w:hAnsi="Arial"/>
          <w:sz w:val="22"/>
          <w:szCs w:val="22"/>
        </w:rPr>
        <w:t xml:space="preserve">The assessment question for any security decision: which axis of the CIA triad is this control optimizing for, and what is it trading away on the other axes? A candidate who can answer that question for a proposed control has understood it. A candidate who can only say whether the control is present or absent has not.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Swiss Cheese: Why No Single Control Is Sufficient</w:t>
      </w:r>
    </w:p>
    <w:p>
      <w:pPr>
        <w:spacing w:before="80" w:after="80"/>
      </w:pPr>
      <w:r>
        <w:rPr>
          <w:rFonts w:ascii="Arial" w:cs="Arial" w:eastAsia="Arial" w:hAnsi="Arial"/>
          <w:sz w:val="22"/>
          <w:szCs w:val="22"/>
        </w:rPr>
        <w:t xml:space="preserve">The swiss cheese model of defense in depth holds that every security control has holes — failure modes, bypass conditions, implementation gaps — and that meaningful security requires multiple layers where the holes do not align. This is taught as a justification for implementing multiple controls. The more important insight is what it implies about how organizations reason about security failures.</w:t>
      </w:r>
    </w:p>
    <w:p>
      <w:pPr>
        <w:spacing w:before="80" w:after="0"/>
      </w:pPr>
      <w:r>
        <w:t xml:space="preserve"/>
      </w:r>
    </w:p>
    <w:p>
      <w:pPr>
        <w:spacing w:before="80" w:after="80"/>
      </w:pPr>
      <w:r>
        <w:rPr>
          <w:rFonts w:ascii="Arial" w:cs="Arial" w:eastAsia="Arial" w:hAnsi="Arial"/>
          <w:sz w:val="22"/>
          <w:szCs w:val="22"/>
        </w:rPr>
        <w:t xml:space="preserve">When a security incident occurs, the post-mortem question is almost always 'which control failed.' The swiss cheese model reframes that question: no single control was ever supposed to be sufficient. The question is why multiple controls failed simultaneously, or why the combination of controls had an alignment of holes that allowed the incident to occur. That is a systems question, not a component question, and it points toward different interventions.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layer cost problem: each layer of defense has operational cost — complexity, maintenance burden, user friction, failure modes of its own. Defense in depth is not free. The decision about how many layers to implement and which layers to prioritize is a risk management decision, and the correct answer varies by organization, threat model, and operational context.</w:t>
      </w:r>
    </w:p>
    <w:p>
      <w:pPr>
        <w:pStyle w:val="ListParagraph"/>
        <w:numPr>
          <w:ilvl w:val="0"/>
          <w:numId w:val="2"/>
        </w:numPr>
        <w:spacing w:before="40" w:after="40"/>
      </w:pPr>
      <w:r>
        <w:rPr>
          <w:rFonts w:ascii="Arial" w:cs="Arial" w:eastAsia="Arial" w:hAnsi="Arial"/>
          <w:sz w:val="22"/>
          <w:szCs w:val="22"/>
        </w:rPr>
        <w:t xml:space="preserve">The false security of compliance: implementing all required controls in a compliance framework can produce a passing audit while leaving meaningful gaps if the controls were selected to satisfy a framework rather than to address the specific threat model. Compliance is a floor, not a ceiling. The swiss cheese model explains why: a framework defines which layers must exist but cannot specify the thickness of each layer or whether the holes are aligned.</w:t>
      </w:r>
    </w:p>
    <w:p>
      <w:pPr>
        <w:pStyle w:val="ListParagraph"/>
        <w:numPr>
          <w:ilvl w:val="0"/>
          <w:numId w:val="2"/>
        </w:numPr>
        <w:spacing w:before="40" w:after="40"/>
      </w:pPr>
      <w:r>
        <w:rPr>
          <w:rFonts w:ascii="Arial" w:cs="Arial" w:eastAsia="Arial" w:hAnsi="Arial"/>
          <w:sz w:val="22"/>
          <w:szCs w:val="22"/>
        </w:rPr>
        <w:t xml:space="preserve">The monitoring layer: one of the most consistently underthin layers in most organizations is detection — the controls that identify when other controls have failed. Perimeter controls, endpoint controls, and identity controls all have bypass conditions. Detection controls are what turn a successful breach into a detectable incident rather than a prolonged, silent compromise. The absence of detection is itself a risk acceptance decision, usually made implicitly.</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Case Study: Implicit Risk Acceptance at Scale — The Password Catastrophe</w:t>
      </w:r>
    </w:p>
    <w:p>
      <w:pPr>
        <w:spacing w:before="80" w:after="80"/>
      </w:pPr>
      <w:r>
        <w:rPr>
          <w:rFonts w:ascii="Arial" w:cs="Arial" w:eastAsia="Arial" w:hAnsi="Arial"/>
          <w:sz w:val="22"/>
          <w:szCs w:val="22"/>
        </w:rPr>
        <w:t xml:space="preserve">Passwords are the most consequential example in modern computing of risk acceptance decisions made without anyone consciously making them. The history of passwords is a case study in how a mechanism adequate for one threat model and one scale becomes catastrophically inadequate through the accumulation of implicit decisions to continue using it.</w:t>
      </w:r>
    </w:p>
    <w:p>
      <w:pPr>
        <w:spacing w:before="80" w:after="0"/>
      </w:pPr>
      <w:r>
        <w:t xml:space="preserve"/>
      </w:r>
    </w:p>
    <w:p>
      <w:pPr>
        <w:spacing w:before="80" w:after="80"/>
      </w:pPr>
      <w:r>
        <w:rPr>
          <w:rFonts w:ascii="Arial" w:cs="Arial" w:eastAsia="Arial" w:hAnsi="Arial"/>
          <w:sz w:val="22"/>
          <w:szCs w:val="22"/>
        </w:rPr>
        <w:t xml:space="preserve">Passwords were designed for a world of a small number of systems accessed by a small number of people with a limited attack surface. We applied them to hundreds of systems accessed by billions of people, with centralized breach databases that allow credential stuffing at industrial scale, phishing infrastructure that makes social engineering trivially cheap, and password reuse patterns that mean a breach of one low-value system often enables access to high-value ones. The mechanism that was adequate at small scale became catastrophically inadequate at large scale through no single decision point.</w:t>
      </w:r>
    </w:p>
    <w:p>
      <w:pPr>
        <w:spacing w:before="80" w:after="0"/>
      </w:pPr>
      <w:r>
        <w:t xml:space="preserve"/>
      </w:r>
    </w:p>
    <w:p>
      <w:pPr>
        <w:spacing w:before="80" w:after="80"/>
      </w:pPr>
      <w:r>
        <w:rPr>
          <w:rFonts w:ascii="Arial" w:cs="Arial" w:eastAsia="Arial" w:hAnsi="Arial"/>
          <w:sz w:val="22"/>
          <w:szCs w:val="22"/>
        </w:rPr>
        <w:t xml:space="preserve">No organization decided to keep passwords. The decision was made by accumulated inertia and the fact that passwords are free to implement and require no infrastructure. Every alternative requires something — TOTP requires a second device, passkeys require platform support, hardware tokens require procurement and provisioning processes. Password inertia is a rational local optimization at every decision point that produces an organizational-level security disaster in aggregate. This is the exact pattern the risk management framework is designed to make visible: implicit risk acceptance, made repeatedly, by nobody in particular.</w:t>
      </w:r>
    </w:p>
    <w:p>
      <w:pPr>
        <w:spacing w:before="80" w:after="0"/>
      </w:pPr>
      <w:r>
        <w:t xml:space="preserve"/>
      </w:r>
    </w:p>
    <w:p>
      <w:pPr>
        <w:spacing w:before="80" w:after="80"/>
      </w:pPr>
      <w:r>
        <w:rPr>
          <w:rFonts w:ascii="Arial" w:cs="Arial" w:eastAsia="Arial" w:hAnsi="Arial"/>
          <w:sz w:val="22"/>
          <w:szCs w:val="22"/>
        </w:rPr>
        <w:t xml:space="preserve">The MFA transition is the current round of the same tradeoffs, and it is instructive for the same reason. TOTP is better than passwords and also phishable via real-time proxy attacks. Push notifications are more convenient than TOTP and also susceptible to MFA fatigue attacks. Number matching mitigates fatigue attacks and adds friction. Hardware keys provide the strongest phishing resistance and have enrollment complexity, loss and damage risk, and cost. Passkeys provide strong phishing resistance with better usability characteristics and require platform support and user education. Every step up the authentication assurance ladder is a tradeoff, and the correct answer varies by threat model, user population, and operational context.</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password story is not primarily about passwords. It is about what happens when risk decisions accumulate by inertia rather than by explicit choice. The skill being developed is the ability to identify when an organization's current security posture reflects conscious risk decisions versus accumulated defaults — and to distinguish between the two in conversations with people who may not know the difference.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Attack Surface as a Risk Vocabulary</w:t>
      </w:r>
    </w:p>
    <w:p>
      <w:pPr>
        <w:spacing w:before="80" w:after="80"/>
      </w:pPr>
      <w:r>
        <w:rPr>
          <w:rFonts w:ascii="Arial" w:cs="Arial" w:eastAsia="Arial" w:hAnsi="Arial"/>
          <w:sz w:val="22"/>
          <w:szCs w:val="22"/>
        </w:rPr>
        <w:t xml:space="preserve">Attack surface is the set of entry points an attacker can use to interact with a system. Every service enabled, every port opened, every account created, every API exposed, every protocol permitted is a component of the attack surface. Attack surface reduction — the practice of eliminating components that are not required — is one of the highest-value, lowest-cost security practices available and one of the most consistently neglected.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enabling question: before enabling any service or feature, the risk management question is not 'how do we secure this' but 'do we need this, and if not, can we avoid the risk entirely.' The avoidance risk response is always cheaper than mitigation and produces less residual risk. It is frequently not considered because the conversation starts from an assumption that the capability will be used.</w:t>
      </w:r>
    </w:p>
    <w:p>
      <w:pPr>
        <w:pStyle w:val="ListParagraph"/>
        <w:numPr>
          <w:ilvl w:val="0"/>
          <w:numId w:val="2"/>
        </w:numPr>
        <w:spacing w:before="40" w:after="40"/>
      </w:pPr>
      <w:r>
        <w:rPr>
          <w:rFonts w:ascii="Arial" w:cs="Arial" w:eastAsia="Arial" w:hAnsi="Arial"/>
          <w:sz w:val="22"/>
          <w:szCs w:val="22"/>
        </w:rPr>
        <w:t xml:space="preserve">Legacy surface: the most dangerous attack surface components are often the ones nobody knows about — services enabled for a project that concluded years ago, accounts created for a contractor who left, protocols permitted for a system that has been decommissioned. The attack surface that is documented and monitored is manageable. The attack surface that has accumulated silently is where incidents originate.</w:t>
      </w:r>
    </w:p>
    <w:p>
      <w:pPr>
        <w:pStyle w:val="ListParagraph"/>
        <w:numPr>
          <w:ilvl w:val="0"/>
          <w:numId w:val="2"/>
        </w:numPr>
        <w:spacing w:before="40" w:after="40"/>
      </w:pPr>
      <w:r>
        <w:rPr>
          <w:rFonts w:ascii="Arial" w:cs="Arial" w:eastAsia="Arial" w:hAnsi="Arial"/>
          <w:sz w:val="22"/>
          <w:szCs w:val="22"/>
        </w:rPr>
        <w:t xml:space="preserve">The exposure question: when assessing attack surface, the relevant question is not just 'what is exposed' but 'exposed to whom, from where, under what conditions.' A service exposed to the internet has a different risk profile than the same service exposed only to internal networks. A service with no authentication has a different profile than one requiring valid credentials. Coarse attack surface analysis misses these distinctions.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Incident Response Discipline: Not Making It Worse</w:t>
      </w:r>
    </w:p>
    <w:p>
      <w:pPr>
        <w:spacing w:before="80" w:after="80"/>
      </w:pPr>
      <w:r>
        <w:rPr>
          <w:rFonts w:ascii="Arial" w:cs="Arial" w:eastAsia="Arial" w:hAnsi="Arial"/>
          <w:sz w:val="22"/>
          <w:szCs w:val="22"/>
        </w:rPr>
        <w:t xml:space="preserve">Incident response is a topic that belongs primarily to security engineering and operations roles. The incident response skill this domain develops is narrower and more immediately applicable: the discipline of not making an incident worse before it is understood.</w:t>
      </w:r>
    </w:p>
    <w:p>
      <w:pPr>
        <w:spacing w:before="80" w:after="0"/>
      </w:pPr>
      <w:r>
        <w:t xml:space="preserve"/>
      </w:r>
    </w:p>
    <w:p>
      <w:pPr>
        <w:spacing w:before="80" w:after="80"/>
      </w:pPr>
      <w:r>
        <w:rPr>
          <w:rFonts w:ascii="Arial" w:cs="Arial" w:eastAsia="Arial" w:hAnsi="Arial"/>
          <w:sz w:val="22"/>
          <w:szCs w:val="22"/>
        </w:rPr>
        <w:t xml:space="preserve">The most common sysadmin error in an incident is taking action before establishing what is happening. Rebooting a system that is behaving unexpectedly can destroy forensic evidence of how it was compromised. Resetting credentials before understanding the scope of a breach can alert an attacker who is monitoring for exactly that response. Isolating a system from the network before understanding what it is communicating with can obscure the lateral movement path the attacker is using.</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Preserve before remediate: the first instinct in an incident is to fix things. The correct first instinct is to understand what is happening and preserve the state that makes understanding possible. This is counterintuitive because the operational pressure is to restore service, and preserving state is not restoring service.</w:t>
      </w:r>
    </w:p>
    <w:p>
      <w:pPr>
        <w:pStyle w:val="ListParagraph"/>
        <w:numPr>
          <w:ilvl w:val="0"/>
          <w:numId w:val="2"/>
        </w:numPr>
        <w:spacing w:before="40" w:after="40"/>
      </w:pPr>
      <w:r>
        <w:rPr>
          <w:rFonts w:ascii="Arial" w:cs="Arial" w:eastAsia="Arial" w:hAnsi="Arial"/>
          <w:sz w:val="22"/>
          <w:szCs w:val="22"/>
        </w:rPr>
        <w:t xml:space="preserve">Scope before action: before taking any remediation action, establish the scope of the incident to the best extent possible. A compromised endpoint that is isolated before understanding whether the attacker has moved laterally may leave active footholds in place while the organization believes the incident is contained.</w:t>
      </w:r>
    </w:p>
    <w:p>
      <w:pPr>
        <w:pStyle w:val="ListParagraph"/>
        <w:numPr>
          <w:ilvl w:val="0"/>
          <w:numId w:val="2"/>
        </w:numPr>
        <w:spacing w:before="40" w:after="40"/>
      </w:pPr>
      <w:r>
        <w:rPr>
          <w:rFonts w:ascii="Arial" w:cs="Arial" w:eastAsia="Arial" w:hAnsi="Arial"/>
          <w:sz w:val="22"/>
          <w:szCs w:val="22"/>
        </w:rPr>
        <w:t xml:space="preserve">The communication discipline: during an incident, communication about what is known and what is not known is a security-relevant activity. Premature communication of incident details through insecure channels can alert an attacker. Communication that overstates certainty about the scope or cause of an incident creates organizational problems when the picture turns out to be more complex.</w:t>
      </w:r>
    </w:p>
    <w:p>
      <w:pPr>
        <w:spacing w:before="80" w:after="0"/>
      </w:pPr>
      <w:r>
        <w:t xml:space="preserve"/>
      </w:r>
    </w:p>
    <w:p>
      <w:pPr>
        <w:pStyle w:val="Heading3"/>
        <w:spacing w:before="200" w:after="60"/>
      </w:pPr>
      <w:r>
        <w:rPr>
          <w:rFonts w:ascii="Arial" w:cs="Arial" w:eastAsia="Arial" w:hAnsi="Arial"/>
          <w:b/>
          <w:bCs/>
          <w:color w:val="C55A11"/>
          <w:sz w:val="24"/>
          <w:szCs w:val="24"/>
        </w:rPr>
        <w:t xml:space="preserve">Detection as a Layer: The Consistently Underthin Control</w:t>
      </w:r>
    </w:p>
    <w:p>
      <w:pPr>
        <w:spacing w:before="80" w:after="80"/>
      </w:pPr>
      <w:r>
        <w:rPr>
          <w:rFonts w:ascii="Arial" w:cs="Arial" w:eastAsia="Arial" w:hAnsi="Arial"/>
          <w:sz w:val="22"/>
          <w:szCs w:val="22"/>
        </w:rPr>
        <w:t xml:space="preserve">The swiss cheese model identifies detection as one of the most consistently underthin layers in most organizations. Perimeter controls, endpoint controls, and identity controls all have bypass conditions. Detection controls are what turn a successful bypass into a detectable incident rather than a prolonged, silent compromise. The absence of meaningful detection is itself a risk acceptance decision — usually made implicitly, because no single person decided not to invest in detection. It accumulated as a budget and priority gap.</w:t>
      </w:r>
    </w:p>
    <w:p>
      <w:pPr>
        <w:spacing w:before="80" w:after="0"/>
      </w:pPr>
      <w:r>
        <w:t xml:space="preserve"/>
      </w:r>
    </w:p>
    <w:p>
      <w:pPr>
        <w:spacing w:before="80" w:after="80"/>
      </w:pPr>
      <w:r>
        <w:rPr>
          <w:rFonts w:ascii="Arial" w:cs="Arial" w:eastAsia="Arial" w:hAnsi="Arial"/>
          <w:sz w:val="22"/>
          <w:szCs w:val="22"/>
        </w:rPr>
        <w:t xml:space="preserve">Detection investment is also where the monitoring thread from other domains connects explicitly to security reasoning. The certificate that expired without triggering an alert, the autoenrollment failure that propagated silently, the CRL that stopped updating without notice — all of these are failures of the detection layer before they are failures of the technical control. The question 'what monitoring would have caught this before it became an incident' is a security reasoning question, not just an operational one.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Alert quality versus alert volume: high-volume, low-fidelity alerting produces alert fatigue, which produces ignored alerts, which produces the same outcome as no alerting. The detection layer is only as useful as the rate at which real signals are distinguished from noise and acted upon. An organization with ten meaningful alerts per week is better defended than one with a thousand low-fidelity alerts that nobody reads.</w:t>
      </w:r>
    </w:p>
    <w:p>
      <w:pPr>
        <w:pStyle w:val="ListParagraph"/>
        <w:numPr>
          <w:ilvl w:val="0"/>
          <w:numId w:val="2"/>
        </w:numPr>
        <w:spacing w:before="40" w:after="40"/>
      </w:pPr>
      <w:r>
        <w:rPr>
          <w:rFonts w:ascii="Arial" w:cs="Arial" w:eastAsia="Arial" w:hAnsi="Arial"/>
          <w:sz w:val="22"/>
          <w:szCs w:val="22"/>
        </w:rPr>
        <w:t xml:space="preserve">Detection coverage mapping: knowing what your detection layer covers is as important as having one. An organization that monitors perimeter traffic but has no visibility into lateral movement between internal systems has a detection gap that an attacker who has already achieved initial access will exploit. Mapping detection coverage against realistic attack paths — not against compliance requirements — is the assessment skill.</w:t>
      </w:r>
    </w:p>
    <w:p>
      <w:pPr>
        <w:pStyle w:val="ListParagraph"/>
        <w:numPr>
          <w:ilvl w:val="0"/>
          <w:numId w:val="2"/>
        </w:numPr>
        <w:spacing w:before="40" w:after="40"/>
      </w:pPr>
      <w:r>
        <w:rPr>
          <w:rFonts w:ascii="Arial" w:cs="Arial" w:eastAsia="Arial" w:hAnsi="Arial"/>
          <w:sz w:val="22"/>
          <w:szCs w:val="22"/>
        </w:rPr>
        <w:t xml:space="preserve">The residual risk of silent failure: controls that fail silently — backup jobs that complete but do not verify, autoenrollment that does not enroll, CRL distribution that times out and soft-fails — are invisible to detection layers that only monitor for explicit errors. Building detection that catches silent failure modes requires understanding what the control is supposed to produce and monitoring for its absence, not just for its explicit failure.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Organizational Pressure Dimension</w:t>
      </w:r>
    </w:p>
    <w:p>
      <w:pPr>
        <w:spacing w:before="80" w:after="80"/>
      </w:pPr>
      <w:r>
        <w:rPr>
          <w:rFonts w:ascii="Arial" w:cs="Arial" w:eastAsia="Arial" w:hAnsi="Arial"/>
          <w:sz w:val="22"/>
          <w:szCs w:val="22"/>
        </w:rPr>
        <w:t xml:space="preserve">Security decisions are made under organizational pressure. This is not a complaint about organizations — it is a description of reality that the risk management framework helps navigate. The manager who wants to skip the patch cycle is not wrong that the patch cycle has cost. The developer who hardcodes credentials is not wrong that the secrets management system is complicated. The CISO who approves an exception is not wrong that exceptions sometimes have legitimate business justification.</w:t>
      </w:r>
    </w:p>
    <w:p>
      <w:pPr>
        <w:spacing w:before="80" w:after="0"/>
      </w:pPr>
      <w:r>
        <w:t xml:space="preserve"/>
      </w:r>
    </w:p>
    <w:p>
      <w:pPr>
        <w:spacing w:before="80" w:after="80"/>
      </w:pPr>
      <w:r>
        <w:rPr>
          <w:rFonts w:ascii="Arial" w:cs="Arial" w:eastAsia="Arial" w:hAnsi="Arial"/>
          <w:sz w:val="22"/>
          <w:szCs w:val="22"/>
        </w:rPr>
        <w:t xml:space="preserve">The skill is being able to frame these conversations in risk management language rather than security dogma language. 'We should not do this because it is a security violation' is a conversation stopper. 'If we skip this patch cycle, here is the specific vulnerability we are leaving open, here is the realistic attack path, here is the expected exposure window, and here is who is accepting that risk by approving the exception' is a conversation that can actually produce a good decision.</w:t>
      </w:r>
    </w:p>
    <w:p>
      <w:pPr>
        <w:spacing w:before="80" w:after="0"/>
      </w:pPr>
      <w:r>
        <w:t xml:space="preserve"/>
      </w:r>
    </w:p>
    <w:p>
      <w:pPr>
        <w:spacing w:before="80" w:after="80"/>
      </w:pPr>
      <w:r>
        <w:rPr>
          <w:rFonts w:ascii="Arial" w:cs="Arial" w:eastAsia="Arial" w:hAnsi="Arial"/>
          <w:sz w:val="22"/>
          <w:szCs w:val="22"/>
        </w:rPr>
        <w:t xml:space="preserve">Formal risk acceptance — the practice of requiring a signature on explicit risk acceptance decisions — is one of the most useful organizational security practices precisely because it forces implicit decisions to become explicit. A manager who is asked to sign a document accepting the risk of delayed patching is making a different kind of decision than one who simply approves a request to defer the maintenance window. The signature does not change the technical reality. It changes whether the decision was made consciously and by someone with authority to make it.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Security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describe security concepts accurately and explain the risk they address. Can identify what risk a given control is mitigating and what residual risk remains after the control is in place. Can read a security policy or configuration and describe what it does without being able to evaluate whether it is appropriate.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gaps between a stated security posture and an actual one. Can recognize implicit risk acceptance decisions that should be explicit. Can evaluate a control against the threat model it is supposed to address and identify whether the control actually addresses that threat. Can assess attack surface and identify components that should not be present.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Security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write a clear risk management recommendation: what the risk is, what the realistic attack path looks like, what controls are available, what each control costs in operational terms, what residual risk remains with each option, and who should make the acceptance decision. Can frame security requirements in risk management language that organizational decision-makers can act 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Security Arbitration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defensible tradeoff decisions under organizational pressure and competing constraints. Can hold a coherent risk management position when the business wants to skip a control, navigate incident response discipline under pressure to restore service quickly, identify when a risk decision is being made implicitly and surface it for explicit ownership, and frame security requirements as risk management recommendations that decision-makers with no security background can act on.</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Name the Tradeoff</w:t>
            </w:r>
          </w:p>
          <w:p>
            <w:pPr>
              <w:spacing w:before="60" w:after="60"/>
            </w:pPr>
            <w:r>
              <w:rPr>
                <w:rFonts w:ascii="Arial" w:cs="Arial" w:eastAsia="Arial" w:hAnsi="Arial"/>
                <w:i/>
                <w:iCs/>
                <w:sz w:val="20"/>
                <w:szCs w:val="20"/>
              </w:rPr>
              <w:t xml:space="preserve">Candidate is given five security decisions common in infrastructure environments: enforcing 90-day password rotation, disabling TLS 1.0 on a system with a legacy application dependency, enabling detailed authentication audit logging on a domain controller, requiring hardware MFA tokens for all privileged accounts, and permitting split tunneling on remote access VPN. For each decision, candidate must identify which CIA axis it optimizes for and what it trades away on the other axes.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each decision as simply 'secure' or 'insecure' without identifying the tradeoffs. The exercise has no correct configuration — the point is that every one of these decisions has legitimate tradeoffs and the candidate should be able to articulate them rather than treating security decisions as binary.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Find the Implicit Acceptance</w:t>
            </w:r>
          </w:p>
          <w:p>
            <w:pPr>
              <w:spacing w:before="60" w:after="60"/>
            </w:pPr>
            <w:r>
              <w:rPr>
                <w:rFonts w:ascii="Arial" w:cs="Arial" w:eastAsia="Arial" w:hAnsi="Arial"/>
                <w:i/>
                <w:iCs/>
                <w:sz w:val="20"/>
                <w:szCs w:val="20"/>
              </w:rPr>
              <w:t xml:space="preserve">Candidate is given a description of an organization's security posture: MFA enforced for all users except a service account shared by three legacy applications, firewall rules reviewed annually with a documented exception process that has not been followed for 18 months, patching policy requiring 30-day windows that in practice average 90 days due to testing backlog, and TLS certificates monitored via a spreadsheet last updated 8 months ago. Candidate must identify each implicit risk acceptance decision, explain what risk is being accepted, and describe what making each decision explicit would require.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identify only the obvious gaps without recognizing that each represents an implicit risk acceptance decision. The exercise tests whether the candidate can distinguish between a managed risk (conscious acceptance by the right person) and an unmanaged one (accumulated default). The service account MFA exception is the most instructive: it is probably documented somewhere, but whether it was accepted by someone with authority to accept it and reviewed since acceptance is the real question.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The Exception Request</w:t>
            </w:r>
          </w:p>
          <w:p>
            <w:pPr>
              <w:spacing w:before="60" w:after="60"/>
            </w:pPr>
            <w:r>
              <w:rPr>
                <w:rFonts w:ascii="Arial" w:cs="Arial" w:eastAsia="Arial" w:hAnsi="Arial"/>
                <w:i/>
                <w:iCs/>
                <w:sz w:val="20"/>
                <w:szCs w:val="20"/>
              </w:rPr>
              <w:t xml:space="preserve">A development team has requested a firewall exception to allow direct internet access from a development server for package downloads, rather than routing through the organization's proxy. The request is technically reasonable — the proxy causes friction and the development server does not handle production data. Candidate must write the risk assessment: what the request is, what risk it introduces, what controls would mitigate that risk if the exception is granted, what residual risk remains, and who should make the acceptance decision.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Risk assessments that either approve or deny without articulating the residual risk clearly. Risk assessments that treat this as a binary security decision rather than a risk management one. The correct answer is not 'approve' or 'deny' — it is a complete framing of the tradeoff that allows someone with appropriate authority to make an informed decision. Candidates who cannot identify that direct internet access from a development server creates a potential exfiltration path and a malware delivery vector regardless of whether production data is present are missing the threat model.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Password Policy Archaeology</w:t>
            </w:r>
          </w:p>
          <w:p>
            <w:pPr>
              <w:spacing w:before="60" w:after="60"/>
            </w:pPr>
            <w:r>
              <w:rPr>
                <w:rFonts w:ascii="Arial" w:cs="Arial" w:eastAsia="Arial" w:hAnsi="Arial"/>
                <w:i/>
                <w:iCs/>
                <w:sz w:val="20"/>
                <w:szCs w:val="20"/>
              </w:rPr>
              <w:t xml:space="preserve">An organization has a 90-day password rotation policy, minimum 12 characters, complexity requirements, and no MFA for standard user accounts. The policy was last reviewed three years ago. A proposal has been made to move to long passphrases with no rotation requirement plus mandatory MFA. The current team is skeptical — 'we have never had a breach from password compromise.' Candidate must articulate the risk management case for the change, address the 'we have never had a breach' objection, and identify what residual risk remains with the proposed new policy.</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cannot articulate why absence of a detected breach is not evidence of acceptable risk. The 'we have never had a breach' objection is the implicit risk acceptance argument made explicitly — it should be treated as an argument to engage with rather than dismiss. The correct response acknowledges that the organization may have been fortunate, addresses the changed threat landscape since the policy was written, and is honest that MFA plus passphrases also has residual risk — it is a better tradeoff, not a complete solution.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Do Not Make It Worse</w:t>
            </w:r>
          </w:p>
          <w:p>
            <w:pPr>
              <w:spacing w:before="60" w:after="60"/>
            </w:pPr>
            <w:r>
              <w:rPr>
                <w:rFonts w:ascii="Arial" w:cs="Arial" w:eastAsia="Arial" w:hAnsi="Arial"/>
                <w:i/>
                <w:iCs/>
                <w:sz w:val="20"/>
                <w:szCs w:val="20"/>
              </w:rPr>
              <w:t xml:space="preserve">A sysadmin receives an alert at 11pm that a server is generating unusual outbound network traffic to an external IP. Their instinct is to immediately isolate the server from the network and reset all service account passwords associated with it. Candidate must evaluate this response: what would isolating the server immediately destroy or preserve, what would resetting the passwords immediately risk, and what is the correct sequence of actions before taking either of those steps?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approve the immediate isolation and password reset as obviously correct incident response. The correct answer requires understanding that immediate isolation destroys active connection data that would reveal the attacker's infrastructure, and that resetting passwords before understanding the scope may alert an attacker who has established persistence through means other than the compromised credentials. The first actions should be to capture current state — active connections, running processes, recent authentication events — before taking any action that changes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Map the Detection Gap</w:t>
            </w:r>
          </w:p>
          <w:p>
            <w:pPr>
              <w:spacing w:before="60" w:after="60"/>
            </w:pPr>
            <w:r>
              <w:rPr>
                <w:rFonts w:ascii="Arial" w:cs="Arial" w:eastAsia="Arial" w:hAnsi="Arial"/>
                <w:i/>
                <w:iCs/>
                <w:sz w:val="20"/>
                <w:szCs w:val="20"/>
              </w:rPr>
              <w:t xml:space="preserve">Candidate is given a description of an organization's monitoring posture: perimeter firewall with alerting on blocked inbound connections, antivirus on all endpoints reporting to a central console, Windows Event Log collected on domain controllers only, no SIEM, no network traffic analysis between internal segments, backup job success/failure emails that go to a shared mailbox checked weekly. Candidate must identify the detection gaps, describe what classes of incident would be invisible to this posture, and prioritize the gaps by risk — not by implementation cost.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prioritize gaps by what is cheapest or easiest to fix rather than by what risk each gap leaves undetected. The most significant gap in this posture is the absence of lateral movement visibility — an attacker who has achieved initial access on an endpoint can move freely between internal systems with no detection. The backup monitoring gap is also significant but lower priority than the lateral movement blind spot. Candidates who focus on the absence of a SIEM as the primary finding rather than on what the detection gap means in terms of attacker dwell time and lateral movement have identified a tool gap rather than a risk gap. The tool-gap framing fails because a SIEM does not detect anything on its own — detection happens when tuned rules are reviewed by someone with enough context to distinguish signal from noise. An organization that buys a SIEM without the process to operate it has paid for the appearance of detection, not detection itself.</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9: Change Management Discipline</w:t>
            </w:r>
          </w:p>
          <w:p>
            <w:pPr>
              <w:spacing w:before="0" w:after="0"/>
            </w:pPr>
            <w:r>
              <w:rPr>
                <w:rFonts w:ascii="Arial" w:cs="Arial" w:eastAsia="Arial" w:hAnsi="Arial"/>
                <w:color w:val="BDD7EE"/>
                <w:sz w:val="22"/>
                <w:szCs w:val="22"/>
              </w:rPr>
              <w:t xml:space="preserve">The domain most responsible for self-inflicted outages — and the one with zero coverage in any certification</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Exists</w:t>
      </w:r>
    </w:p>
    <w:p>
      <w:pPr>
        <w:spacing w:before="80" w:after="80"/>
      </w:pPr>
      <w:r>
        <w:rPr>
          <w:rFonts w:ascii="Arial" w:cs="Arial" w:eastAsia="Arial" w:hAnsi="Arial"/>
          <w:sz w:val="22"/>
          <w:szCs w:val="22"/>
        </w:rPr>
        <w:t xml:space="preserve">Uncontrolled changes are the leading cause of self-inflicted outages. Not hardware failures. Not software bugs. Not external attacks. The most common way organizations break their own infrastructure is by changing it without adequate thought about what could go wrong.</w:t>
      </w:r>
    </w:p>
    <w:p>
      <w:pPr>
        <w:spacing w:before="80" w:after="0"/>
      </w:pPr>
      <w:r>
        <w:t xml:space="preserve"/>
      </w:r>
    </w:p>
    <w:p>
      <w:pPr>
        <w:spacing w:before="80" w:after="80"/>
      </w:pPr>
      <w:r>
        <w:rPr>
          <w:rFonts w:ascii="Arial" w:cs="Arial" w:eastAsia="Arial" w:hAnsi="Arial"/>
          <w:sz w:val="22"/>
          <w:szCs w:val="22"/>
        </w:rPr>
        <w:t xml:space="preserve">The formal justification for change management is risk reduction and auditability. The honest justification is simpler: forcing someone to write down what they intend to do before they do it makes them think through the change more carefully than they would otherwise. Even a bad change process is better than no change process, because the act of documentation surfaces assumptions that would otherwise remain invisible until they produce an outage.</w:t>
      </w:r>
    </w:p>
    <w:p>
      <w:pPr>
        <w:spacing w:before="80" w:after="0"/>
      </w:pPr>
      <w:r>
        <w:t xml:space="preserve"/>
      </w:r>
    </w:p>
    <w:p>
      <w:pPr>
        <w:spacing w:before="80" w:after="80"/>
      </w:pPr>
      <w:r>
        <w:rPr>
          <w:rFonts w:ascii="Arial" w:cs="Arial" w:eastAsia="Arial" w:hAnsi="Arial"/>
          <w:sz w:val="22"/>
          <w:szCs w:val="22"/>
        </w:rPr>
        <w:t xml:space="preserve">This domain has zero coverage in technical certifications. Server+ does not test it. AZ-104 does not test it. The ITIL framework covers it extensively at a theoretical level, but ITIL knowledge is not sysadmin knowledge — knowing the definition of a Change Advisory Board is not the same as knowing how to write a change plan that will survive contact with production. Organizations train for this internally or not at all. A junior administrator who has internalized change discipline is worth significantly more than one who has not, and there is currently no external signal for this.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Blast Radius and Reversibility as Pre-Commitment Tools</w:t>
      </w:r>
    </w:p>
    <w:p>
      <w:pPr>
        <w:spacing w:before="80" w:after="80"/>
      </w:pPr>
      <w:r>
        <w:rPr>
          <w:rFonts w:ascii="Arial" w:cs="Arial" w:eastAsia="Arial" w:hAnsi="Arial"/>
          <w:sz w:val="22"/>
          <w:szCs w:val="22"/>
        </w:rPr>
        <w:t xml:space="preserve">How it is normally taught: change management is presented as a process — fill out the form, get the approval, execute the steps, document the results. The implicit model is that following the process is the skill.</w:t>
      </w:r>
    </w:p>
    <w:p>
      <w:pPr>
        <w:spacing w:before="80" w:after="0"/>
      </w:pPr>
      <w:r>
        <w:t xml:space="preserve"/>
      </w:r>
    </w:p>
    <w:p>
      <w:pPr>
        <w:spacing w:before="80" w:after="80"/>
      </w:pPr>
      <w:r>
        <w:rPr>
          <w:rFonts w:ascii="Arial" w:cs="Arial" w:eastAsia="Arial" w:hAnsi="Arial"/>
          <w:sz w:val="22"/>
          <w:szCs w:val="22"/>
        </w:rPr>
        <w:t xml:space="preserve">What it is actually for: change management is a pre-commitment mechanism. Its value is not in the paperwork. Its value is in forcing the person making the change to think through specific questions before they are in the middle of a change window with time pressure, partial information, and sunk cost bias working against good judgment. The process exists to do cognitive work in advance that cannot be done well in the moment.</w:t>
      </w:r>
    </w:p>
    <w:p>
      <w:pPr>
        <w:spacing w:before="80" w:after="0"/>
      </w:pPr>
      <w:r>
        <w:t xml:space="preserve"/>
      </w:r>
    </w:p>
    <w:p>
      <w:pPr>
        <w:spacing w:before="80" w:after="80"/>
      </w:pPr>
      <w:r>
        <w:rPr>
          <w:rFonts w:ascii="Arial" w:cs="Arial" w:eastAsia="Arial" w:hAnsi="Arial"/>
          <w:sz w:val="22"/>
          <w:szCs w:val="22"/>
        </w:rPr>
        <w:t xml:space="preserve">The two axes that determine how much pre-change rigor is warranted:</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Blast radius — how much could go wrong if this change fails or has unintended effects. A change to a single user account has a small blast radius. A change to a Group Policy Object that applies to all computers in the domain has a large blast radius. A change to a domain controller has the largest blast radius of any routine infrastructure change. Blast radius is not the same as probability of failure — a low-risk change can have a large blast radius, which is exactly why the blast radius calculation matters.</w:t>
      </w:r>
    </w:p>
    <w:p>
      <w:pPr>
        <w:pStyle w:val="ListParagraph"/>
        <w:numPr>
          <w:ilvl w:val="0"/>
          <w:numId w:val="2"/>
        </w:numPr>
        <w:spacing w:before="40" w:after="40"/>
      </w:pPr>
      <w:r>
        <w:rPr>
          <w:rFonts w:ascii="Arial" w:cs="Arial" w:eastAsia="Arial" w:hAnsi="Arial"/>
          <w:sz w:val="22"/>
          <w:szCs w:val="22"/>
        </w:rPr>
        <w:t xml:space="preserve">Reversibility — how easily the change can be undone, and at what cost. A feature flag that can be toggled in thirty seconds is highly reversible. A schema migration that modifies millions of rows is not reversible without a restore. A firewall rule addition is reversible. A firewall rule deletion that other rules depend on is less reversible than it appears. Reversibility is a property of the change and the environment, not of whether a rollback document exists.</w:t>
      </w:r>
    </w:p>
    <w:p>
      <w:pPr>
        <w:spacing w:before="80" w:after="0"/>
      </w:pPr>
      <w:r>
        <w:t xml:space="preserve"/>
      </w:r>
    </w:p>
    <w:p>
      <w:pPr>
        <w:spacing w:before="80" w:after="80"/>
      </w:pPr>
      <w:r>
        <w:rPr>
          <w:rFonts w:ascii="Arial" w:cs="Arial" w:eastAsia="Arial" w:hAnsi="Arial"/>
          <w:sz w:val="22"/>
          <w:szCs w:val="22"/>
        </w:rPr>
        <w:t xml:space="preserve">A change with small blast radius and easy reversibility can be made with minimal ceremony. A change with large blast radius and low reversibility requires the full weight of the process. The misuse of change management is treating all changes as equivalent — applying identical process to updating a config comment and to a domain controller migration. This produces process fatigue that eventually leads people to bypass the process for everything, including the changes that genuinely warrant it.</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'I have a rollback plan' is not the same as 'this change is reversible.' A rollback plan that requires four hours of work during a maintenance window that is already overrunning is not equivalent to a change that can be backed out in thirty seconds. Evaluating reversibility means evaluating the actual cost and feasibility of the rollback procedure, not whether a rollback document exists.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Organizational Change Management Usually Fails</w:t>
      </w:r>
    </w:p>
    <w:p>
      <w:pPr>
        <w:pStyle w:val="Heading3"/>
        <w:spacing w:before="200" w:after="60"/>
      </w:pPr>
      <w:r>
        <w:rPr>
          <w:rFonts w:ascii="Arial" w:cs="Arial" w:eastAsia="Arial" w:hAnsi="Arial"/>
          <w:b/>
          <w:bCs/>
          <w:color w:val="C55A11"/>
          <w:sz w:val="24"/>
          <w:szCs w:val="24"/>
        </w:rPr>
        <w:t xml:space="preserve">The CAB as Approval Theater</w:t>
      </w:r>
    </w:p>
    <w:p>
      <w:pPr>
        <w:spacing w:before="80" w:after="80"/>
      </w:pPr>
      <w:r>
        <w:rPr>
          <w:rFonts w:ascii="Arial" w:cs="Arial" w:eastAsia="Arial" w:hAnsi="Arial"/>
          <w:sz w:val="22"/>
          <w:szCs w:val="22"/>
        </w:rPr>
        <w:t xml:space="preserve">The Change Advisory Board or Change Review Board is the formal oversight mechanism most organizations use. In theory it provides expert review of proposed changes before they are executed. In practice it frequently devolves into approval theater: a meeting in which changes are presented, nobody objects, everything is approved, and the documented approval provides organizational cover if something goes wrong.</w:t>
      </w:r>
    </w:p>
    <w:p>
      <w:pPr>
        <w:spacing w:before="80" w:after="0"/>
      </w:pPr>
      <w:r>
        <w:t xml:space="preserve"/>
      </w:r>
    </w:p>
    <w:p>
      <w:pPr>
        <w:spacing w:before="80" w:after="80"/>
      </w:pPr>
      <w:r>
        <w:rPr>
          <w:rFonts w:ascii="Arial" w:cs="Arial" w:eastAsia="Arial" w:hAnsi="Arial"/>
          <w:sz w:val="22"/>
          <w:szCs w:val="22"/>
        </w:rPr>
        <w:t xml:space="preserve">The failure mode has a consistent structure. The board exists to provide oversight, which requires time and attention from people who have other jobs. The board meets regularly, which creates a queue of changes waiting for approval. The queue creates pressure to approve quickly. The volume of changes means nobody has time to review each one carefully. The norm becomes approval unless there is an obvious objection. The obvious objections are the ones the submitter already thought of, so the review adds nothing. The board is now a rubber stamp with extra steps.</w:t>
      </w:r>
    </w:p>
    <w:p>
      <w:pPr>
        <w:spacing w:before="80" w:after="0"/>
      </w:pPr>
      <w:r>
        <w:t xml:space="preserve"/>
      </w:r>
    </w:p>
    <w:p>
      <w:pPr>
        <w:spacing w:before="80" w:after="80"/>
      </w:pPr>
      <w:r>
        <w:rPr>
          <w:rFonts w:ascii="Arial" w:cs="Arial" w:eastAsia="Arial" w:hAnsi="Arial"/>
          <w:sz w:val="22"/>
          <w:szCs w:val="22"/>
        </w:rPr>
        <w:t xml:space="preserve">The organizational function the board is actually serving in this degenerate form is not risk reduction — it is accountability diffusion. If the change goes wrong, the documentation shows that multiple people reviewed and approved it, distributing the organizational cost of failure across a group rather than leaving it with the individual who made the change. This is a real organizational function. It is not the same function as preventing bad changes.</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tell for an approval-theater CAB: ask how often it rejects or substantially modifies a proposed change. An effective review process rejects or substantially modifies some percentage of what it reviews. A process with a near-zero rejection rate is not reviewing — it is documenting approvals.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Absence of Review</w:t>
      </w:r>
    </w:p>
    <w:p>
      <w:pPr>
        <w:spacing w:before="80" w:after="80"/>
      </w:pPr>
      <w:r>
        <w:rPr>
          <w:rFonts w:ascii="Arial" w:cs="Arial" w:eastAsia="Arial" w:hAnsi="Arial"/>
          <w:sz w:val="22"/>
          <w:szCs w:val="22"/>
        </w:rPr>
        <w:t xml:space="preserve">Most organizations perform post-mortems on significant incidents — outages, security events, data loss. Most organizations do not perform any systematic review of changes that succeeded, including changes that succeeded unexpectedly or required significant deviation from the plan during execution. This is a structural learning failure.</w:t>
      </w:r>
    </w:p>
    <w:p>
      <w:pPr>
        <w:spacing w:before="80" w:after="0"/>
      </w:pPr>
      <w:r>
        <w:t xml:space="preserve"/>
      </w:r>
    </w:p>
    <w:p>
      <w:pPr>
        <w:spacing w:before="80" w:after="80"/>
      </w:pPr>
      <w:r>
        <w:rPr>
          <w:rFonts w:ascii="Arial" w:cs="Arial" w:eastAsia="Arial" w:hAnsi="Arial"/>
          <w:sz w:val="22"/>
          <w:szCs w:val="22"/>
        </w:rPr>
        <w:t xml:space="preserve">A CAB that never reviews successful changes cannot develop calibration about what makes a change actually risky versus what makes it appear risky on paper. The formal risk indicators — number of systems affected, complexity of the change, time in the maintenance window — may or may not correlate with actual change outcomes, and the only way to know is to review the outcomes. Without that feedback loop, the risk assessment process is never corrected against reality.</w:t>
      </w:r>
    </w:p>
    <w:p>
      <w:pPr>
        <w:spacing w:before="80" w:after="0"/>
      </w:pPr>
      <w:r>
        <w:t xml:space="preserve"/>
      </w:r>
    </w:p>
    <w:p>
      <w:pPr>
        <w:spacing w:before="80" w:after="80"/>
      </w:pPr>
      <w:r>
        <w:rPr>
          <w:rFonts w:ascii="Arial" w:cs="Arial" w:eastAsia="Arial" w:hAnsi="Arial"/>
          <w:sz w:val="22"/>
          <w:szCs w:val="22"/>
        </w:rPr>
        <w:t xml:space="preserve">A CAB that never reviews failed changes cannot learn from them. The post-mortem on an incident identifies what went wrong during execution. The change review would identify what was wrong with the plan, the approval process, or the risk assessment that allowed the change to proceed. These are different failure modes and they require different interventions. Reviewing only incidents produces improvements to execution. Reviewing the change process itself produces improvements to planning.</w:t>
      </w:r>
    </w:p>
    <w:p>
      <w:pPr>
        <w:spacing w:before="80" w:after="0"/>
      </w:pPr>
      <w:r>
        <w:t xml:space="preserve"/>
      </w:r>
    </w:p>
    <w:p>
      <w:pPr>
        <w:spacing w:before="80" w:after="80"/>
      </w:pPr>
      <w:r>
        <w:rPr>
          <w:rFonts w:ascii="Arial" w:cs="Arial" w:eastAsia="Arial" w:hAnsi="Arial"/>
          <w:sz w:val="22"/>
          <w:szCs w:val="22"/>
        </w:rPr>
        <w:t xml:space="preserve">The specific case worth examining: a change that succeeded but required significant deviation from the approved plan during execution. This change is almost never reviewed. From the organization's perspective, it succeeded — no incident, no ticket, no post-mortem. From a learning perspective, it is the most valuable data point available: the plan was wrong in a way that the executor had to recover from in real time. Understanding what was wrong about the plan, and why the review process did not catch it, is exactly the feedback the change management process needs.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Process as Documentation Ritual</w:t>
      </w:r>
    </w:p>
    <w:p>
      <w:pPr>
        <w:spacing w:before="80" w:after="80"/>
      </w:pPr>
      <w:r>
        <w:rPr>
          <w:rFonts w:ascii="Arial" w:cs="Arial" w:eastAsia="Arial" w:hAnsi="Arial"/>
          <w:sz w:val="22"/>
          <w:szCs w:val="22"/>
        </w:rPr>
        <w:t xml:space="preserve">In organizations where change management has fully degraded, the process becomes a documentation ritual: changes are executed, then documented, then submitted for retrospective approval. The documentation describes what was done rather than what was planned. The approval is granted because the change is already complete. The process has inverted — instead of thinking before acting, the organization is documenting after acting and calling it change management.</w:t>
      </w:r>
    </w:p>
    <w:p>
      <w:pPr>
        <w:spacing w:before="80" w:after="0"/>
      </w:pPr>
      <w:r>
        <w:t xml:space="preserve"/>
      </w:r>
    </w:p>
    <w:p>
      <w:pPr>
        <w:spacing w:before="80" w:after="80"/>
      </w:pPr>
      <w:r>
        <w:rPr>
          <w:rFonts w:ascii="Arial" w:cs="Arial" w:eastAsia="Arial" w:hAnsi="Arial"/>
          <w:sz w:val="22"/>
          <w:szCs w:val="22"/>
        </w:rPr>
        <w:t xml:space="preserve">This failure mode is partly structural — aggressive maintenance windows, emergency changes, and the operational reality that some things need to happen faster than any formal process allows — and partly cultural. Organizations that punish failed changes produce incentives to change first and ask permission later. Organizations that treat change management as a compliance exercise rather than a risk reduction tool produce people who know how to fill out the form without internalizing why the form exists.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When the Plan Doesn't Survive Contact with Production</w:t>
      </w:r>
    </w:p>
    <w:p>
      <w:pPr>
        <w:pStyle w:val="Heading3"/>
        <w:spacing w:before="200" w:after="60"/>
      </w:pPr>
      <w:r>
        <w:rPr>
          <w:rFonts w:ascii="Arial" w:cs="Arial" w:eastAsia="Arial" w:hAnsi="Arial"/>
          <w:b/>
          <w:bCs/>
          <w:color w:val="C55A11"/>
          <w:sz w:val="24"/>
          <w:szCs w:val="24"/>
        </w:rPr>
        <w:t xml:space="preserve">The Value and Limits of Pre-Change Documentation</w:t>
      </w:r>
    </w:p>
    <w:p>
      <w:pPr>
        <w:spacing w:before="80" w:after="80"/>
      </w:pPr>
      <w:r>
        <w:rPr>
          <w:rFonts w:ascii="Arial" w:cs="Arial" w:eastAsia="Arial" w:hAnsi="Arial"/>
          <w:sz w:val="22"/>
          <w:szCs w:val="22"/>
        </w:rPr>
        <w:t xml:space="preserve">A rigorous change management process requires producing something close to a standard operating procedure for the work to be done: each step, its expected outcome, the verification method, and the abort criterion if the outcome is not as expected. This document has real value. It also will not survive contact with production intact.</w:t>
      </w:r>
    </w:p>
    <w:p>
      <w:pPr>
        <w:spacing w:before="80" w:after="0"/>
      </w:pPr>
      <w:r>
        <w:t xml:space="preserve"/>
      </w:r>
    </w:p>
    <w:p>
      <w:pPr>
        <w:spacing w:before="80" w:after="80"/>
      </w:pPr>
      <w:r>
        <w:rPr>
          <w:rFonts w:ascii="Arial" w:cs="Arial" w:eastAsia="Arial" w:hAnsi="Arial"/>
          <w:sz w:val="22"/>
          <w:szCs w:val="22"/>
        </w:rPr>
        <w:t xml:space="preserve">The value of the pre-change document is not that it correctly anticipates every step. It is that writing it forces the author to think through the change at a level of detail that reveals assumptions they did not know they were making. The question 'what is the expected output of step 4' cannot be answered without thinking through step 4 carefully enough to know what it should produce. The question 'what is the abort criterion for step 4' cannot be answered without thinking through what could go wrong at step 4. These questions surface unknown unknowns before the change window, which is the only time when surfacing them is useful.</w:t>
      </w:r>
    </w:p>
    <w:p>
      <w:pPr>
        <w:spacing w:before="80" w:after="0"/>
      </w:pPr>
      <w:r>
        <w:t xml:space="preserve"/>
      </w:r>
    </w:p>
    <w:p>
      <w:pPr>
        <w:spacing w:before="80" w:after="80"/>
      </w:pPr>
      <w:r>
        <w:rPr>
          <w:rFonts w:ascii="Arial" w:cs="Arial" w:eastAsia="Arial" w:hAnsi="Arial"/>
          <w:sz w:val="22"/>
          <w:szCs w:val="22"/>
        </w:rPr>
        <w:t xml:space="preserve">The failure mode of over-rigid plan adherence: the executor follows the plan even when production reality makes clear that following the plan will produce a bad outcome. This is the bureaucratic failure mode — treating procedure compliance as the goal rather than as a means to an end. A plan that encounters reality and is clearly wrong at step 3 should not be executed through to step 10 because it was approved. The plan was approved on the basis of assumptions that have now been falsified. The approval does not survive the falsification of its assumptions.</w:t>
      </w:r>
    </w:p>
    <w:p>
      <w:pPr>
        <w:spacing w:before="80" w:after="0"/>
      </w:pPr>
      <w:r>
        <w:t xml:space="preserve"/>
      </w:r>
    </w:p>
    <w:p>
      <w:pPr>
        <w:spacing w:before="80" w:after="80"/>
      </w:pPr>
      <w:r>
        <w:rPr>
          <w:rFonts w:ascii="Arial" w:cs="Arial" w:eastAsia="Arial" w:hAnsi="Arial"/>
          <w:sz w:val="22"/>
          <w:szCs w:val="22"/>
        </w:rPr>
        <w:t xml:space="preserve">The failure mode of undocumented deviation: the executor adapts to production reality — correctly — but does not document the adaptation as it happens, planning to reconstruct it afterward. Afterward the change window has ended, the pressure is off, the details are fuzzy, and the documentation describes a version of what happened that is close enough to file but not accurate enough to rely on. The production environment now differs from the documented state in ways that will matter at the worst possible time.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correct behavior when production reality diverges from the plan: document the deviation as it happens, even if the documentation is rough notes that get cleaned up later. The rough notes exist. The cleaned-up notes that were never taken do not. A production environment whose actual state can be reconstructed from rough change window notes is better than one whose state must be inferred from what should have happened according to an approved plan that wasn't followed.</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Abort Decision</w:t>
      </w:r>
    </w:p>
    <w:p>
      <w:pPr>
        <w:spacing w:before="80" w:after="80"/>
      </w:pPr>
      <w:r>
        <w:rPr>
          <w:rFonts w:ascii="Arial" w:cs="Arial" w:eastAsia="Arial" w:hAnsi="Arial"/>
          <w:sz w:val="22"/>
          <w:szCs w:val="22"/>
        </w:rPr>
        <w:t xml:space="preserve">The abort decision — whether to continue a change that is not proceeding according to plan, adapt to production reality, or back out entirely — is made under the worst possible conditions. The change window is running. The maintenance window has a hard end. Stakeholders may be watching. The executor has invested hours of work to reach this point. Every cognitive bias points toward continuing: sunk cost, optimism bias, social pressure not to fail, the sense that the next step might fix the current problem.</w:t>
      </w:r>
    </w:p>
    <w:p>
      <w:pPr>
        <w:spacing w:before="80" w:after="0"/>
      </w:pPr>
      <w:r>
        <w:t xml:space="preserve"/>
      </w:r>
    </w:p>
    <w:p>
      <w:pPr>
        <w:spacing w:before="80" w:after="80"/>
      </w:pPr>
      <w:r>
        <w:rPr>
          <w:rFonts w:ascii="Arial" w:cs="Arial" w:eastAsia="Arial" w:hAnsi="Arial"/>
          <w:sz w:val="22"/>
          <w:szCs w:val="22"/>
        </w:rPr>
        <w:t xml:space="preserve">The pre-commitment mechanism for the abort decision is the abort threshold: specific, observable conditions established in the change plan that trigger the abort decision automatically, before the change window, before the pressure exists. Not 'if things look bad' — that judgment cannot be made reliably under change window conditions. Instead: 'if service X is not responding within 10 minutes of completing step 3, execute rollback procedure Y and notify the on-call team.' The abort threshold removes the decision from the moment of maximum cognitive impairment by making it before that moment arrives.</w:t>
      </w:r>
    </w:p>
    <w:p>
      <w:pPr>
        <w:spacing w:before="80" w:after="0"/>
      </w:pPr>
      <w:r>
        <w:t xml:space="preserve"/>
      </w:r>
    </w:p>
    <w:p>
      <w:pPr>
        <w:spacing w:before="80" w:after="80"/>
      </w:pPr>
      <w:r>
        <w:rPr>
          <w:rFonts w:ascii="Arial" w:cs="Arial" w:eastAsia="Arial" w:hAnsi="Arial"/>
          <w:sz w:val="22"/>
          <w:szCs w:val="22"/>
        </w:rPr>
        <w:t xml:space="preserve">The symmetric failure modes of the abort decision:</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Aborting too early — backing out at the first unexpected behavior without assessing whether the unexpected behavior is a problem. Some deviation from the expected path is normal. An executor who aborts every change that produces any unexpected result will never complete complex changes. The abort threshold should be calibrated to distinguish between unexpected and unacceptable.</w:t>
      </w:r>
    </w:p>
    <w:p>
      <w:pPr>
        <w:pStyle w:val="ListParagraph"/>
        <w:numPr>
          <w:ilvl w:val="0"/>
          <w:numId w:val="2"/>
        </w:numPr>
        <w:spacing w:before="40" w:after="40"/>
      </w:pPr>
      <w:r>
        <w:rPr>
          <w:rFonts w:ascii="Arial" w:cs="Arial" w:eastAsia="Arial" w:hAnsi="Arial"/>
          <w:sz w:val="22"/>
          <w:szCs w:val="22"/>
        </w:rPr>
        <w:t xml:space="preserve">Aborting too late — continuing past the point where it was clear the change was not proceeding as planned, hoping that the next step would correct the previous one. This is the most common failure mode and produces the worst outcomes: an environment that is neither the pre-change state nor the intended post-change state, with a rollback that may no longer be clean.</w:t>
      </w:r>
    </w:p>
    <w:p>
      <w:pPr>
        <w:pStyle w:val="ListParagraph"/>
        <w:numPr>
          <w:ilvl w:val="0"/>
          <w:numId w:val="2"/>
        </w:numPr>
        <w:spacing w:before="40" w:after="40"/>
      </w:pPr>
      <w:r>
        <w:rPr>
          <w:rFonts w:ascii="Arial" w:cs="Arial" w:eastAsia="Arial" w:hAnsi="Arial"/>
          <w:sz w:val="22"/>
          <w:szCs w:val="22"/>
        </w:rPr>
        <w:t xml:space="preserve">The rollback quality problem — the rollback plan was written at the same time as the forward plan and has the same epistemic problem: it was written before production reality was known. The rollback plan also must be more conservative than the forward plan, because it will be executed under maximum time pressure with no opportunity to adapt. A rollback plan that requires steps of equal complexity to the forward plan is not a safe backstop — it is a second opportunity for the same class of problems.</w:t>
      </w:r>
    </w:p>
    <w:p>
      <w:pPr>
        <w:spacing w:before="80" w:after="0"/>
      </w:pPr>
      <w:r>
        <w:t xml:space="preserve"/>
      </w:r>
    </w:p>
    <w:p>
      <w:pPr>
        <w:spacing w:before="80" w:after="80"/>
      </w:pPr>
      <w:r>
        <w:rPr>
          <w:rFonts w:ascii="Arial" w:cs="Arial" w:eastAsia="Arial" w:hAnsi="Arial"/>
          <w:sz w:val="22"/>
          <w:szCs w:val="22"/>
        </w:rPr>
        <w:t xml:space="preserve">The decision to abort should be made by the executor, but the criteria for making it should have been established by the change plan. When those criteria are triggered, the abort is not a failure of the change — it is the pre-commitment mechanism working correctly. Organizations that treat an aborted change as a failure create incentives to continue past abort thresholds, which produces the late-abort failure mode.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Pre-Mortem as a Planning Tool</w:t>
      </w:r>
    </w:p>
    <w:p>
      <w:pPr>
        <w:spacing w:before="80" w:after="80"/>
      </w:pPr>
      <w:r>
        <w:rPr>
          <w:rFonts w:ascii="Arial" w:cs="Arial" w:eastAsia="Arial" w:hAnsi="Arial"/>
          <w:sz w:val="22"/>
          <w:szCs w:val="22"/>
        </w:rPr>
        <w:t xml:space="preserve">The pre-mortem is the exercise of imagining, before the change is executed, that the change has failed — and working backward from that imagined failure to identify what caused it. It is the most consistently underused technique in change planning and one of the most reliably valuable.</w:t>
      </w:r>
    </w:p>
    <w:p>
      <w:pPr>
        <w:spacing w:before="80" w:after="0"/>
      </w:pPr>
      <w:r>
        <w:t xml:space="preserve"/>
      </w:r>
    </w:p>
    <w:p>
      <w:pPr>
        <w:spacing w:before="80" w:after="80"/>
      </w:pPr>
      <w:r>
        <w:rPr>
          <w:rFonts w:ascii="Arial" w:cs="Arial" w:eastAsia="Arial" w:hAnsi="Arial"/>
          <w:sz w:val="22"/>
          <w:szCs w:val="22"/>
        </w:rPr>
        <w:t xml:space="preserve">The cognitive mechanism it exploits: the person planning a change is committed to making it succeed. Their mental model is oriented toward success. Optimism bias causes them to underestimate the probability of failure and to discount failure scenarios that feel unlikely. The pre-mortem explicitly asks them to inhabit failure, bypassing the optimism bias by making failure the starting assumption rather than a possibility to be weighed.</w:t>
      </w:r>
    </w:p>
    <w:p>
      <w:pPr>
        <w:spacing w:before="80" w:after="0"/>
      </w:pPr>
      <w:r>
        <w:t xml:space="preserve"/>
      </w:r>
    </w:p>
    <w:p>
      <w:pPr>
        <w:spacing w:before="80" w:after="80"/>
      </w:pPr>
      <w:r>
        <w:rPr>
          <w:rFonts w:ascii="Arial" w:cs="Arial" w:eastAsia="Arial" w:hAnsi="Arial"/>
          <w:sz w:val="22"/>
          <w:szCs w:val="22"/>
        </w:rPr>
        <w:t xml:space="preserve">A pre-mortem that produces useful output surfaces risks that the forward-planning orientation would miss. The question is not 'what could go wrong' — planners answer that question in risk assessment sections and systematically underweight unlikely scenarios. The question is 'given that this has already failed, what failed?' The past-tense framing changes what scenarios feel plausible and which details feel worth examining.</w:t>
      </w:r>
    </w:p>
    <w:p>
      <w:pPr>
        <w:spacing w:before="80" w:after="0"/>
      </w:pPr>
      <w:r>
        <w:t xml:space="preserve"/>
      </w:r>
    </w:p>
    <w:p>
      <w:pPr>
        <w:spacing w:before="80" w:after="80"/>
      </w:pPr>
      <w:r>
        <w:rPr>
          <w:rFonts w:ascii="Arial" w:cs="Arial" w:eastAsia="Arial" w:hAnsi="Arial"/>
          <w:sz w:val="22"/>
          <w:szCs w:val="22"/>
        </w:rPr>
        <w:t xml:space="preserve">The connection to the abort threshold: a pre-mortem that identifies specific failure scenarios at specific steps produces the raw material for the abort criteria. If the pre-mortem surfaces 'step 3 could fail to complete within the expected time window if the target system is under load,' the abort criterion for step 3 writes itself. The pre-mortem and the abort threshold are complementary tools that together address the cognitive work that cannot be done well during the change window.</w:t>
      </w:r>
    </w:p>
    <w:p>
      <w:pPr>
        <w:spacing w:before="80" w:after="0"/>
      </w:pPr>
      <w:r>
        <w:t xml:space="preserve"/>
      </w:r>
    </w:p>
    <w:p>
      <w:pPr>
        <w:pStyle w:val="Heading3"/>
        <w:spacing w:before="200" w:after="60"/>
      </w:pPr>
      <w:r>
        <w:rPr>
          <w:rFonts w:ascii="Arial" w:cs="Arial" w:eastAsia="Arial" w:hAnsi="Arial"/>
          <w:b/>
          <w:bCs/>
          <w:color w:val="C55A11"/>
          <w:sz w:val="24"/>
          <w:szCs w:val="24"/>
        </w:rPr>
        <w:t xml:space="preserve">Iterative Changes and Baseline Drift</w:t>
      </w:r>
    </w:p>
    <w:p>
      <w:pPr>
        <w:spacing w:before="80" w:after="80"/>
      </w:pPr>
      <w:r>
        <w:rPr>
          <w:rFonts w:ascii="Arial" w:cs="Arial" w:eastAsia="Arial" w:hAnsi="Arial"/>
          <w:sz w:val="22"/>
          <w:szCs w:val="22"/>
        </w:rPr>
        <w:t xml:space="preserve">Organizations that do change management badly tend to do iterative changes very badly, for a specific structural reason: the change management process evaluates individual changes against a documented baseline. If the baseline itself has been changed repeatedly in ways that were not fully documented, or in ways that each passed review individually but collectively produced an environment that matches no known state, the baseline is fiction.</w:t>
      </w:r>
    </w:p>
    <w:p>
      <w:pPr>
        <w:spacing w:before="80" w:after="0"/>
      </w:pPr>
      <w:r>
        <w:t xml:space="preserve"/>
      </w:r>
    </w:p>
    <w:p>
      <w:pPr>
        <w:spacing w:before="80" w:after="80"/>
      </w:pPr>
      <w:r>
        <w:rPr>
          <w:rFonts w:ascii="Arial" w:cs="Arial" w:eastAsia="Arial" w:hAnsi="Arial"/>
          <w:sz w:val="22"/>
          <w:szCs w:val="22"/>
        </w:rPr>
        <w:t xml:space="preserve">The specific failure patterns that produce baseline drift:</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The permanent temporary fix — a change made outside the normal process because it was urgent, documented as temporary, never reversed, and now load-bearing infrastructure that subsequent changes have been built on top of. The environment contains a hidden dependency not in any documentation because the change that created it was never properly entered into the change management system.</w:t>
      </w:r>
    </w:p>
    <w:p>
      <w:pPr>
        <w:pStyle w:val="ListParagraph"/>
        <w:numPr>
          <w:ilvl w:val="0"/>
          <w:numId w:val="2"/>
        </w:numPr>
        <w:spacing w:before="40" w:after="40"/>
      </w:pPr>
      <w:r>
        <w:rPr>
          <w:rFonts w:ascii="Arial" w:cs="Arial" w:eastAsia="Arial" w:hAnsi="Arial"/>
          <w:sz w:val="22"/>
          <w:szCs w:val="22"/>
        </w:rPr>
        <w:t xml:space="preserve">Incremental configuration drift — a configuration modified in small increments over time, each individually benign, to a state collectively very different from the documented baseline. No individual change was large enough to trigger rigorous review. The cumulative change is significant. No one knows exactly when the current state diverged from the documented state.</w:t>
      </w:r>
    </w:p>
    <w:p>
      <w:pPr>
        <w:pStyle w:val="ListParagraph"/>
        <w:numPr>
          <w:ilvl w:val="0"/>
          <w:numId w:val="2"/>
        </w:numPr>
        <w:spacing w:before="40" w:after="40"/>
      </w:pPr>
      <w:r>
        <w:rPr>
          <w:rFonts w:ascii="Arial" w:cs="Arial" w:eastAsia="Arial" w:hAnsi="Arial"/>
          <w:sz w:val="22"/>
          <w:szCs w:val="22"/>
        </w:rPr>
        <w:t xml:space="preserve">Undocumented dependency chains — a series of changes that each touched a single component but whose combined effect created a dependency between components that was never explicitly designed. Each individual change plan was accurate. No change plan knew about the others' effects. The interaction between them was discovered in production.</w:t>
      </w:r>
    </w:p>
    <w:p>
      <w:pPr>
        <w:pStyle w:val="ListParagraph"/>
        <w:numPr>
          <w:ilvl w:val="0"/>
          <w:numId w:val="2"/>
        </w:numPr>
        <w:spacing w:before="40" w:after="40"/>
      </w:pPr>
      <w:r>
        <w:rPr>
          <w:rFonts w:ascii="Arial" w:cs="Arial" w:eastAsia="Arial" w:hAnsi="Arial"/>
          <w:sz w:val="22"/>
          <w:szCs w:val="22"/>
        </w:rPr>
        <w:t xml:space="preserve">The emergency change that became the standard — a procedure developed under emergency conditions, documented minimally because there was no time, used again because it worked the first time, and now the de facto process for that type of change without the safety checks the normal process would have required.</w:t>
      </w:r>
    </w:p>
    <w:p>
      <w:pPr>
        <w:spacing w:before="80" w:after="0"/>
      </w:pPr>
      <w:r>
        <w:t xml:space="preserve"/>
      </w:r>
    </w:p>
    <w:p>
      <w:pPr>
        <w:spacing w:before="80" w:after="80"/>
      </w:pPr>
      <w:r>
        <w:rPr>
          <w:rFonts w:ascii="Arial" w:cs="Arial" w:eastAsia="Arial" w:hAnsi="Arial"/>
          <w:sz w:val="22"/>
          <w:szCs w:val="22"/>
        </w:rPr>
        <w:t xml:space="preserve">The remediation is not more process applied to drift that has already accumulated. More process applied to a broken baseline produces better-documented drift rather than less drift. The remediation is periodic baseline reconciliation: deliberately comparing the documented state of the environment against the actual state, identifying divergences, and either updating the documentation to match reality or remediating the environment to match the documentation. Most organizations do neither on any schedule. The divergence accumulates until something fails in a way that exposes it.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Changing Systems You Don't Fully Understand</w:t>
      </w:r>
    </w:p>
    <w:p>
      <w:pPr>
        <w:spacing w:before="80" w:after="80"/>
      </w:pPr>
      <w:r>
        <w:rPr>
          <w:rFonts w:ascii="Arial" w:cs="Arial" w:eastAsia="Arial" w:hAnsi="Arial"/>
          <w:sz w:val="22"/>
          <w:szCs w:val="22"/>
        </w:rPr>
        <w:t xml:space="preserve">The implicit model in most change management training is that the person executing the change has complete knowledge of the system they are changing. The change plan is written from a position of full information. The abort criteria are calibrated against a known baseline. The pre-mortem imagines failure scenarios in a system the planner understands.</w:t>
      </w:r>
    </w:p>
    <w:p>
      <w:pPr>
        <w:spacing w:before="80" w:after="0"/>
      </w:pPr>
      <w:r>
        <w:t xml:space="preserve"/>
      </w:r>
    </w:p>
    <w:p>
      <w:pPr>
        <w:spacing w:before="80" w:after="80"/>
      </w:pPr>
      <w:r>
        <w:rPr>
          <w:rFonts w:ascii="Arial" w:cs="Arial" w:eastAsia="Arial" w:hAnsi="Arial"/>
          <w:sz w:val="22"/>
          <w:szCs w:val="22"/>
        </w:rPr>
        <w:t xml:space="preserve">The actual condition is that the planner frequently does not fully understand the system. They inherited it. The person who built it left three years ago. The documentation is absent or wrong in ways they haven't discovered yet. The system has been modified incrementally and the current state reflects decisions that made sense at the time and are now invisible except through their effects. This is not a failure of the sysadmin. It is the job. Every experienced practitioner knows this. No training addresses it directly.</w:t>
      </w:r>
    </w:p>
    <w:p>
      <w:pPr>
        <w:spacing w:before="80" w:after="0"/>
      </w:pPr>
      <w:r>
        <w:t xml:space="preserve"/>
      </w:r>
    </w:p>
    <w:p>
      <w:pPr>
        <w:pStyle w:val="Heading3"/>
        <w:spacing w:before="200" w:after="60"/>
      </w:pPr>
      <w:r>
        <w:rPr>
          <w:rFonts w:ascii="Arial" w:cs="Arial" w:eastAsia="Arial" w:hAnsi="Arial"/>
          <w:b/>
          <w:bCs/>
          <w:color w:val="C55A11"/>
          <w:sz w:val="24"/>
          <w:szCs w:val="24"/>
        </w:rPr>
        <w:t xml:space="preserve">Known Unknowns and Unknown Unknowns as Planning Inputs</w:t>
      </w:r>
    </w:p>
    <w:p>
      <w:pPr>
        <w:spacing w:before="80" w:after="80"/>
      </w:pPr>
      <w:r>
        <w:rPr>
          <w:rFonts w:ascii="Arial" w:cs="Arial" w:eastAsia="Arial" w:hAnsi="Arial"/>
          <w:sz w:val="22"/>
          <w:szCs w:val="22"/>
        </w:rPr>
        <w:t xml:space="preserve">Known unknowns — things you know you don't know — are the ones the change plan can address, however imperfectly. You know the documentation for this subsystem is incomplete, so you add a verification step. You know you have never tested this particular failover path, so you schedule a test before the change window. You know the original design decisions are undocumented, so you budget time to reverse-engineer the relevant piece before proceeding. Known unknowns produce specific risk items in the change plan.</w:t>
      </w:r>
    </w:p>
    <w:p>
      <w:pPr>
        <w:spacing w:before="80" w:after="0"/>
      </w:pPr>
      <w:r>
        <w:t xml:space="preserve"/>
      </w:r>
    </w:p>
    <w:p>
      <w:pPr>
        <w:spacing w:before="80" w:after="80"/>
      </w:pPr>
      <w:r>
        <w:rPr>
          <w:rFonts w:ascii="Arial" w:cs="Arial" w:eastAsia="Arial" w:hAnsi="Arial"/>
          <w:sz w:val="22"/>
          <w:szCs w:val="22"/>
        </w:rPr>
        <w:t xml:space="preserve">Unknown unknowns — things you don't know you don't know — cannot be directly addressed. What you can do is create conditions that surface them with minimum blast radius: execute in a representative test environment first. Stage the change on a subset of affected systems before full rollout. Build verification windows longer than the happy path requires. Treat the first execution of any change on an inherited system as reconnaissance as much as execution, with the explicit expectation that the change plan may need revision before full deployment.</w:t>
      </w:r>
    </w:p>
    <w:p>
      <w:pPr>
        <w:spacing w:before="80" w:after="0"/>
      </w:pPr>
      <w:r>
        <w:t xml:space="preserve"/>
      </w:r>
    </w:p>
    <w:p>
      <w:pPr>
        <w:spacing w:before="80" w:after="80"/>
      </w:pPr>
      <w:r>
        <w:rPr>
          <w:rFonts w:ascii="Arial" w:cs="Arial" w:eastAsia="Arial" w:hAnsi="Arial"/>
          <w:sz w:val="22"/>
          <w:szCs w:val="22"/>
        </w:rPr>
        <w:t xml:space="preserve">The posture shift this requires: on a system you built and understand completely, the change plan is a specification — this is what will happen. On an inherited system with incomplete documentation, the change plan is a hypothesis — this is what I believe will happen, here is how I will verify that belief, and here is what I will do when the belief turns out to be wrong in specific ways.</w:t>
      </w:r>
    </w:p>
    <w:p>
      <w:pPr>
        <w:spacing w:before="80" w:after="0"/>
      </w:pPr>
      <w:r>
        <w:t xml:space="preserve"/>
      </w:r>
    </w:p>
    <w:p>
      <w:pPr>
        <w:spacing w:before="80" w:after="80"/>
      </w:pPr>
      <w:r>
        <w:rPr>
          <w:rFonts w:ascii="Arial" w:cs="Arial" w:eastAsia="Arial" w:hAnsi="Arial"/>
          <w:sz w:val="22"/>
          <w:szCs w:val="22"/>
        </w:rPr>
        <w:t xml:space="preserve">The documentation obligation under uncertainty: when you execute a change on a system you don't fully understand and it succeeds, you know more about the system than you did before. That knowledge exists in your head and nowhere else unless you record it. The post-change documentation obligation is not just to record what was done — it is to record what was learned. What dependencies were discovered. What assumptions were falsified. What the system does that the documentation doesn't describe. Organizations that treat change documentation as a compliance step — fill in the fields, close the ticket — systematically discard this knowledge. The next change on the same system starts from the same epistemic position as the first one.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Test Environments Are Fake and Will Lie to You</w:t>
      </w:r>
    </w:p>
    <w:p>
      <w:pPr>
        <w:spacing w:before="80" w:after="80"/>
      </w:pPr>
      <w:r>
        <w:rPr>
          <w:rFonts w:ascii="Arial" w:cs="Arial" w:eastAsia="Arial" w:hAnsi="Arial"/>
          <w:sz w:val="22"/>
          <w:szCs w:val="22"/>
        </w:rPr>
        <w:t xml:space="preserve">A test environment that perfectly replicates production is production. A test environment that does not perfectly replicate production will surface some failure modes and not others, and the ones it does not surface are precisely the ones that will be discovered in production at the worst possible time. Treating successful test execution as evidence that a production change is safe is a category error.</w:t>
      </w:r>
    </w:p>
    <w:p>
      <w:pPr>
        <w:spacing w:before="80" w:after="0"/>
      </w:pPr>
      <w:r>
        <w:t xml:space="preserve"/>
      </w:r>
    </w:p>
    <w:p>
      <w:pPr>
        <w:spacing w:before="80" w:after="80"/>
      </w:pPr>
      <w:r>
        <w:rPr>
          <w:rFonts w:ascii="Arial" w:cs="Arial" w:eastAsia="Arial" w:hAnsi="Arial"/>
          <w:sz w:val="22"/>
          <w:szCs w:val="22"/>
        </w:rPr>
        <w:t xml:space="preserve">The specific ways test environments produce false confidence:</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Data fidelity — test environments run with synthetic or anonymized data, or a subset of production data, or a point-in-time snapshot. Production has accumulated edge cases, legacy formats, corrupted records, and boundary conditions that no synthetic dataset anticipates. Changes that process data in any way will find cases in production that testing missed.</w:t>
      </w:r>
    </w:p>
    <w:p>
      <w:pPr>
        <w:pStyle w:val="ListParagraph"/>
        <w:numPr>
          <w:ilvl w:val="0"/>
          <w:numId w:val="2"/>
        </w:numPr>
        <w:spacing w:before="40" w:after="40"/>
      </w:pPr>
      <w:r>
        <w:rPr>
          <w:rFonts w:ascii="Arial" w:cs="Arial" w:eastAsia="Arial" w:hAnsi="Arial"/>
          <w:sz w:val="22"/>
          <w:szCs w:val="22"/>
        </w:rPr>
        <w:t xml:space="preserve">Scale — test environments are almost universally smaller than production. Changes that work at test scale can fail at production scale due to timeout conditions, lock contention, memory pressure, or simply taking longer than expected and running into downstream dependencies with hard time constraints. A database migration that completes in ten minutes in test and takes three hours in production has produced a very different change window than the plan anticipated.</w:t>
      </w:r>
    </w:p>
    <w:p>
      <w:pPr>
        <w:pStyle w:val="ListParagraph"/>
        <w:numPr>
          <w:ilvl w:val="0"/>
          <w:numId w:val="2"/>
        </w:numPr>
        <w:spacing w:before="40" w:after="40"/>
      </w:pPr>
      <w:r>
        <w:rPr>
          <w:rFonts w:ascii="Arial" w:cs="Arial" w:eastAsia="Arial" w:hAnsi="Arial"/>
          <w:sz w:val="22"/>
          <w:szCs w:val="22"/>
        </w:rPr>
        <w:t xml:space="preserve">Integration fidelity — test environments rarely replicate the full integration surface of production. The downstream system the target integrates with may be a stub, a mock, or absent entirely. Hidden dependencies surface in production when the downstream system responds differently than the stub did, or when the timing of the integration at production scale differs from what testing revealed.</w:t>
      </w:r>
    </w:p>
    <w:p>
      <w:pPr>
        <w:pStyle w:val="ListParagraph"/>
        <w:numPr>
          <w:ilvl w:val="0"/>
          <w:numId w:val="2"/>
        </w:numPr>
        <w:spacing w:before="40" w:after="40"/>
      </w:pPr>
      <w:r>
        <w:rPr>
          <w:rFonts w:ascii="Arial" w:cs="Arial" w:eastAsia="Arial" w:hAnsi="Arial"/>
          <w:sz w:val="22"/>
          <w:szCs w:val="22"/>
        </w:rPr>
        <w:t xml:space="preserve">State — production systems have history. They have been running for months or years, accumulating state that reflects every operator who touched them. Test environments are typically provisioned clean or from a recent snapshot. The failure modes that only manifest after extended runtime — growing lock tables, filling log partitions, stale cached state — are invisible in a clean test environment.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Test environment success is necessary but not sufficient evidence that a production change is safe. The value of test execution is not 'this will work in production.' It is 'I have ruled out the failure modes this environment can surface, and I now have better information about the failure modes it cannot.' The change plan should explicitly identify which categories of risk test execution addresses and which remain open after testing.</w:t>
      </w:r>
    </w:p>
    <w:p>
      <w:pPr>
        <w:spacing w:before="80" w:after="0"/>
      </w:pPr>
      <w:r>
        <w:t xml:space="preserve"/>
      </w:r>
    </w:p>
    <w:p>
      <w:pPr>
        <w:pStyle w:val="Heading3"/>
        <w:spacing w:before="200" w:after="60"/>
      </w:pPr>
      <w:r>
        <w:rPr>
          <w:rFonts w:ascii="Arial" w:cs="Arial" w:eastAsia="Arial" w:hAnsi="Arial"/>
          <w:b/>
          <w:bCs/>
          <w:color w:val="C55A11"/>
          <w:sz w:val="24"/>
          <w:szCs w:val="24"/>
        </w:rPr>
        <w:t xml:space="preserve">Sandbagging Is Your Friend</w:t>
      </w:r>
    </w:p>
    <w:p>
      <w:pPr>
        <w:spacing w:before="80" w:after="80"/>
      </w:pPr>
      <w:r>
        <w:rPr>
          <w:rFonts w:ascii="Arial" w:cs="Arial" w:eastAsia="Arial" w:hAnsi="Arial"/>
          <w:sz w:val="22"/>
          <w:szCs w:val="22"/>
        </w:rPr>
        <w:t xml:space="preserve">In change management, sandbagging means building margins into estimates and windows that are larger than the happy path requires, specifically because you are operating under uncertainty. A change the happy path suggests will take thirty minutes gets a ninety-minute maintenance window. A rollback that should take fifteen minutes gets forty-five minutes in the plan. The organizational pressure against sandbagging is real: maintenance windows have cost, stakeholders want minimal disruption, and a change that completes in thirty minutes when ninety were requested looks like poor planning. This pressure produces the failure mode of fitting the window to the happy path — which produces changes that regularly overrun when anything unexpected happens.</w:t>
      </w:r>
    </w:p>
    <w:p>
      <w:pPr>
        <w:spacing w:before="80" w:after="0"/>
      </w:pPr>
      <w:r>
        <w:t xml:space="preserve"/>
      </w:r>
    </w:p>
    <w:p>
      <w:pPr>
        <w:spacing w:before="80" w:after="80"/>
      </w:pPr>
      <w:r>
        <w:rPr>
          <w:rFonts w:ascii="Arial" w:cs="Arial" w:eastAsia="Arial" w:hAnsi="Arial"/>
          <w:sz w:val="22"/>
          <w:szCs w:val="22"/>
        </w:rPr>
        <w:t xml:space="preserve">The argument for sandbagging is not that you expect to use the extra time. It is that the cost of not having it when you need it is catastrophically higher than the cost of occasionally not using it. The specific places where margin is most valuable:</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Maintenance window duration — long enough for the change, the full verification, and a clean rollback with time remaining. Not verification or rollback. Both, simultaneously, with margin. A window that fits only the forward path is a window that has no recovery capacity.</w:t>
      </w:r>
    </w:p>
    <w:p>
      <w:pPr>
        <w:pStyle w:val="ListParagraph"/>
        <w:numPr>
          <w:ilvl w:val="0"/>
          <w:numId w:val="2"/>
        </w:numPr>
        <w:spacing w:before="40" w:after="40"/>
      </w:pPr>
      <w:r>
        <w:rPr>
          <w:rFonts w:ascii="Arial" w:cs="Arial" w:eastAsia="Arial" w:hAnsi="Arial"/>
          <w:sz w:val="22"/>
          <w:szCs w:val="22"/>
        </w:rPr>
        <w:t xml:space="preserve">Rollback time estimation — rollback procedures are almost always estimated on the happy path from a known clean state. The rollback in an environment that has partially changed, under time pressure, with cascading effects from a failed step, will not proceed as cleanly. Build margin that reflects actual rollback conditions, not ideal ones.</w:t>
      </w:r>
    </w:p>
    <w:p>
      <w:pPr>
        <w:pStyle w:val="ListParagraph"/>
        <w:numPr>
          <w:ilvl w:val="0"/>
          <w:numId w:val="2"/>
        </w:numPr>
        <w:spacing w:before="40" w:after="40"/>
      </w:pPr>
      <w:r>
        <w:rPr>
          <w:rFonts w:ascii="Arial" w:cs="Arial" w:eastAsia="Arial" w:hAnsi="Arial"/>
          <w:sz w:val="22"/>
          <w:szCs w:val="22"/>
        </w:rPr>
        <w:t xml:space="preserve">Verification time — successful completion of change steps is not the end of the change window. Discovering a problem during verification is better than discovering it after the window closes and the team disperses. Verification steps need their own time allocation, not whatever is left over.</w:t>
      </w:r>
    </w:p>
    <w:p>
      <w:pPr>
        <w:pStyle w:val="ListParagraph"/>
        <w:numPr>
          <w:ilvl w:val="0"/>
          <w:numId w:val="2"/>
        </w:numPr>
        <w:spacing w:before="40" w:after="40"/>
      </w:pPr>
      <w:r>
        <w:rPr>
          <w:rFonts w:ascii="Arial" w:cs="Arial" w:eastAsia="Arial" w:hAnsi="Arial"/>
          <w:sz w:val="22"/>
          <w:szCs w:val="22"/>
        </w:rPr>
        <w:t xml:space="preserve">Communication buffer — changes affecting users require communication before, during, and after. The all-clear, the initial questions, the confirmation with key stakeholders all have time cost that is frequently unbudgeted.</w:t>
      </w:r>
    </w:p>
    <w:p>
      <w:pPr>
        <w:spacing w:before="80" w:after="0"/>
      </w:pPr>
      <w:r>
        <w:t xml:space="preserve"/>
      </w:r>
    </w:p>
    <w:p>
      <w:pPr>
        <w:pStyle w:val="Heading3"/>
        <w:spacing w:before="200" w:after="60"/>
      </w:pPr>
      <w:r>
        <w:rPr>
          <w:rFonts w:ascii="Arial" w:cs="Arial" w:eastAsia="Arial" w:hAnsi="Arial"/>
          <w:b/>
          <w:bCs/>
          <w:color w:val="C55A11"/>
          <w:sz w:val="24"/>
          <w:szCs w:val="24"/>
        </w:rPr>
        <w:t xml:space="preserve">Dependency Mapping and the Organizational Memory Gap</w:t>
      </w:r>
    </w:p>
    <w:p>
      <w:pPr>
        <w:spacing w:before="80" w:after="80"/>
      </w:pPr>
      <w:r>
        <w:rPr>
          <w:rFonts w:ascii="Arial" w:cs="Arial" w:eastAsia="Arial" w:hAnsi="Arial"/>
          <w:sz w:val="22"/>
          <w:szCs w:val="22"/>
        </w:rPr>
        <w:t xml:space="preserve">Changes fail in unexpected ways because systems have dependencies the change planner did not know about. The mitigation is not better guessing — it is deliberately surfacing dependencies before the change window through a structured step in the planning process. For any change with significant blast radius: what systems call this system, what systems does this system call, what would break if this system were unavailable for thirty minutes, and are there time-sensitive operations — batch jobs, scheduled tasks, integration polling cycles — that could be affected by a brief interruption during the change window.</w:t>
      </w:r>
    </w:p>
    <w:p>
      <w:pPr>
        <w:spacing w:before="80" w:after="0"/>
      </w:pPr>
      <w:r>
        <w:t xml:space="preserve"/>
      </w:r>
    </w:p>
    <w:p>
      <w:pPr>
        <w:spacing w:before="80" w:after="80"/>
      </w:pPr>
      <w:r>
        <w:rPr>
          <w:rFonts w:ascii="Arial" w:cs="Arial" w:eastAsia="Arial" w:hAnsi="Arial"/>
          <w:sz w:val="22"/>
          <w:szCs w:val="22"/>
        </w:rPr>
        <w:t xml:space="preserve">The companion problem is organizational memory. Change management produces documentation. Documentation accumulates. Nobody reads old documentation systematically before planning a new change. The knowledge that a previous change to this system produced an unexpected interaction with a downstream dependency exists somewhere in the ticket system and is operationally inaccessible. The specific intervention: require a search of the change management system for previous changes to the same system or component before any change plan is finalized, and review any that resulted in unexpected outcomes. This takes fifteen minutes and frequently surfaces directly relevant information. It is almost never done because it is not required and the planner does not know what they do not know about the system's history.</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Communication Structure and the Handoff Problem</w:t>
      </w:r>
    </w:p>
    <w:p>
      <w:pPr>
        <w:spacing w:before="80" w:after="80"/>
      </w:pPr>
      <w:r>
        <w:rPr>
          <w:rFonts w:ascii="Arial" w:cs="Arial" w:eastAsia="Arial" w:hAnsi="Arial"/>
          <w:sz w:val="22"/>
          <w:szCs w:val="22"/>
        </w:rPr>
        <w:t xml:space="preserve">Change windows with unclear authority structures produce a specific failure mode: multiple people with partial information giving contradictory guidance to the executor under time pressure. The executor either freezes waiting for consensus or follows the loudest voice rather than the most informed one. The change plan should specify, before the window opens: who is the single decision-maker for abort decisions above the executor's authority, what the escalation path is, and who is responsible for stakeholder communication so the executor is not simultaneously executing steps and fielding status questions from a manager who wants updates every five minutes.</w:t>
      </w:r>
    </w:p>
    <w:p>
      <w:pPr>
        <w:spacing w:before="80" w:after="0"/>
      </w:pPr>
      <w:r>
        <w:t xml:space="preserve"/>
      </w:r>
    </w:p>
    <w:p>
      <w:pPr>
        <w:spacing w:before="80" w:after="80"/>
      </w:pPr>
      <w:r>
        <w:rPr>
          <w:rFonts w:ascii="Arial" w:cs="Arial" w:eastAsia="Arial" w:hAnsi="Arial"/>
          <w:sz w:val="22"/>
          <w:szCs w:val="22"/>
        </w:rPr>
        <w:t xml:space="preserve">Changes that span multiple people or teams have an additional failure mode at handoff points. Person A completes their steps and hands off to Person B. Person A's mental model of the current system state is not fully captured in the handoff documentation. Person B proceeds with an incomplete model of what Person A actually did, what state the system is in, and what anomalies Person A observed that did not rise to the level of a formal note but would have affected Person B's decisions. The mitigation is building explicit overlap into handoffs: Person A should remain available while Person B executes the first steps after the handoff, not just be reachable in an emergency.</w:t>
      </w:r>
    </w:p>
    <w:p>
      <w:pPr>
        <w:spacing w:before="80" w:after="0"/>
      </w:pPr>
      <w:r>
        <w:t xml:space="preserve"/>
      </w:r>
    </w:p>
    <w:p>
      <w:pPr>
        <w:spacing w:before="80" w:after="80"/>
      </w:pPr>
      <w:r>
        <w:rPr>
          <w:rFonts w:ascii="Arial" w:cs="Arial" w:eastAsia="Arial" w:hAnsi="Arial"/>
          <w:sz w:val="22"/>
          <w:szCs w:val="22"/>
        </w:rPr>
        <w:t xml:space="preserve">The post-change observation window deserves explicit treatment as a distinct phase rather than an afterthought. A change is not complete when the last step executes. It is complete when the system has been verified to be behaving correctly under real load, for long enough to have confidence that the silent failure modes have not been triggered. The change plan should specify an explicit observation window with defined success criteria — not 'monitor for issues' but specific, observable conditions that confirm correct behavior — and the team should remain engaged until those conditions are confirmed.</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Off-Hours Changes: The Default Condition and Its Consequences</w:t>
      </w:r>
    </w:p>
    <w:p>
      <w:pPr>
        <w:spacing w:before="80" w:after="80"/>
      </w:pPr>
      <w:r>
        <w:rPr>
          <w:rFonts w:ascii="Arial" w:cs="Arial" w:eastAsia="Arial" w:hAnsi="Arial"/>
          <w:sz w:val="22"/>
          <w:szCs w:val="22"/>
        </w:rPr>
        <w:t xml:space="preserve">High-impact changes are scheduled off-hours to minimize user disruption. This is sometimes correct and is sometimes a false economy that trades a known cost — disrupting users during business hours — for a less-visible cost: executing a complex change with degraded escalation paths, reduced cognitive performance, and limited access to the expertise that would make a bad outcome recoverable.</w:t>
      </w:r>
    </w:p>
    <w:p>
      <w:pPr>
        <w:spacing w:before="80" w:after="0"/>
      </w:pPr>
      <w:r>
        <w:t xml:space="preserve"/>
      </w:r>
    </w:p>
    <w:p>
      <w:pPr>
        <w:spacing w:before="80" w:after="80"/>
      </w:pPr>
      <w:r>
        <w:rPr>
          <w:rFonts w:ascii="Arial" w:cs="Arial" w:eastAsia="Arial" w:hAnsi="Arial"/>
          <w:sz w:val="22"/>
          <w:szCs w:val="22"/>
        </w:rPr>
        <w:t xml:space="preserve">The off-hours condition is not an edge case. It is the default environment for changes with significant blast radius. Every element of the change management discipline discussed in this domain applies with additional force when the change happens at 2am on a Saturday.</w:t>
      </w:r>
    </w:p>
    <w:p>
      <w:pPr>
        <w:spacing w:before="80" w:after="0"/>
      </w:pPr>
      <w:r>
        <w:t xml:space="preserve"/>
      </w:r>
    </w:p>
    <w:p>
      <w:pPr>
        <w:pStyle w:val="Heading3"/>
        <w:spacing w:before="200" w:after="60"/>
      </w:pPr>
      <w:r>
        <w:rPr>
          <w:rFonts w:ascii="Arial" w:cs="Arial" w:eastAsia="Arial" w:hAnsi="Arial"/>
          <w:b/>
          <w:bCs/>
          <w:color w:val="C55A11"/>
          <w:sz w:val="24"/>
          <w:szCs w:val="24"/>
        </w:rPr>
        <w:t xml:space="preserve">Degraded Escalation Paths</w:t>
      </w:r>
    </w:p>
    <w:p>
      <w:pPr>
        <w:spacing w:before="80" w:after="80"/>
      </w:pPr>
      <w:r>
        <w:rPr>
          <w:rFonts w:ascii="Arial" w:cs="Arial" w:eastAsia="Arial" w:hAnsi="Arial"/>
          <w:sz w:val="22"/>
          <w:szCs w:val="22"/>
        </w:rPr>
        <w:t xml:space="preserve">Every escalation path that exists during business hours has a degraded or unavailable version off-hours. Your manager is asleep. The network team's on-call may or may not know the specific system involved. The vendor's support tier that actually understands your environment — not the tier-1 call center, the tier-3 engineer who has worked with your configuration — is not available until Monday. The colleague who built this system and whose number you have for genuine emergencies is a call you can make once before that relationship changes.</w:t>
      </w:r>
    </w:p>
    <w:p>
      <w:pPr>
        <w:spacing w:before="80" w:after="0"/>
      </w:pPr>
      <w:r>
        <w:t xml:space="preserve"/>
      </w:r>
    </w:p>
    <w:p>
      <w:pPr>
        <w:spacing w:before="80" w:after="80"/>
      </w:pPr>
      <w:r>
        <w:rPr>
          <w:rFonts w:ascii="Arial" w:cs="Arial" w:eastAsia="Arial" w:hAnsi="Arial"/>
          <w:sz w:val="22"/>
          <w:szCs w:val="22"/>
        </w:rPr>
        <w:t xml:space="preserve">The vendor insisting on business-hours changes is communicating something real about their own support model. Their off-hours engineers are not the same engineers who handle complex issues during the day. Their off-hours support contract may explicitly exclude certain escalation categories. A change that requires vendor involvement — firmware upgrade, licensing change, configuration touching vendor-managed infrastructure — executed off-hours may encounter a situation where the vendor cannot authorize or execute the remediation that business-hours support could. The change enters an indeterminate state that persists until Monday.</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explicit question the change plan should answer: what is the worst-case scenario for this change, what expertise would be required to address it, and is that expertise available at the scheduled change time? If the answer to the last question is no, that is a risk item requiring conscious acceptance — not a reason to automatically reschedule, but a risk that needs to be acknowledged by someone with authority to accept it.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Cognitive Performance Under Off-Hours Conditions</w:t>
      </w:r>
    </w:p>
    <w:p>
      <w:pPr>
        <w:spacing w:before="80" w:after="80"/>
      </w:pPr>
      <w:r>
        <w:rPr>
          <w:rFonts w:ascii="Arial" w:cs="Arial" w:eastAsia="Arial" w:hAnsi="Arial"/>
          <w:sz w:val="22"/>
          <w:szCs w:val="22"/>
        </w:rPr>
        <w:t xml:space="preserve">Fatigue affects judgment, increases error rates, reduces the ability to hold complex state in working memory, and impairs exactly the risk assessment and decision-making the change management discipline is designed to support. The person executing a change at 3am after a full workday is not operating at the same cognitive level as the person who wrote the change plan at 2pm. This is physiological, not a character failing, and it should be a planning input.</w:t>
      </w:r>
    </w:p>
    <w:p>
      <w:pPr>
        <w:spacing w:before="80" w:after="0"/>
      </w:pPr>
      <w:r>
        <w:t xml:space="preserve"/>
      </w:r>
    </w:p>
    <w:p>
      <w:pPr>
        <w:spacing w:before="80" w:after="80"/>
      </w:pPr>
      <w:r>
        <w:rPr>
          <w:rFonts w:ascii="Arial" w:cs="Arial" w:eastAsia="Arial" w:hAnsi="Arial"/>
          <w:sz w:val="22"/>
          <w:szCs w:val="22"/>
        </w:rPr>
        <w:t xml:space="preserve">The practical implications: abort thresholds should be calibrated down for off-hours changes — trigger earlier, require more certainty before proceeding — because the cost of a judgment error is higher when cognitive capacity is reduced and help is less available. Verification steps should be more conservative because the person doing the verification is less likely to catch subtle anomalies. Sandbagging is even more important off-hours because the margin that absorbs unexpected events is also the margin that absorbs the slower execution pace that fatigue produces.</w:t>
      </w:r>
    </w:p>
    <w:p>
      <w:pPr>
        <w:spacing w:before="80" w:after="0"/>
      </w:pPr>
      <w:r>
        <w:t xml:space="preserve"/>
      </w:r>
    </w:p>
    <w:p>
      <w:pPr>
        <w:spacing w:before="80" w:after="80"/>
      </w:pPr>
      <w:r>
        <w:rPr>
          <w:rFonts w:ascii="Arial" w:cs="Arial" w:eastAsia="Arial" w:hAnsi="Arial"/>
          <w:sz w:val="22"/>
          <w:szCs w:val="22"/>
        </w:rPr>
        <w:t xml:space="preserve">Complex changes that require sustained judgment should not be scheduled at 3am if there is any alternative. The user disruption cost of a business-hours change is visible and predictable. The execution risk cost of a 3am change with a fatigued executor and degraded escalation paths is less visible and less predictable — which tends to cause it to be systematically underweighted in scheduling decisions.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Change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 change plan and describe what it proposes to do, what it will affect, and what the rollback procedure is. Can identify whether a change plan contains the minimum required elements: pre-change state, proposed steps, expected outcomes, rollback procedure, abort criteria, and success criteria. Does not require being able to write one.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Change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identify gaps in a change plan: missing blast radius assessment, rollback that is not actually reversible, abort criteria absent or too vague to trigger reliably, test results that do not address production-specific risk categories, scope broader than described, off-hours scheduling without acknowledged escalation path degradation. Can identify when a documented baseline may not match actual environment state.</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Change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write a complete change plan including blast radius assessment, step-by-step procedure with expected outcomes and verification steps, rollback procedure with honest feasibility assessment, abort criteria specific enough to trigger reliably, pre-mortem identifying likely failure scenarios, dependency map, communication plan, explicit observation window with success criteria, and acknowledgment of what is unknown and how that uncertainty is being managed.</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Change Arbitration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make the abort decision under time pressure with incomplete information using pre-committed criteria. Can document deviations as they happen. Can assess cumulative environment state when the documented baseline may not match reality. Can evaluate whether off-hours scheduling is justified given the available escalation paths. Can identify when a change process has degraded to approval theater and articulate what would restore its function.</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What Is Wrong With This Plan</w:t>
            </w:r>
          </w:p>
          <w:p>
            <w:pPr>
              <w:spacing w:before="60" w:after="60"/>
            </w:pPr>
            <w:r>
              <w:rPr>
                <w:rFonts w:ascii="Arial" w:cs="Arial" w:eastAsia="Arial" w:hAnsi="Arial"/>
                <w:i/>
                <w:iCs/>
                <w:sz w:val="20"/>
                <w:szCs w:val="20"/>
              </w:rPr>
              <w:t xml:space="preserve">Candidate is given a change plan for a domain controller operating system upgrade. The plan has eight steps, each with a description of the action. It does not include expected outputs for each step, has no abort criteria, describes the rollback as 'restore from backup if needed' without specifying which backup or how long the restore would take, does not identify the authentication impact during cutover, is scheduled for 2am on a Sunday, and notes that the vendor's support case has been opened but not escalated. Candidate must identify all gaps and assess the severity of each.</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focus on formatting completeness rather than risk. Critical findings: no abort criteria, rollback that is not viable under change window conditions, undisclosed authentication blast radius, and off-hours scheduling with an unescalated vendor case that means vendor expertise is unavailable if something goes wrong. The off-hours scheduling is not automatically a problem — it is a problem in combination with the unescalated support case, because the change has a vendor dependency and no viable escalation path if the vendor's involvement is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Write the Pre-Mortem</w:t>
            </w:r>
          </w:p>
          <w:p>
            <w:pPr>
              <w:spacing w:before="60" w:after="60"/>
            </w:pPr>
            <w:r>
              <w:rPr>
                <w:rFonts w:ascii="Arial" w:cs="Arial" w:eastAsia="Arial" w:hAnsi="Arial"/>
                <w:i/>
                <w:iCs/>
                <w:sz w:val="20"/>
                <w:szCs w:val="20"/>
              </w:rPr>
              <w:t xml:space="preserve">Candidate is given a change plan for migrating a file server to a new VLAN as part of a network segmentation project. The plan appears complete. Candidate must write a pre-mortem: assume the change has failed, identify the three most likely causes, and for each cause identify the observable indicator that would have signaled it during the change window and the abort criterion it implies.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Pre-mortems that identify only 'the server does not respond' without identifying the specific failure scenarios that produce that symptom for different reasons. The three most likely failure modes: DNS records still pointing to the old segment, dependent systems with the old IP hardcoded rather than using DNS, and firewall rules that apply to the old VLAN that were not updated for the new segment. Each has a different observable indicator and implies a different abort criterion. Candidates who can map failure scenarios to specific observables to specific abort criteria are demonstrating pre-mortem skill.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Change Is Not Going to Plan</w:t>
            </w:r>
          </w:p>
          <w:p>
            <w:pPr>
              <w:spacing w:before="60" w:after="60"/>
            </w:pPr>
            <w:r>
              <w:rPr>
                <w:rFonts w:ascii="Arial" w:cs="Arial" w:eastAsia="Arial" w:hAnsi="Arial"/>
                <w:i/>
                <w:iCs/>
                <w:sz w:val="20"/>
                <w:szCs w:val="20"/>
              </w:rPr>
              <w:t xml:space="preserve">A candidate is midway through a storage migration at 1am. Step 4 was supposed to take 15 minutes and is at 45 minutes with no sign of completion. The maintenance window has 90 minutes remaining. The change plan has no abort criteria. The on-call storage vendor support has been reached but says they cannot escalate to the engineer familiar with this configuration until business hours. Candidate must: assess whether to continue, adapt, or abort; identify what information they need to make that decision; write the abort threshold they should have defined before the change window; describe what they document before the window closes; and assess what the off-hours vendor situation implies about whether this change should have been scheduled now.</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make the continue/abort decision without identifying the information gap. The off-hours vendor situation is load-bearing: the change has a dependency on vendor expertise that is not available, which changes the risk profile of any indeterminate state. The correct answer includes recognizing that the worst-case scenario — a storage issue requiring vendor escalation — cannot be addressed until business hours, and that this should have been a risk item in the change plan. Candidates who address both the in-the-moment decision and the planning failure that created this situation are at Level 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Assess the CAB</w:t>
            </w:r>
          </w:p>
          <w:p>
            <w:pPr>
              <w:spacing w:before="60" w:after="60"/>
            </w:pPr>
            <w:r>
              <w:rPr>
                <w:rFonts w:ascii="Arial" w:cs="Arial" w:eastAsia="Arial" w:hAnsi="Arial"/>
                <w:i/>
                <w:iCs/>
                <w:sz w:val="20"/>
                <w:szCs w:val="20"/>
              </w:rPr>
              <w:t xml:space="preserve">Candidate is told that an organization's Change Advisory Board meets weekly, reviews an average of 15 changes per meeting, has rejected or substantially modified fewer than 3 changes in the past year, has never conducted a review of change outcomes, and has never specifically reviewed a change that required significant deviation from the approved plan. Candidate must assess whether this CAB is functioning as a risk management mechanism, identify the specific indicators that it is not, and describe what changes to the process would restore its function versus what changes would be purely cosmetic.</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treat the low rejection rate as the primary indicator without addressing the absence of outcome review. The diagnosis is that the board has no feedback loop — it cannot calibrate risk assessments against actual outcomes because it never reviews outcomes. Cosmetic fixes include more documentation requirements or reducing changes per meeting. Functional fixes include reviewing a sample of approved changes at each subsequent meeting, specifically reviewing changes that required significant deviation from the approved plan, and tracking correlation between the board's risk assessment and actual change outcomes over time.</w:t>
            </w:r>
          </w:p>
        </w:tc>
      </w:tr>
    </w:tbl>
    <w:p>
      <w:pPr>
        <w:spacing w:before="120" w:after="0"/>
      </w:pPr>
      <w:r>
        <w:t xml:space="preserve"/>
      </w:r>
    </w:p>
    <w:p>
      <w:pPr>
        <w:pBdr>
          <w:left w:val="single" w:color="2E75B6" w:sz="18"/>
        </w:pBdr>
        <w:shd w:fill="D6E4F0" w:val="clear"/>
        <w:spacing w:before="80" w:after="80"/>
        <w:ind w:left="360"/>
      </w:pPr>
      <w:r>
        <w:rPr>
          <w:rFonts w:ascii="Arial" w:cs="Arial" w:eastAsia="Arial" w:hAnsi="Arial"/>
          <w:b/>
          <w:bCs/>
          <w:color w:val="1F4E79"/>
          <w:sz w:val="22"/>
          <w:szCs w:val="22"/>
        </w:rPr>
        <w:t xml:space="preserve">Culminating exercise — spans all four levels. </w:t>
      </w:r>
      <w:r>
        <w:rPr>
          <w:rFonts w:ascii="Arial" w:cs="Arial" w:eastAsia="Arial" w:hAnsi="Arial"/>
          <w:color w:val="1F4E79"/>
          <w:sz w:val="22"/>
          <w:szCs w:val="22"/>
        </w:rPr>
        <w:t xml:space="preserve">A Level 1 candidate can describe what pre-change discovery steps are needed. A Level 2 candidate can identify what the stale test environment cannot tell them. A Level 3 candidate can write a complete plan that treats uncertainty as a planning input. A Level 4 candidate can articulate what each discovery step reveals, how the findings change the plan, and what they would do if critical unknowns surface during execution. Real-world readiness is most visible here because the scenario does not provide complete information — which is the actual condition of most infrastructure 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The Inherited System</w:t>
            </w:r>
          </w:p>
          <w:p>
            <w:pPr>
              <w:spacing w:before="60" w:after="60"/>
            </w:pPr>
            <w:r>
              <w:rPr>
                <w:rFonts w:ascii="Arial" w:cs="Arial" w:eastAsia="Arial" w:hAnsi="Arial"/>
                <w:i/>
                <w:iCs/>
                <w:sz w:val="20"/>
                <w:szCs w:val="20"/>
              </w:rPr>
              <w:t xml:space="preserve">Candidate must plan a change to a production authentication service they inherited three months ago. The original architect left before they arrived. Documentation covers the happy path but not failure modes. The service has never had a change executed during their tenure. Test environment exists but was last refreshed eight months ago. The change is scheduled for 2am on a Saturday and the vendor's tier-3 support for this product is business-hours only. Candidate must write the pre-change discovery steps they would complete before writing a reliable change plan, identify what the test environment results can and cannot tell them, specify how they would stage the change to surface unknown dependencies before full execution, assess what the off-hours scheduling and vendor support situation implies for the abort criteria and rollback margins, and describe what they would document after the change regardless of outcome.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Plans that treat the test environment result as sufficient validation. Plans with no staging step. Plans that accept the documentation without verification. Plans that do not address the off-hours vendor situation as a risk item requiring conscious acceptance. The rubric rewards candidates who treat uncertainty as a planning input — specifically those who can articulate what they do not know, how their plan manages that uncertainty, and what the off-hours condition changes about the risk profile. A candidate who produces a plan appropriate for a fully-understood system under ideal conditions has not understood the scenario.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10: Backup, Recovery &amp; Resilience</w:t>
            </w:r>
          </w:p>
          <w:p>
            <w:pPr>
              <w:spacing w:before="0" w:after="0"/>
            </w:pPr>
            <w:r>
              <w:rPr>
                <w:rFonts w:ascii="Arial" w:cs="Arial" w:eastAsia="Arial" w:hAnsi="Arial"/>
                <w:color w:val="BDD7EE"/>
                <w:sz w:val="22"/>
                <w:szCs w:val="22"/>
              </w:rPr>
              <w:t xml:space="preserve">The infrastructure that is irrelevant until it is the only thing that matters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Why This Domain Has a Different Character</w:t>
      </w:r>
    </w:p>
    <w:p>
      <w:pPr>
        <w:spacing w:before="80" w:after="80"/>
      </w:pPr>
      <w:r>
        <w:rPr>
          <w:rFonts w:ascii="Arial" w:cs="Arial" w:eastAsia="Arial" w:hAnsi="Arial"/>
          <w:sz w:val="22"/>
          <w:szCs w:val="22"/>
        </w:rPr>
        <w:t xml:space="preserve">Every other domain in this framework addresses systems that are in the critical path of production operations. A failed authentication system is noticed immediately because users cannot log in. A misconfigured firewall rule produces immediate connectivity failures. A certificate expiry breaks applications the moment it occurs. These failures announce themselves.</w:t>
      </w:r>
    </w:p>
    <w:p>
      <w:pPr>
        <w:spacing w:before="80" w:after="0"/>
      </w:pPr>
      <w:r>
        <w:t xml:space="preserve"/>
      </w:r>
    </w:p>
    <w:p>
      <w:pPr>
        <w:spacing w:before="80" w:after="80"/>
      </w:pPr>
      <w:r>
        <w:rPr>
          <w:rFonts w:ascii="Arial" w:cs="Arial" w:eastAsia="Arial" w:hAnsi="Arial"/>
          <w:sz w:val="22"/>
          <w:szCs w:val="22"/>
        </w:rPr>
        <w:t xml:space="preserve">Backup systems fail silently. A backup job that stopped working three months ago has not affected production. The monitoring alert that would have caught it has been processed as noise alongside hundreds of identical success notifications. The restore test that would have validated recoverability was deferred because production demands were higher priority. The failure accumulates invisibly until the moment the backup is needed — which is the worst possible time to discover it does not work.</w:t>
      </w:r>
    </w:p>
    <w:p>
      <w:pPr>
        <w:spacing w:before="80" w:after="0"/>
      </w:pPr>
      <w:r>
        <w:t xml:space="preserve"/>
      </w:r>
    </w:p>
    <w:p>
      <w:pPr>
        <w:spacing w:before="80" w:after="80"/>
      </w:pPr>
      <w:r>
        <w:rPr>
          <w:rFonts w:ascii="Arial" w:cs="Arial" w:eastAsia="Arial" w:hAnsi="Arial"/>
          <w:sz w:val="22"/>
          <w:szCs w:val="22"/>
        </w:rPr>
        <w:t xml:space="preserve">This fundamental property of backup infrastructure shapes every element of the domain. The discipline being developed is not how to configure backup software. It is how to maintain vigilance for a system that will not tell you it has failed and will not affect production until the day it becomes the only thing standing between the organization and catastrophic data loss.</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backup system is the ultimate instance of a control that only matters when it is needed — and is not in the critical path of anything that would cause it to be noticed when it fails. Every practice in this domain is a response to that property.</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RPO and RTO as Design Constraints, Not Descriptions</w:t>
      </w:r>
    </w:p>
    <w:p>
      <w:pPr>
        <w:spacing w:before="80" w:after="80"/>
      </w:pPr>
      <w:r>
        <w:rPr>
          <w:rFonts w:ascii="Arial" w:cs="Arial" w:eastAsia="Arial" w:hAnsi="Arial"/>
          <w:sz w:val="22"/>
          <w:szCs w:val="22"/>
        </w:rPr>
        <w:t xml:space="preserve">How it is normally taught: RPO (Recovery Point Objective) and RTO (Recovery Time Objective) are presented as metrics that describe a backup solution — 'our backup runs nightly, so our RPO is 24 hours.' Candidates learn the definitions and move on.</w:t>
      </w:r>
    </w:p>
    <w:p>
      <w:pPr>
        <w:spacing w:before="80" w:after="0"/>
      </w:pPr>
      <w:r>
        <w:t xml:space="preserve"/>
      </w:r>
    </w:p>
    <w:p>
      <w:pPr>
        <w:spacing w:before="80" w:after="80"/>
      </w:pPr>
      <w:r>
        <w:rPr>
          <w:rFonts w:ascii="Arial" w:cs="Arial" w:eastAsia="Arial" w:hAnsi="Arial"/>
          <w:sz w:val="22"/>
          <w:szCs w:val="22"/>
        </w:rPr>
        <w:t xml:space="preserve">What it is actually for: RPO and RTO are business requirements that constrain backup architecture design. The direction of causality runs from requirement to architecture, not from architecture to description. An organization that runs nightly backups and calls the result a 24-hour RPO has not made a tradeoff — it has chosen an architecture and labeled the consequence. The correct sequence is: the business defines how much data it can afford to lose (RPO) and how long it can afford to be unavailable (RTO), and the backup architecture is designed to meet those requirements.</w:t>
      </w:r>
    </w:p>
    <w:p>
      <w:pPr>
        <w:spacing w:before="80" w:after="0"/>
      </w:pPr>
      <w:r>
        <w:t xml:space="preserve"/>
      </w:r>
    </w:p>
    <w:p>
      <w:pPr>
        <w:spacing w:before="80" w:after="80"/>
      </w:pPr>
      <w:r>
        <w:rPr>
          <w:rFonts w:ascii="Arial" w:cs="Arial" w:eastAsia="Arial" w:hAnsi="Arial"/>
          <w:sz w:val="22"/>
          <w:szCs w:val="22"/>
        </w:rPr>
        <w:t xml:space="preserve">What misuse looks like: the RPO conversation that happens after the backup solution is chosen, to describe what the solution provides rather than to define what the business requires. The RTO estimate based on a clean restore of a single system in controlled conditions, applied to a real disaster recovery scenario involving multiple systems on degraded infrastructure with a real team under pressure. The organization that adjusts its stated requirements to match its backup capabilities rather than its backup capabilities to match its requirements.</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diagnostic question for any backup architecture: if the worst plausible failure occurred right now, could you restore to a working state within RTO, losing no more data than RPO allows, using the actual backup media and tooling you have, executed by the actual team you have? If the honest answer is no, the backup architecture does not meet the business requirement — regardless of what the RPO and RTO documentation says.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What a Backup Is and Is Not</w:t>
      </w:r>
    </w:p>
    <w:p>
      <w:pPr>
        <w:spacing w:before="80" w:after="80"/>
      </w:pPr>
      <w:r>
        <w:rPr>
          <w:rFonts w:ascii="Arial" w:cs="Arial" w:eastAsia="Arial" w:hAnsi="Arial"/>
          <w:sz w:val="22"/>
          <w:szCs w:val="22"/>
        </w:rPr>
        <w:t xml:space="preserve">The most consequential misunderstandings in backup practice come from confusing mechanisms that provide some protection against some failure modes with mechanisms that provide recovery from data loss. These are not the same thing.</w:t>
      </w:r>
    </w:p>
    <w:p>
      <w:pPr>
        <w:spacing w:before="80" w:after="0"/>
      </w:pPr>
      <w:r>
        <w:t xml:space="preserve"/>
      </w:r>
    </w:p>
    <w:p>
      <w:pPr>
        <w:pStyle w:val="Heading3"/>
        <w:spacing w:before="200" w:after="60"/>
      </w:pPr>
      <w:r>
        <w:rPr>
          <w:rFonts w:ascii="Arial" w:cs="Arial" w:eastAsia="Arial" w:hAnsi="Arial"/>
          <w:b/>
          <w:bCs/>
          <w:color w:val="C55A11"/>
          <w:sz w:val="24"/>
          <w:szCs w:val="24"/>
        </w:rPr>
        <w:t xml:space="preserve">What a Backup Is Not</w:t>
      </w:r>
    </w:p>
    <w:p>
      <w:pPr>
        <w:pStyle w:val="ListParagraph"/>
        <w:numPr>
          <w:ilvl w:val="0"/>
          <w:numId w:val="2"/>
        </w:numPr>
        <w:spacing w:before="40" w:after="40"/>
      </w:pPr>
      <w:r>
        <w:rPr>
          <w:rFonts w:ascii="Arial" w:cs="Arial" w:eastAsia="Arial" w:hAnsi="Arial"/>
          <w:sz w:val="22"/>
          <w:szCs w:val="22"/>
        </w:rPr>
        <w:t xml:space="preserve">RAID is not a backup. RAID protects against disk failure. It does not protect against accidental deletion, ransomware, logical corruption, or any failure mode that affects all disks simultaneously. A RAID array that is fully operational can contain corrupted, encrypted, or deleted data. The data loss has already occurred — RAID has simply ensured that the bad data is consistently replicated across all disks.</w:t>
      </w:r>
    </w:p>
    <w:p>
      <w:pPr>
        <w:pStyle w:val="ListParagraph"/>
        <w:numPr>
          <w:ilvl w:val="0"/>
          <w:numId w:val="2"/>
        </w:numPr>
        <w:spacing w:before="40" w:after="40"/>
      </w:pPr>
      <w:r>
        <w:rPr>
          <w:rFonts w:ascii="Arial" w:cs="Arial" w:eastAsia="Arial" w:hAnsi="Arial"/>
          <w:sz w:val="22"/>
          <w:szCs w:val="22"/>
        </w:rPr>
        <w:t xml:space="preserve">A snapshot is not a backup. A snapshot is a point-in-time copy that lives on the same storage as the original data. A storage failure that destroys the original data destroys the snapshots. A ransomware attack that has access to the storage layer destroys the snapshots along with the production data. Snapshots are valuable for fast recovery from accidental changes or software failures, but they are not a substitute for a backup that exists on separate storage with separate access controls.</w:t>
      </w:r>
    </w:p>
    <w:p>
      <w:pPr>
        <w:pStyle w:val="ListParagraph"/>
        <w:numPr>
          <w:ilvl w:val="0"/>
          <w:numId w:val="2"/>
        </w:numPr>
        <w:spacing w:before="40" w:after="40"/>
      </w:pPr>
      <w:r>
        <w:rPr>
          <w:rFonts w:ascii="Arial" w:cs="Arial" w:eastAsia="Arial" w:hAnsi="Arial"/>
          <w:sz w:val="22"/>
          <w:szCs w:val="22"/>
        </w:rPr>
        <w:t xml:space="preserve">A replica is not a backup. A synchronously replicated copy ensures that when data is written to the primary, it is simultaneously written to the replica. This means that when data is corrupted, deleted, or encrypted on the primary, the replica immediately reflects that corruption, deletion, or encryption. Replication protects against hardware failure. It does not protect against data loss events that propagate through the replication relationship.</w:t>
      </w:r>
    </w:p>
    <w:p>
      <w:pPr>
        <w:pStyle w:val="ListParagraph"/>
        <w:numPr>
          <w:ilvl w:val="0"/>
          <w:numId w:val="2"/>
        </w:numPr>
        <w:spacing w:before="40" w:after="40"/>
      </w:pPr>
      <w:r>
        <w:rPr>
          <w:rFonts w:ascii="Arial" w:cs="Arial" w:eastAsia="Arial" w:hAnsi="Arial"/>
          <w:sz w:val="22"/>
          <w:szCs w:val="22"/>
        </w:rPr>
        <w:t xml:space="preserve">A backup stored on the same storage as production is not a backup. Operational separation requires physical separation. A backup repository on the same SAN as production data, or on a share accessible with the same credentials as production systems, is not a backup — it is a second copy of data that will be affected by the same events that affect the first copy.</w:t>
      </w:r>
    </w:p>
    <w:p>
      <w:pPr>
        <w:pStyle w:val="ListParagraph"/>
        <w:numPr>
          <w:ilvl w:val="0"/>
          <w:numId w:val="2"/>
        </w:numPr>
        <w:spacing w:before="40" w:after="40"/>
      </w:pPr>
      <w:r>
        <w:rPr>
          <w:rFonts w:ascii="Arial" w:cs="Arial" w:eastAsia="Arial" w:hAnsi="Arial"/>
          <w:sz w:val="22"/>
          <w:szCs w:val="22"/>
        </w:rPr>
        <w:t xml:space="preserve">An untested backup is functionally equivalent to no backup. A backup that has never been restored may be unrestorable. The backup software may have been misconfigured. The backup media may have degraded. The backup may not include all required data. The restore procedure may have undocumented dependencies. None of these failures will be visible until a restore is attempted. An untested backup provides the administrative comfort of appearing to have a backup without providing the operational protection of having one.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3-2-1 rule is the minimum architecture worth discussing: three copies of the data, on two different media types, with one copy offsite. This is a floor, not a ceiling, and it addresses physical failure modes. It does not by itself address the credential separation and immutability requirements that ransomware scenarios demand.</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Credential Separation and Immutability Requirement</w:t>
      </w:r>
    </w:p>
    <w:p>
      <w:pPr>
        <w:spacing w:before="80" w:after="80"/>
      </w:pPr>
      <w:r>
        <w:rPr>
          <w:rFonts w:ascii="Arial" w:cs="Arial" w:eastAsia="Arial" w:hAnsi="Arial"/>
          <w:sz w:val="22"/>
          <w:szCs w:val="22"/>
        </w:rPr>
        <w:t xml:space="preserve">A backup that can be destroyed with the same credentials used to access production systems is not meaningfully separated from production. In a ransomware scenario, the attacker who has compromised production credentials will enumerate accessible storage and destroy or encrypt backup repositories before triggering the payload. This is standard ransomware operator procedure, and it is effective against organizations that store backups in locations accessible with production credentials.</w:t>
      </w:r>
    </w:p>
    <w:p>
      <w:pPr>
        <w:spacing w:before="80" w:after="0"/>
      </w:pPr>
      <w:r>
        <w:t xml:space="preserve"/>
      </w:r>
    </w:p>
    <w:p>
      <w:pPr>
        <w:spacing w:before="80" w:after="80"/>
      </w:pPr>
      <w:r>
        <w:rPr>
          <w:rFonts w:ascii="Arial" w:cs="Arial" w:eastAsia="Arial" w:hAnsi="Arial"/>
          <w:sz w:val="22"/>
          <w:szCs w:val="22"/>
        </w:rPr>
        <w:t xml:space="preserve">Immutability — the property of a backup that prevents modification or deletion by any credential with access to production systems — is the specific control that survives this attack pattern. An immutable backup cannot be encrypted by ransomware running under a compromised production account, cannot be deleted by a malicious insider who has domain admin, and cannot be accidentally overwritten by a misconfigured backup job. Immutability requires that the backup system be on a separate trust boundary from production — the credential that writes backups cannot delete them, and the credential that manages production cannot reach the backup repository.</w:t>
      </w:r>
    </w:p>
    <w:p>
      <w:pPr>
        <w:spacing w:before="80" w:after="0"/>
      </w:pPr>
      <w:r>
        <w:t xml:space="preserve"/>
      </w:r>
    </w:p>
    <w:p>
      <w:pPr>
        <w:spacing w:before="80" w:after="80"/>
      </w:pPr>
      <w:r>
        <w:rPr>
          <w:rFonts w:ascii="Arial" w:cs="Arial" w:eastAsia="Arial" w:hAnsi="Arial"/>
          <w:sz w:val="22"/>
          <w:szCs w:val="22"/>
        </w:rPr>
        <w:t xml:space="preserve">The tiering model from Domain 2 applies directly: the backup infrastructure should be on a separate trust tier from the systems it backs up. A domain admin account that has full access to every system in the environment should not have the ability to delete backup data. The blast radius of a compromised domain admin credential should not extend to the backup repository.</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Restore Test Is the Only Meaningful Validation</w:t>
      </w:r>
    </w:p>
    <w:p>
      <w:pPr>
        <w:pStyle w:val="Heading3"/>
        <w:spacing w:before="200" w:after="60"/>
      </w:pPr>
      <w:r>
        <w:rPr>
          <w:rFonts w:ascii="Arial" w:cs="Arial" w:eastAsia="Arial" w:hAnsi="Arial"/>
          <w:b/>
          <w:bCs/>
          <w:color w:val="C55A11"/>
          <w:sz w:val="24"/>
          <w:szCs w:val="24"/>
        </w:rPr>
        <w:t xml:space="preserve">What a Real Restore Test Looks Like</w:t>
      </w:r>
    </w:p>
    <w:p>
      <w:pPr>
        <w:spacing w:before="80" w:after="80"/>
      </w:pPr>
      <w:r>
        <w:rPr>
          <w:rFonts w:ascii="Arial" w:cs="Arial" w:eastAsia="Arial" w:hAnsi="Arial"/>
          <w:sz w:val="22"/>
          <w:szCs w:val="22"/>
        </w:rPr>
        <w:t xml:space="preserve">A backup job that completes successfully every night and has never been restored is an untested backup. The monitoring that confirms the job ran is not a restore test. The email that says the backup succeeded is not a restore test. The only validation that matters is demonstrating that data can be recovered from the backup to a working state within the stated RTO.</w:t>
      </w:r>
    </w:p>
    <w:p>
      <w:pPr>
        <w:spacing w:before="80" w:after="0"/>
      </w:pPr>
      <w:r>
        <w:t xml:space="preserve"/>
      </w:r>
    </w:p>
    <w:p>
      <w:pPr>
        <w:spacing w:before="80" w:after="80"/>
      </w:pPr>
      <w:r>
        <w:rPr>
          <w:rFonts w:ascii="Arial" w:cs="Arial" w:eastAsia="Arial" w:hAnsi="Arial"/>
          <w:sz w:val="22"/>
          <w:szCs w:val="22"/>
        </w:rPr>
        <w:t xml:space="preserve">A real restore test includes: locating the backup from the system and tooling that would actually be used in a recovery scenario, not from memory or a familiar interface. Authenticating to the restore system with the credentials that would be available during a real event — not elevated credentials that would not ordinarily be used. Transferring the data across the infrastructure that would actually be used. Verifying that the restored data is complete and consistent. Confirming that the restored system operates correctly, not just that files are present.</w:t>
      </w:r>
    </w:p>
    <w:p>
      <w:pPr>
        <w:spacing w:before="80" w:after="0"/>
      </w:pPr>
      <w:r>
        <w:t xml:space="preserve"/>
      </w:r>
    </w:p>
    <w:p>
      <w:pPr>
        <w:spacing w:before="80" w:after="80"/>
      </w:pPr>
      <w:r>
        <w:rPr>
          <w:rFonts w:ascii="Arial" w:cs="Arial" w:eastAsia="Arial" w:hAnsi="Arial"/>
          <w:sz w:val="22"/>
          <w:szCs w:val="22"/>
        </w:rPr>
        <w:t xml:space="preserve">Most restore tests that do happen are partial or ideal-condition tests: a single file restored from a recent backup, or a full VM restore to a test environment that is not representative of recovery conditions. These tests validate that the backup software is functioning and that recent backups contain the expected data. They do not validate that the full recovery procedure works under real conditions.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Application-Level Restore Scope</w:t>
      </w:r>
    </w:p>
    <w:p>
      <w:pPr>
        <w:spacing w:before="80" w:after="80"/>
      </w:pPr>
      <w:r>
        <w:rPr>
          <w:rFonts w:ascii="Arial" w:cs="Arial" w:eastAsia="Arial" w:hAnsi="Arial"/>
          <w:sz w:val="22"/>
          <w:szCs w:val="22"/>
        </w:rPr>
        <w:t xml:space="preserve">A successful VM restore proves that the VM came back. It says nothing about whether the application running on that VM is in a working state.</w:t>
      </w:r>
    </w:p>
    <w:p>
      <w:pPr>
        <w:spacing w:before="80" w:after="0"/>
      </w:pPr>
      <w:r>
        <w:t xml:space="preserve"/>
      </w:r>
    </w:p>
    <w:p>
      <w:pPr>
        <w:spacing w:before="80" w:after="80"/>
      </w:pPr>
      <w:r>
        <w:rPr>
          <w:rFonts w:ascii="Arial" w:cs="Arial" w:eastAsia="Arial" w:hAnsi="Arial"/>
          <w:sz w:val="22"/>
          <w:szCs w:val="22"/>
        </w:rPr>
        <w:t xml:space="preserve">Application-level restore failures that a VM-level success would not catch: the application tier restored to a snapshot taken before a schema migration was applied to the database — the application cannot talk to the database. The DNS records that service discovery depends on were not in the backup scope. The application restored but its certificate expired during the period since the backup was taken. The configuration that points the application at the correct backend references an IP address that changed when the system was restored to different infrastructure.</w:t>
      </w:r>
    </w:p>
    <w:p>
      <w:pPr>
        <w:spacing w:before="80" w:after="0"/>
      </w:pPr>
      <w:r>
        <w:t xml:space="preserve"/>
      </w:r>
    </w:p>
    <w:p>
      <w:pPr>
        <w:spacing w:before="80" w:after="80"/>
      </w:pPr>
      <w:r>
        <w:rPr>
          <w:rFonts w:ascii="Arial" w:cs="Arial" w:eastAsia="Arial" w:hAnsi="Arial"/>
          <w:sz w:val="22"/>
          <w:szCs w:val="22"/>
        </w:rPr>
        <w:t xml:space="preserve">Defining 'working state' for an application requires documenting what working looks like before the test: which functions should work, which integrations should be passing data, what the expected authentication flow is, what the acceptable response times are. That documentation has to exist before the test and has to be testable without impacting production. The second requirement is the one that defeats most organizations: a meaningful application-level restore test requires a production-equivalent environment to restore into. Most organizations do not have one and do not invest in maintaining one, which means they do not know whether their backup actually works until they need it.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Alert Fatigue and the Backup Monitoring Problem</w:t>
      </w:r>
    </w:p>
    <w:p>
      <w:pPr>
        <w:spacing w:before="80" w:after="80"/>
      </w:pPr>
      <w:r>
        <w:rPr>
          <w:rFonts w:ascii="Arial" w:cs="Arial" w:eastAsia="Arial" w:hAnsi="Arial"/>
          <w:sz w:val="22"/>
          <w:szCs w:val="22"/>
        </w:rPr>
        <w:t xml:space="preserve">Backup status emails are the canonical example of monitoring that starts as useful information and becomes noise through volume, repetition, and the absence of consequences for ignoring it. Backup jobs run every night. Every night the email arrives. Most nights it says success. The human who receives it develops a pattern-matching heuristic: email arrives, glance at subject, move on. This is the rational response to a high-frequency, low-signal monitoring stream.</w:t>
      </w:r>
    </w:p>
    <w:p>
      <w:pPr>
        <w:spacing w:before="80" w:after="0"/>
      </w:pPr>
      <w:r>
        <w:t xml:space="preserve"/>
      </w:r>
    </w:p>
    <w:p>
      <w:pPr>
        <w:spacing w:before="80" w:after="80"/>
      </w:pPr>
      <w:r>
        <w:rPr>
          <w:rFonts w:ascii="Arial" w:cs="Arial" w:eastAsia="Arial" w:hAnsi="Arial"/>
          <w:sz w:val="22"/>
          <w:szCs w:val="22"/>
        </w:rPr>
        <w:t xml:space="preserve">The problem is that when the status changes from success to failure, the same heuristic applies. The failure is processed the same way as the successes that preceded it. The backup that stopped working three months ago has generated ninety failure notifications, each of which was processed as noise. Alert fatigue is not a discipline problem — it is a systems design problem. Humans cannot maintain indefinite vigilance for low-frequency signals embedded in high-frequency noise.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Route backup failure notifications differently than success notifications: different channel, different urgency, different recipient who is expected to act rather than archive.</w:t>
      </w:r>
    </w:p>
    <w:p>
      <w:pPr>
        <w:pStyle w:val="ListParagraph"/>
        <w:numPr>
          <w:ilvl w:val="0"/>
          <w:numId w:val="2"/>
        </w:numPr>
        <w:spacing w:before="40" w:after="40"/>
      </w:pPr>
      <w:r>
        <w:rPr>
          <w:rFonts w:ascii="Arial" w:cs="Arial" w:eastAsia="Arial" w:hAnsi="Arial"/>
          <w:sz w:val="22"/>
          <w:szCs w:val="22"/>
        </w:rPr>
        <w:t xml:space="preserve">Treat a backup that has not run as a failure, not as silence. Absence of a success notification is itself a signal that requires the same response as an explicit failure.</w:t>
      </w:r>
    </w:p>
    <w:p>
      <w:pPr>
        <w:pStyle w:val="ListParagraph"/>
        <w:numPr>
          <w:ilvl w:val="0"/>
          <w:numId w:val="2"/>
        </w:numPr>
        <w:spacing w:before="40" w:after="40"/>
      </w:pPr>
      <w:r>
        <w:rPr>
          <w:rFonts w:ascii="Arial" w:cs="Arial" w:eastAsia="Arial" w:hAnsi="Arial"/>
          <w:sz w:val="22"/>
          <w:szCs w:val="22"/>
        </w:rPr>
        <w:t xml:space="preserve">Require acknowledgment of backup failures with a documented resolution or an accepted risk decision. A failure that ages out of the queue without acknowledgment is operationally identical to a failure that was never noticed.</w:t>
      </w:r>
    </w:p>
    <w:p>
      <w:pPr>
        <w:pStyle w:val="ListParagraph"/>
        <w:numPr>
          <w:ilvl w:val="0"/>
          <w:numId w:val="2"/>
        </w:numPr>
        <w:spacing w:before="40" w:after="40"/>
      </w:pPr>
      <w:r>
        <w:rPr>
          <w:rFonts w:ascii="Arial" w:cs="Arial" w:eastAsia="Arial" w:hAnsi="Arial"/>
          <w:sz w:val="22"/>
          <w:szCs w:val="22"/>
        </w:rPr>
        <w:t xml:space="preserve">The security dimension: an attacker who wants to ensure that backup destruction goes unnoticed has a ready mechanism in any organization where backup failures are routinely ignored. The alert fatigue problem is a security surface, not just an operational one.</w:t>
      </w:r>
    </w:p>
    <w:p>
      <w:pPr>
        <w:pStyle w:val="ListParagraph"/>
        <w:numPr>
          <w:ilvl w:val="0"/>
          <w:numId w:val="2"/>
        </w:numPr>
        <w:spacing w:before="40" w:after="40"/>
      </w:pPr>
      <w:r>
        <w:rPr>
          <w:rFonts w:ascii="Arial" w:cs="Arial" w:eastAsia="Arial" w:hAnsi="Arial"/>
          <w:sz w:val="22"/>
          <w:szCs w:val="22"/>
        </w:rPr>
        <w:t xml:space="preserve">The detection layer connection: every backup monitoring failure is also a detection failure. The question 'what would have surfaced this earlier?' should be part of every backup audit — not as a retrospective complaint but as a design prompt for building monitoring that produces signal rather than noise.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Recovery Complexity and the RTO Reality Check</w:t>
      </w:r>
    </w:p>
    <w:p>
      <w:pPr>
        <w:spacing w:before="80" w:after="80"/>
      </w:pPr>
      <w:r>
        <w:rPr>
          <w:rFonts w:ascii="Arial" w:cs="Arial" w:eastAsia="Arial" w:hAnsi="Arial"/>
          <w:sz w:val="22"/>
          <w:szCs w:val="22"/>
        </w:rPr>
        <w:t xml:space="preserve">The RTO estimate that appears in a backup policy document is almost never the time it will actually take to recover in a real scenario. The gap between the documented RTO and the actual recovery time is not random — it has specific, predictable causes that can be identified in advance and addressed in the recovery architecture.</w:t>
      </w:r>
    </w:p>
    <w:p>
      <w:pPr>
        <w:spacing w:before="80" w:after="0"/>
      </w:pPr>
      <w:r>
        <w:t xml:space="preserve"/>
      </w:r>
    </w:p>
    <w:p>
      <w:pPr>
        <w:spacing w:before="80" w:after="80"/>
      </w:pPr>
      <w:r>
        <w:rPr>
          <w:rFonts w:ascii="Arial" w:cs="Arial" w:eastAsia="Arial" w:hAnsi="Arial"/>
          <w:sz w:val="22"/>
          <w:szCs w:val="22"/>
        </w:rPr>
        <w:t xml:space="preserve">What the RTO estimate does not include: the time to confirm that a recovery is actually needed and is not a false alarm. The time to convene the recovery team, which may include people who are asleep, traveling, or unavailable. The time to locate the backup documentation and confirm the recovery procedure. The time to provision or configure the target environment if it does not already exist. The time to verify that the restored system is actually working rather than just that it is running. Most RTO estimates count only the restore transfer time. The full recovery timeline is frequently two to three times that figure.</w:t>
      </w:r>
    </w:p>
    <w:p>
      <w:pPr>
        <w:spacing w:before="80" w:after="0"/>
      </w:pPr>
      <w:r>
        <w:t xml:space="preserve"/>
      </w:r>
    </w:p>
    <w:p>
      <w:pPr>
        <w:spacing w:before="80" w:after="80"/>
      </w:pPr>
      <w:r>
        <w:rPr>
          <w:rFonts w:ascii="Arial" w:cs="Arial" w:eastAsia="Arial" w:hAnsi="Arial"/>
          <w:sz w:val="22"/>
          <w:szCs w:val="22"/>
        </w:rPr>
        <w:t xml:space="preserve">Live-fire recovery versus clean-room testing: the RTO validated by a controlled restore test is not the RTO achievable during an actual disaster recovery. The differences are specific and compound: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Degraded infrastructure — in a disaster recovery scenario you may be operating on infrastructure that is partially failed or under unexpected load. Network paths running on failover connections with lower bandwidth. Storage operating at reduced redundancy. Switches handling traffic patterns they were not provisioned for. Every throughput estimate from clean-room testing assumed fully-functional infrastructure.</w:t>
      </w:r>
    </w:p>
    <w:p>
      <w:pPr>
        <w:pStyle w:val="ListParagraph"/>
        <w:numPr>
          <w:ilvl w:val="0"/>
          <w:numId w:val="2"/>
        </w:numPr>
        <w:spacing w:before="40" w:after="40"/>
      </w:pPr>
      <w:r>
        <w:rPr>
          <w:rFonts w:ascii="Arial" w:cs="Arial" w:eastAsia="Arial" w:hAnsi="Arial"/>
          <w:sz w:val="22"/>
          <w:szCs w:val="22"/>
        </w:rPr>
        <w:t xml:space="preserve">Collective versus individual RTOs — you may have validated that each system can be recovered within RTO in isolation. What you have not validated is whether all systems can be recovered within RTO simultaneously, with the real team, on real infrastructure under real stress. Recovery teams are coordinating across multiple workstreams, making decisions under pressure, encountering unexpected dependencies, and discovering that the documented recovery order does not match actual application dependencies. The collective RTO is routinely two to four times what the sum of individual RTOs would suggest.</w:t>
      </w:r>
    </w:p>
    <w:p>
      <w:pPr>
        <w:pStyle w:val="ListParagraph"/>
        <w:numPr>
          <w:ilvl w:val="0"/>
          <w:numId w:val="2"/>
        </w:numPr>
        <w:spacing w:before="40" w:after="40"/>
      </w:pPr>
      <w:r>
        <w:rPr>
          <w:rFonts w:ascii="Arial" w:cs="Arial" w:eastAsia="Arial" w:hAnsi="Arial"/>
          <w:sz w:val="22"/>
          <w:szCs w:val="22"/>
        </w:rPr>
        <w:t xml:space="preserve">Runbook knowledge versus runbook execution — the person who wrote the recovery runbook and the person executing it during a real event are often not the same person. The runbook contains implicit knowledge that was obvious to the author and is ambiguous under pressure. Steps that seemed clear in calm planning require judgment calls during execution. Real recovery exposes runbook gaps that clean-room testing by familiar personnel does not surface.</w:t>
      </w:r>
    </w:p>
    <w:p>
      <w:pPr>
        <w:pStyle w:val="ListParagraph"/>
        <w:numPr>
          <w:ilvl w:val="0"/>
          <w:numId w:val="2"/>
        </w:numPr>
        <w:spacing w:before="40" w:after="40"/>
      </w:pPr>
      <w:r>
        <w:rPr>
          <w:rFonts w:ascii="Arial" w:cs="Arial" w:eastAsia="Arial" w:hAnsi="Arial"/>
          <w:sz w:val="22"/>
          <w:szCs w:val="22"/>
        </w:rPr>
        <w:t xml:space="preserve">Scope discovery — a real disaster recovery frequently reveals that the scope of what needs to be recovered is larger than documented. The system that was not considered critical turns out to be a dependency for three systems that were. The recovery planned for twenty systems requires twenty-six because the dependency map was incomplete.</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honest test of disaster recovery readiness is not 'can we restore each system within RTO in a controlled test' — it is 'can we restore all required systems to a working state, within the collective RTO, using the team and infrastructure we would actually have, under conditions that are degraded in ways we cannot fully predict.' Very few organizations have tested this honestly.</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Retention Policy and the Ransomware Timing Problem</w:t>
      </w:r>
    </w:p>
    <w:p>
      <w:pPr>
        <w:spacing w:before="80" w:after="80"/>
      </w:pPr>
      <w:r>
        <w:rPr>
          <w:rFonts w:ascii="Arial" w:cs="Arial" w:eastAsia="Arial" w:hAnsi="Arial"/>
          <w:sz w:val="22"/>
          <w:szCs w:val="22"/>
        </w:rPr>
        <w:t xml:space="preserve">What backups you keep and for how long is a separate question from whether backups exist. Organizations often have excellent recent backups and nothing older — because retention policy is set to minimize storage cost rather than to meet the business requirement for how far back recovery might need to reach.</w:t>
      </w:r>
    </w:p>
    <w:p>
      <w:pPr>
        <w:spacing w:before="80" w:after="0"/>
      </w:pPr>
      <w:r>
        <w:t xml:space="preserve"/>
      </w:r>
    </w:p>
    <w:p>
      <w:pPr>
        <w:spacing w:before="80" w:after="80"/>
      </w:pPr>
      <w:r>
        <w:rPr>
          <w:rFonts w:ascii="Arial" w:cs="Arial" w:eastAsia="Arial" w:hAnsi="Arial"/>
          <w:sz w:val="22"/>
          <w:szCs w:val="22"/>
        </w:rPr>
        <w:t xml:space="preserve">The specific scenario: ransomware that was dormant for 45 days before triggering. The organization has excellent 30-day backup retention and has been faithfully backing up every night. Every backup in retention is a backup of already-encrypted data. The clean backup is 46 days old and outside the retention window. The retention policy was designed to minimize cost. It was not designed with the possibility that every backup in retention could be compromised simultaneously.</w:t>
      </w:r>
    </w:p>
    <w:p>
      <w:pPr>
        <w:spacing w:before="80" w:after="0"/>
      </w:pPr>
      <w:r>
        <w:t xml:space="preserve"/>
      </w:r>
    </w:p>
    <w:p>
      <w:pPr>
        <w:spacing w:before="80" w:after="80"/>
      </w:pPr>
      <w:r>
        <w:rPr>
          <w:rFonts w:ascii="Arial" w:cs="Arial" w:eastAsia="Arial" w:hAnsi="Arial"/>
          <w:sz w:val="22"/>
          <w:szCs w:val="22"/>
        </w:rPr>
        <w:t xml:space="preserve">Retention policy should be derived from two requirements: the maximum lookback period the business might need for recovery (which drives the retention floor) and the ransomware dwell time that the organization is prepared to defend against (which drives the retention depth specifically for immutable offsite copies). These are different requirements and they produce different retention architectures. A 30-day retention policy that minimizes cost may satisfy the first requirement and completely fail the second.</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Backup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describe what a backup is and is not: can explain why RAID, snapshots, replicas, and same-storage copies do not constitute backups for purposes of data loss recovery. Can describe RPO and RTO as concepts and explain the difference between the two. Can identify the minimum required elements of a backup architecture.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Backup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assess a described backup architecture against stated RPO and RTO requirements and identify where the architecture fails to meet them. Can identify credential separation gaps, retention policy risks, monitoring that conflates job success with restore readiness, and restore test procedures that do not validate application-level recovery. Can identify the specific failure modes that snapshot, replication, and same-storage copy arrangements would not protect against.</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Backup Commission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write a specification for a backup architecture that meets stated RPO and RTO requirements: what is backed up, how frequently, to what destination, with what retention policy, with what credential separation, with what immutability controls, and with what restore test procedure. Can write a restore test plan that defines application-level success criteria and specifies how the test will be conducted without impacting production.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Recovery Architecture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design a restore test that reflects actual recovery conditions rather than ideal ones. Can identify the gap between individual system RTO and collective recovery time under degraded conditions. Can assess an organization's backup monitoring posture and identify where alert fatigue has eroded the monitoring signal. Can define a retention policy that addresses both operational recovery requirements and the ransomware timing problem. Can specify the credential separation and immutability controls required by a given threat model.</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Is This a Backup?</w:t>
            </w:r>
          </w:p>
          <w:p>
            <w:pPr>
              <w:spacing w:before="60" w:after="60"/>
            </w:pPr>
            <w:r>
              <w:rPr>
                <w:rFonts w:ascii="Arial" w:cs="Arial" w:eastAsia="Arial" w:hAnsi="Arial"/>
                <w:i/>
                <w:iCs/>
                <w:sz w:val="20"/>
                <w:szCs w:val="20"/>
              </w:rPr>
              <w:t xml:space="preserve">Candidate is given five data protection configurations and must classify each as a backup or not a backup, with explanation: (1) nightly snapshot to a separate volume on the same SAN, (2) synchronous replication to a DR site with separate infrastructure, (3) daily backup to a share on the file server being backed up, accessible with domain admin credentials, (4) weekly full backup to tape stored offsite, never tested, (5) nightly backup to cloud storage using a dedicated backup account that cannot delete objects but can write them. Candidate must explain what failure modes each configuration protects against and what it does not.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classify replication as a backup because it is offsite, or cloud backup as fully protected without noting the write-only credential limitation (cannot delete backups is good; has the backup account been verified to actually be immutable against the threat model?). Configuration 2 protects against site failure but not against data corruption that propagates through replication. Configuration 4 is technically a backup but the 'never tested' qualifier means it is functionally equivalent to no backup. Candidates who can articulate the specific failure modes each configuration addresses and fails to address are demonstrating Level 2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RTO Claim</w:t>
            </w:r>
          </w:p>
          <w:p>
            <w:pPr>
              <w:spacing w:before="60" w:after="60"/>
            </w:pPr>
            <w:r>
              <w:rPr>
                <w:rFonts w:ascii="Arial" w:cs="Arial" w:eastAsia="Arial" w:hAnsi="Arial"/>
                <w:i/>
                <w:iCs/>
                <w:sz w:val="20"/>
                <w:szCs w:val="20"/>
              </w:rPr>
              <w:t xml:space="preserve">An organization states their RTO is four hours. Their restore test procedure is: restore a single VM from the most recent backup to a test environment, verify the VM boots and responds to ping, mark the test successful. The test has been run quarterly for two years and always passes in under two hours. Candidate must identify the gap between the test and the stated RTO, explain what the test does and does not validate, and describe what a test that actually validates the four-hour RTO would look like.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accept the test as sufficient because it passes within the RTO. The test validates that recent backups are restorable and that a single VM can be recovered in isolation under ideal conditions. It does not validate application-level working state, collective recovery of all required systems, recovery under degraded infrastructure conditions, or recovery by the actual team following the actual runbook under realistic pressure. A test that validates the four-hour RTO would restore all required systems to application-level working state, using the actual recovery team, following the documented runbook without guidance from the author, under conditions that simulate realistic infrastructure degradation.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Backup That Wasn't</w:t>
            </w:r>
          </w:p>
          <w:p>
            <w:pPr>
              <w:spacing w:before="60" w:after="60"/>
            </w:pPr>
            <w:r>
              <w:rPr>
                <w:rFonts w:ascii="Arial" w:cs="Arial" w:eastAsia="Arial" w:hAnsi="Arial"/>
                <w:i/>
                <w:iCs/>
                <w:sz w:val="20"/>
                <w:szCs w:val="20"/>
              </w:rPr>
              <w:t xml:space="preserve">A ransomware event has occurred. The organization has nightly backups with 30-day retention. Investigation reveals: (1) the ransomware has been dormant for 38 days, (2) the backup repository is a share on a domain member server accessible with domain admin credentials, (3) the backup monitoring sends a nightly email to a shared mailbox that is checked weekly, (4) the last restore test was 14 months ago and tested only file-level recovery. Candidate must identify each gap, explain what it means for the recovery options, and describe what a functional backup architecture for this threat model would have required.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focus on a single gap without addressing all four. Each gap compounds the others: the 38-day dormancy defeats the 30-day retention, the credential accessibility means the attacker likely destroyed the backups before triggering, the alert fatigue means the destruction may have gone unnoticed, and the outdated restore test means even if backups exist they are of unknown recoverability. A functional architecture for this threat model requires: immutable offsite backups with retention beyond expected ransomware dwell time, credential separation at a separate trust tier from domain admin, monitoring that distinguishes failure from success and requires acknowledgment, and regular restore tests that validate full recovery not just file presence.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[COMMISSION]  </w:t>
            </w:r>
            <w:r>
              <w:rPr>
                <w:rFonts w:ascii="Arial" w:cs="Arial" w:eastAsia="Arial" w:hAnsi="Arial"/>
                <w:b/>
                <w:bCs/>
                <w:color w:val="000000"/>
                <w:sz w:val="22"/>
                <w:szCs w:val="22"/>
              </w:rPr>
              <w:t xml:space="preserve">The Application Restore</w:t>
            </w:r>
          </w:p>
          <w:p>
            <w:pPr>
              <w:spacing w:before="60" w:after="60"/>
            </w:pPr>
            <w:r>
              <w:rPr>
                <w:rFonts w:ascii="Arial" w:cs="Arial" w:eastAsia="Arial" w:hAnsi="Arial"/>
                <w:i/>
                <w:iCs/>
                <w:sz w:val="20"/>
                <w:szCs w:val="20"/>
              </w:rPr>
              <w:t xml:space="preserve">Candidate must write a restore test plan for a three-tier web application (load balancer, application servers, database). The plan must define: what 'successfully restored' means at the application level rather than the infrastructure level, how the test will be conducted without affecting production users, what the test will validate that a VM-level boot test would not, and what would constitute a test failure beyond 'the VMs did not boot'.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Test plans that define success as 'all VMs are running and responding to ping.' The application-level success criteria should include: users can authenticate, core application workflows function end-to-end, the database contains the expected data and is in a consistent state, integrations are passing data correctly, and the application is performing within acceptable parameters. The test plan should also address the production isolation problem explicitly — if the test environment is not production-equivalent, the plan should identify what gaps exist and what failure modes those gaps leave unvalidated.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11: Log Reading &amp; Diagnosis</w:t>
            </w:r>
          </w:p>
          <w:p>
            <w:pPr>
              <w:spacing w:before="0" w:after="0"/>
            </w:pPr>
            <w:r>
              <w:rPr>
                <w:rFonts w:ascii="Arial" w:cs="Arial" w:eastAsia="Arial" w:hAnsi="Arial"/>
                <w:color w:val="BDD7EE"/>
                <w:sz w:val="22"/>
                <w:szCs w:val="22"/>
              </w:rPr>
              <w:t xml:space="preserve">Logs as timeline reconstruction tools — not search engines for known error codes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Domain Boundaries</w:t>
      </w:r>
    </w:p>
    <w:p>
      <w:pPr>
        <w:spacing w:before="80" w:after="80"/>
      </w:pPr>
      <w:r>
        <w:rPr>
          <w:rFonts w:ascii="Arial" w:cs="Arial" w:eastAsia="Arial" w:hAnsi="Arial"/>
          <w:sz w:val="22"/>
          <w:szCs w:val="22"/>
        </w:rPr>
        <w:t xml:space="preserve">This domain covers the mechanics of finding relevant information in real log data. Domain 8 (Security Reasoning) established the boundary: Domain 8 owns what to look for and why — what attacker behavior looks like in infrastructure terms, what an indicator of compromise means conceptually. This domain owns how to look — the mechanics of reading event chains, correlating timestamps across sources, distinguishing symptom events from cause events, and navigating unfamiliar log formats.</w:t>
      </w:r>
    </w:p>
    <w:p>
      <w:pPr>
        <w:spacing w:before="80" w:after="0"/>
      </w:pPr>
      <w:r>
        <w:t xml:space="preserve"/>
      </w:r>
    </w:p>
    <w:p>
      <w:pPr>
        <w:spacing w:before="80" w:after="80"/>
      </w:pPr>
      <w:r>
        <w:rPr>
          <w:rFonts w:ascii="Arial" w:cs="Arial" w:eastAsia="Arial" w:hAnsi="Arial"/>
          <w:sz w:val="22"/>
          <w:szCs w:val="22"/>
        </w:rPr>
        <w:t xml:space="preserve">The boundary is deliberately porous at Level 2 and above. A candidate working Domain 11 at Level 2 or higher is expected to draw on Domain 8's threat model vocabulary to interpret what they are reading. The exercise that asks a candidate to read a sequence of authentication failures and identify a credential stuffing pattern is a log mechanics exercise that requires security reasoning to complete. Trying to purge all threat-pattern recognition from Domain 11 exercises would produce exercises that are less realistic, not more rigorous. The coupling is intentional — it reflects the reality that log reading without a threat model produces narrative without meaning.</w:t>
      </w:r>
    </w:p>
    <w:p>
      <w:pPr>
        <w:spacing w:before="80" w:after="0"/>
      </w:pPr>
      <w:r>
        <w:t xml:space="preserve"/>
      </w:r>
    </w:p>
    <w:p>
      <w:pPr>
        <w:spacing w:before="80" w:after="80"/>
      </w:pPr>
      <w:r>
        <w:rPr>
          <w:rFonts w:ascii="Arial" w:cs="Arial" w:eastAsia="Arial" w:hAnsi="Arial"/>
          <w:sz w:val="22"/>
          <w:szCs w:val="22"/>
        </w:rPr>
        <w:t xml:space="preserve">The domain also owns the log infrastructure layer: what gets collected, how it gets collected, how long it gets kept, and the tradeoffs that determine whether logs are useful for investigation or serve primarily as a paper trail after the fact. These are decisions that most organizations make implicitly, and this domain makes them explicit.</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This domain requires working with actual log data — real or realistic — in ways that earlier domains do not. Assessment exercises in this domain embed log fragments that candidates must read and reason about. A candidate who cannot work from actual log output has not developed the skill this domain is building, regardless of their conceptual knowledge.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Logs as Timeline Reconstruction, Not Search</w:t>
      </w:r>
    </w:p>
    <w:p>
      <w:pPr>
        <w:spacing w:before="80" w:after="80"/>
      </w:pPr>
      <w:r>
        <w:rPr>
          <w:rFonts w:ascii="Arial" w:cs="Arial" w:eastAsia="Arial" w:hAnsi="Arial"/>
          <w:sz w:val="22"/>
          <w:szCs w:val="22"/>
        </w:rPr>
        <w:t xml:space="preserve">How it is normally taught: log reading is presented as knowing which event IDs to look for. Event ID 4625 is a failed logon. Event ID 7045 is a new service installed. Memorize the important ones, know where to find them, search for them when something is wrong.</w:t>
      </w:r>
    </w:p>
    <w:p>
      <w:pPr>
        <w:spacing w:before="80" w:after="0"/>
      </w:pPr>
      <w:r>
        <w:t xml:space="preserve"/>
      </w:r>
    </w:p>
    <w:p>
      <w:pPr>
        <w:spacing w:before="80" w:after="80"/>
      </w:pPr>
      <w:r>
        <w:rPr>
          <w:rFonts w:ascii="Arial" w:cs="Arial" w:eastAsia="Arial" w:hAnsi="Arial"/>
          <w:sz w:val="22"/>
          <w:szCs w:val="22"/>
        </w:rPr>
        <w:t xml:space="preserve">What it is actually for: a log is a partial record of what happened on a system, in temporal sequence. Reading it correctly means reconstructing the timeline of events — what happened, in what order, with what context — not retrieving individual data points. The event that is visually prominent (the error, the failure, the alert) is frequently not the cause. It is a symptom. The cause is in the events that preceded it, often on a different system, in a different log, minutes or seconds earlier.</w:t>
      </w:r>
    </w:p>
    <w:p>
      <w:pPr>
        <w:spacing w:before="80" w:after="0"/>
      </w:pPr>
      <w:r>
        <w:t xml:space="preserve"/>
      </w:r>
    </w:p>
    <w:p>
      <w:pPr>
        <w:spacing w:before="80" w:after="80"/>
      </w:pPr>
      <w:r>
        <w:rPr>
          <w:rFonts w:ascii="Arial" w:cs="Arial" w:eastAsia="Arial" w:hAnsi="Arial"/>
          <w:sz w:val="22"/>
          <w:szCs w:val="22"/>
        </w:rPr>
        <w:t xml:space="preserve">What misuse looks like: the candidate who opens the event log, searches for error events, finds one that looks relevant, and stops. They have found the symptom event and called it the cause. They have not read the log — they have searched it. The investigation that follows from a symptom mistaken for a cause will pursue the wrong remediation, fail to identify the actual issue, and produce no lasting resolution.</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binary search parallel to Domain 3 applies directly: just as OSI layer isolation gives you a principled method for narrowing where in a communication stack a failure is occurring, temporal event sequence gives you a principled method for narrowing when a failure originated and what triggered it. Work backward from the symptom event, not forward from the beginning of the log.</w:t>
      </w:r>
    </w:p>
    <w:p>
      <w:pPr>
        <w:spacing w:before="80" w:after="0"/>
      </w:pPr>
      <w:r>
        <w:t xml:space="preserve"/>
      </w:r>
    </w:p>
    <w:p>
      <w:pPr>
        <w:spacing w:before="80" w:after="80"/>
      </w:pPr>
      <w:r>
        <w:rPr>
          <w:rFonts w:ascii="Arial" w:cs="Arial" w:eastAsia="Arial" w:hAnsi="Arial"/>
          <w:sz w:val="22"/>
          <w:szCs w:val="22"/>
        </w:rPr>
        <w:t xml:space="preserve">The parallel to Domain 7 is also direct: the backup that had been failing for three months generated ninety unread failure notifications. The log that would have revealed a compromise was never read because no investigation was triggered. In both cases, the information existed and was not used. The domain is building the skill of using it.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Log Infrastructure: The Tradeoff Triangle</w:t>
      </w:r>
    </w:p>
    <w:p>
      <w:pPr>
        <w:spacing w:before="80" w:after="80"/>
      </w:pPr>
      <w:r>
        <w:rPr>
          <w:rFonts w:ascii="Arial" w:cs="Arial" w:eastAsia="Arial" w:hAnsi="Arial"/>
          <w:sz w:val="22"/>
          <w:szCs w:val="22"/>
        </w:rPr>
        <w:t xml:space="preserve">Log collection is a constant tradeoff between three competing constraints: coverage (what is collected), cost (storage, compute, licensing, and operational overhead), and actionability (whether what is collected can actually be used to detect or investigate events). No organization achieves all three simultaneously. The decisions made about this tradeoff determine what role logs play — detective or corrective — and what failure modes remain invisible.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Detective Role: Syslog and Basic Aggregation</w:t>
      </w:r>
    </w:p>
    <w:p>
      <w:pPr>
        <w:spacing w:before="80" w:after="80"/>
      </w:pPr>
      <w:r>
        <w:rPr>
          <w:rFonts w:ascii="Arial" w:cs="Arial" w:eastAsia="Arial" w:hAnsi="Arial"/>
          <w:sz w:val="22"/>
          <w:szCs w:val="22"/>
        </w:rPr>
        <w:t xml:space="preserve">Coverage: medium. Cost: low. Actionability: low — high-frequency, low-signal monitoring stream.</w:t>
      </w:r>
    </w:p>
    <w:p>
      <w:pPr>
        <w:spacing w:before="80" w:after="80"/>
      </w:pPr>
      <w:r>
        <w:rPr>
          <w:rFonts w:ascii="Arial" w:cs="Arial" w:eastAsia="Arial" w:hAnsi="Arial"/>
          <w:sz w:val="22"/>
          <w:szCs w:val="22"/>
        </w:rPr>
        <w:t xml:space="preserve">A syslog server or basic log aggregation solution collects logs at low cost with minimal infrastructure. The failure mode is actionability: logs exist, they are not easily queryable in real time, correlation across sources requires manual effort, and the system is most useful after an incident when you know what you are looking for and can grep through files. This is the detective role — useful for reconstruction after the fact, limited for prevention or early detection.</w:t>
      </w:r>
    </w:p>
    <w:p>
      <w:pPr>
        <w:spacing w:before="80" w:after="0"/>
      </w:pPr>
      <w:r>
        <w:t xml:space="preserve"/>
      </w:r>
    </w:p>
    <w:p>
      <w:pPr>
        <w:spacing w:before="80" w:after="80"/>
      </w:pPr>
      <w:r>
        <w:rPr>
          <w:rFonts w:ascii="Arial" w:cs="Arial" w:eastAsia="Arial" w:hAnsi="Arial"/>
          <w:sz w:val="22"/>
          <w:szCs w:val="22"/>
        </w:rPr>
        <w:t xml:space="preserve">Most small and medium organizations operate here, often without explicitly acknowledging it as a choice. The risk implication: events that would have triggered an alert in a more capable system go unnoticed until something breaks. The organization discovers problems rather than preventing them.</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Middle Ground: Structured Aggregation Without SIEM</w:t>
      </w:r>
    </w:p>
    <w:p>
      <w:pPr>
        <w:spacing w:before="80" w:after="80"/>
      </w:pPr>
      <w:r>
        <w:rPr>
          <w:rFonts w:ascii="Arial" w:cs="Arial" w:eastAsia="Arial" w:hAnsi="Arial"/>
          <w:sz w:val="22"/>
          <w:szCs w:val="22"/>
        </w:rPr>
        <w:t xml:space="preserve">Coverage: medium-high. Cost: medium. Actionability: medium — achievable with ongoing operational investment, degrades without it.</w:t>
      </w:r>
    </w:p>
    <w:p>
      <w:pPr>
        <w:spacing w:before="80" w:after="80"/>
      </w:pPr>
      <w:r>
        <w:rPr>
          <w:rFonts w:ascii="Arial" w:cs="Arial" w:eastAsia="Arial" w:hAnsi="Arial"/>
          <w:sz w:val="22"/>
          <w:szCs w:val="22"/>
        </w:rPr>
        <w:t xml:space="preserve">Solutions like Elastic Stack, Graylog, or Azure Monitor with structured ingestion provide queryability and cross-source correlation without the cost of enterprise SIEM. The failure mode is operational investment: these systems require meaningful effort to maintain and tune. An implementation set up once and never revisited produces alerts that nobody trusts because the signal-to-noise ratio has degraded as the environment changed. The tool is present. The detection capability it was supposed to provide has quietly eroded.</w:t>
      </w:r>
    </w:p>
    <w:p>
      <w:pPr>
        <w:spacing w:before="80" w:after="0"/>
      </w:pPr>
      <w:r>
        <w:t xml:space="preserve"/>
      </w:r>
    </w:p>
    <w:p>
      <w:pPr>
        <w:pStyle w:val="Heading3"/>
        <w:spacing w:before="200" w:after="60"/>
      </w:pPr>
      <w:r>
        <w:rPr>
          <w:rFonts w:ascii="Arial" w:cs="Arial" w:eastAsia="Arial" w:hAnsi="Arial"/>
          <w:b/>
          <w:bCs/>
          <w:color w:val="C55A11"/>
          <w:sz w:val="24"/>
          <w:szCs w:val="24"/>
        </w:rPr>
        <w:t xml:space="preserve">Full SIEM: Coverage and Operational Cost</w:t>
      </w:r>
    </w:p>
    <w:p>
      <w:pPr>
        <w:spacing w:before="80" w:after="80"/>
      </w:pPr>
      <w:r>
        <w:rPr>
          <w:rFonts w:ascii="Arial" w:cs="Arial" w:eastAsia="Arial" w:hAnsi="Arial"/>
          <w:sz w:val="22"/>
          <w:szCs w:val="22"/>
        </w:rPr>
        <w:t xml:space="preserve">Coverage: high. Cost: high. Actionability: high when properly operated, low when not — the gap between potential and actual capability is largest at this tier.</w:t>
      </w:r>
    </w:p>
    <w:p>
      <w:pPr>
        <w:spacing w:before="80" w:after="80"/>
      </w:pPr>
      <w:r>
        <w:rPr>
          <w:rFonts w:ascii="Arial" w:cs="Arial" w:eastAsia="Arial" w:hAnsi="Arial"/>
          <w:sz w:val="22"/>
          <w:szCs w:val="22"/>
        </w:rPr>
        <w:t xml:space="preserve">A SIEM with broad ingestion, properly tuned, with analysts reviewing output is genuinely effective. The failure modes are cost and the tool-gap pattern from Domain 8: the SIEM gets bought, data gets ingested, the tuning never happens because it requires domain expertise and ongoing effort, the analysts who should be reviewing output do not exist, and the organization has paid for the appearance of detection capability rather than detection capability itself. A SIEM does not detect anything. Detection happens when tuned rules are reviewed by someone with enough context to distinguish signal from noise.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right answer to 'what log infrastructure does this organization need' is not a product category. It is a function of threat model, operational capacity, and budget. What can be assessed is whether the candidate understands what each tier of investment provides and what it does not — and can evaluate whether a described logging posture is appropriate for the described environment and threat model.</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Bespoke Language Problem</w:t>
      </w:r>
    </w:p>
    <w:p>
      <w:pPr>
        <w:spacing w:before="80" w:after="80"/>
      </w:pPr>
      <w:r>
        <w:rPr>
          <w:rFonts w:ascii="Arial" w:cs="Arial" w:eastAsia="Arial" w:hAnsi="Arial"/>
          <w:sz w:val="22"/>
          <w:szCs w:val="22"/>
        </w:rPr>
        <w:t xml:space="preserve">Every backup solution, every SIEM, every log aggregation platform, and every network device has its own interface and query language for accessing historical log data. They share concepts and differ in every specific. Veeam's backup job history, Rubrik's event log, Splunk's search syntax, Elastic's KQL, and Windows Event Viewer's filter interface are all tools for answering the same class of questions through completely different mechanisms.</w:t>
      </w:r>
    </w:p>
    <w:p>
      <w:pPr>
        <w:spacing w:before="80" w:after="0"/>
      </w:pPr>
      <w:r>
        <w:t xml:space="preserve"/>
      </w:r>
    </w:p>
    <w:p>
      <w:pPr>
        <w:spacing w:before="80" w:after="80"/>
      </w:pPr>
      <w:r>
        <w:rPr>
          <w:rFonts w:ascii="Arial" w:cs="Arial" w:eastAsia="Arial" w:hAnsi="Arial"/>
          <w:sz w:val="22"/>
          <w:szCs w:val="22"/>
        </w:rPr>
        <w:t xml:space="preserve">The skill being developed is not fluency in any particular product but the ability to navigate an unfamiliar logging interface to answer a specific question. The conceptual map — what am I looking for, what time window, what systems, what event types — transfers across every product. The specific syntax and navigation do not. Assessment exercises in this domain present realistic but product-agnostic log output rather than asking candidates to recall product-specific commands.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Retention as a Separate Decision</w:t>
      </w:r>
    </w:p>
    <w:p>
      <w:pPr>
        <w:spacing w:before="80" w:after="80"/>
      </w:pPr>
      <w:r>
        <w:rPr>
          <w:rFonts w:ascii="Arial" w:cs="Arial" w:eastAsia="Arial" w:hAnsi="Arial"/>
          <w:sz w:val="22"/>
          <w:szCs w:val="22"/>
        </w:rPr>
        <w:t xml:space="preserve">Collecting logs and retaining them are separate decisions with separate cost and compliance implications. An organization that collects extensively but retains for only 30 days cannot investigate an incident that began 45 days ago. An organization that retains for a year but stores logs in a location accessible with production credentials has logs that an attacker can destroy or tamper with.</w:t>
      </w:r>
    </w:p>
    <w:p>
      <w:pPr>
        <w:spacing w:before="80" w:after="0"/>
      </w:pPr>
      <w:r>
        <w:t xml:space="preserve"/>
      </w:r>
    </w:p>
    <w:p>
      <w:pPr>
        <w:spacing w:before="80" w:after="80"/>
      </w:pPr>
      <w:r>
        <w:rPr>
          <w:rFonts w:ascii="Arial" w:cs="Arial" w:eastAsia="Arial" w:hAnsi="Arial"/>
          <w:sz w:val="22"/>
          <w:szCs w:val="22"/>
        </w:rPr>
        <w:t xml:space="preserve">Retention decisions should be driven by two requirements: the maximum lookback period an investigation might need (typically 90–180 days for security investigations in most environments), and any compliance framework minimums that apply to the organization. These are frequently longer than what cost-minimizing decisions would produce. Log retention is also where tamper-evidence matters: a log that can be modified after the fact by a compromised account is not a reliable record of what happened. The Assess the Logging Posture exercise later in this domain specifically tests retention reasoning — candidates are asked to identify what evidence is available given a stated retention policy before they can assess anything else about the incident.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Core Log Reading Skills</w:t>
      </w:r>
    </w:p>
    <w:p>
      <w:pPr>
        <w:pStyle w:val="Heading3"/>
        <w:spacing w:before="200" w:after="60"/>
      </w:pPr>
      <w:r>
        <w:rPr>
          <w:rFonts w:ascii="Arial" w:cs="Arial" w:eastAsia="Arial" w:hAnsi="Arial"/>
          <w:b/>
          <w:bCs/>
          <w:color w:val="C55A11"/>
          <w:sz w:val="24"/>
          <w:szCs w:val="24"/>
        </w:rPr>
        <w:t xml:space="preserve">Event Chains and the Symptom/Cause Distinction</w:t>
      </w:r>
    </w:p>
    <w:p>
      <w:pPr>
        <w:spacing w:before="80" w:after="80"/>
      </w:pPr>
      <w:r>
        <w:rPr>
          <w:rFonts w:ascii="Arial" w:cs="Arial" w:eastAsia="Arial" w:hAnsi="Arial"/>
          <w:sz w:val="22"/>
          <w:szCs w:val="22"/>
        </w:rPr>
        <w:t xml:space="preserve">An event chain is the sequence of log entries that, read together, tells the story of what happened. A single event entry is rarely the whole story. The failed authentication event says a login failed. The event chain says: the account attempted to log in from an unusual source IP, the attempt used NTLM rather than Kerberos suggesting it originated from outside the domain, the failure was preceded by five similar failures in the previous three minutes, and the account was used successfully from a different location four hours earlier.</w:t>
      </w:r>
    </w:p>
    <w:p>
      <w:pPr>
        <w:spacing w:before="80" w:after="0"/>
      </w:pPr>
      <w:r>
        <w:t xml:space="preserve"/>
      </w:r>
    </w:p>
    <w:p>
      <w:pPr>
        <w:spacing w:before="80" w:after="80"/>
      </w:pPr>
      <w:r>
        <w:rPr>
          <w:rFonts w:ascii="Arial" w:cs="Arial" w:eastAsia="Arial" w:hAnsi="Arial"/>
          <w:sz w:val="22"/>
          <w:szCs w:val="22"/>
        </w:rPr>
        <w:t xml:space="preserve">Distinguishing symptom events from cause events is the core skill. A symptom event is what the system recorded when it experienced the effect of something. A cause event is what the system recorded when the thing that produced the effect occurred. In many investigations, the cause event is on a different system, in a different log, at a slightly earlier timestamp. The candidate who reads only the symptom event has the wrong starting point for the investigation.</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Application crash events are almost always symptoms. The cause is in the events that preceded the crash — resource exhaustion, a failed dependency call, a configuration change, a software update.</w:t>
      </w:r>
    </w:p>
    <w:p>
      <w:pPr>
        <w:pStyle w:val="ListParagraph"/>
        <w:numPr>
          <w:ilvl w:val="0"/>
          <w:numId w:val="2"/>
        </w:numPr>
        <w:spacing w:before="40" w:after="40"/>
      </w:pPr>
      <w:r>
        <w:rPr>
          <w:rFonts w:ascii="Arial" w:cs="Arial" w:eastAsia="Arial" w:hAnsi="Arial"/>
          <w:sz w:val="22"/>
          <w:szCs w:val="22"/>
        </w:rPr>
        <w:t xml:space="preserve">Service failure events are often symptoms of upstream failures. The service failed because a resource it depends on became unavailable — which is a different event, on a different system, that may have occurred seconds or minutes before the service failure was recorded.</w:t>
      </w:r>
    </w:p>
    <w:p>
      <w:pPr>
        <w:pStyle w:val="ListParagraph"/>
        <w:numPr>
          <w:ilvl w:val="0"/>
          <w:numId w:val="2"/>
        </w:numPr>
        <w:spacing w:before="40" w:after="40"/>
      </w:pPr>
      <w:r>
        <w:rPr>
          <w:rFonts w:ascii="Arial" w:cs="Arial" w:eastAsia="Arial" w:hAnsi="Arial"/>
          <w:sz w:val="22"/>
          <w:szCs w:val="22"/>
        </w:rPr>
        <w:t xml:space="preserve">Authentication failure events can be either cause or symptom depending on context. A single authentication failure is usually noise. Authentication failures in a pattern — specific account, specific source, specific timing — are a symptom of something happening upstream.</w:t>
      </w:r>
    </w:p>
    <w:p>
      <w:pPr>
        <w:spacing w:before="80" w:after="0"/>
      </w:pPr>
      <w:r>
        <w:t xml:space="preserve"/>
      </w:r>
    </w:p>
    <w:p>
      <w:pPr>
        <w:pStyle w:val="Heading3"/>
        <w:spacing w:before="200" w:after="60"/>
      </w:pPr>
      <w:r>
        <w:rPr>
          <w:rFonts w:ascii="Arial" w:cs="Arial" w:eastAsia="Arial" w:hAnsi="Arial"/>
          <w:b/>
          <w:bCs/>
          <w:color w:val="C55A11"/>
          <w:sz w:val="24"/>
          <w:szCs w:val="24"/>
        </w:rPr>
        <w:t xml:space="preserve">Cross-Source Correlation and the Timestamp Problem</w:t>
      </w:r>
    </w:p>
    <w:p>
      <w:pPr>
        <w:spacing w:before="80" w:after="80"/>
      </w:pPr>
      <w:r>
        <w:rPr>
          <w:rFonts w:ascii="Arial" w:cs="Arial" w:eastAsia="Arial" w:hAnsi="Arial"/>
          <w:sz w:val="22"/>
          <w:szCs w:val="22"/>
        </w:rPr>
        <w:t xml:space="preserve">A complete picture of what happened frequently requires correlating events across multiple log sources: authentication events on the domain controller, process creation events on the endpoint, network connection events on the firewall, application events in the application log. These sources have different event formats, different levels of verbosity, and different clock sources.</w:t>
      </w:r>
    </w:p>
    <w:p>
      <w:pPr>
        <w:spacing w:before="80" w:after="0"/>
      </w:pPr>
      <w:r>
        <w:t xml:space="preserve"/>
      </w:r>
    </w:p>
    <w:p>
      <w:pPr>
        <w:spacing w:before="80" w:after="80"/>
      </w:pPr>
      <w:r>
        <w:rPr>
          <w:rFonts w:ascii="Arial" w:cs="Arial" w:eastAsia="Arial" w:hAnsi="Arial"/>
          <w:sz w:val="22"/>
          <w:szCs w:val="22"/>
        </w:rPr>
        <w:t xml:space="preserve">The timestamp problem: logs from different systems reflect different clock states. NTP failures, timezone misconfigurations, and systems that log in local time when everything else logs in UTC produce event sequences that appear impossible or out of order when naively correlated. A sysadmin reconstructing an incident timeline from logs with a one-minute clock skew between sources can misidentify which event caused which. Verifying timestamp provenance — confirming that the clocks on the relevant systems were synchronized and what timezone each source uses — is a required step before trusting any cross-source correlation.</w:t>
      </w:r>
    </w:p>
    <w:p>
      <w:pPr>
        <w:spacing w:before="80" w:after="0"/>
      </w:pPr>
      <w:r>
        <w:t xml:space="preserve"/>
      </w:r>
    </w:p>
    <w:p>
      <w:pPr>
        <w:spacing w:before="80" w:after="80"/>
      </w:pPr>
      <w:r>
        <w:rPr>
          <w:rFonts w:ascii="Arial" w:cs="Arial" w:eastAsia="Arial" w:hAnsi="Arial"/>
          <w:sz w:val="22"/>
          <w:szCs w:val="22"/>
        </w:rPr>
        <w:t xml:space="preserve">The verbosity gap: not all systems log at the same level of detail. A firewall may record that a connection was permitted; it will not record what data crossed that connection. An endpoint detection tool may record that a process was created; it will not record the network connections that process made. The absence of a log entry does not mean an event did not occur — it may mean the system was not configured to log at that level of detail.</w:t>
      </w:r>
    </w:p>
    <w:p>
      <w:pPr>
        <w:spacing w:before="80" w:after="0"/>
      </w:pPr>
      <w:r>
        <w:t xml:space="preserve"/>
      </w:r>
    </w:p>
    <w:p>
      <w:pPr>
        <w:pStyle w:val="Heading3"/>
        <w:spacing w:before="200" w:after="60"/>
      </w:pPr>
      <w:r>
        <w:rPr>
          <w:rFonts w:ascii="Arial" w:cs="Arial" w:eastAsia="Arial" w:hAnsi="Arial"/>
          <w:b/>
          <w:bCs/>
          <w:color w:val="C55A11"/>
          <w:sz w:val="24"/>
          <w:szCs w:val="24"/>
        </w:rPr>
        <w:t xml:space="preserve">Filtered Logs and the Missing Evidence Problem</w:t>
      </w:r>
    </w:p>
    <w:p>
      <w:pPr>
        <w:spacing w:before="80" w:after="80"/>
      </w:pPr>
      <w:r>
        <w:rPr>
          <w:rFonts w:ascii="Arial" w:cs="Arial" w:eastAsia="Arial" w:hAnsi="Arial"/>
          <w:sz w:val="22"/>
          <w:szCs w:val="22"/>
        </w:rPr>
        <w:t xml:space="preserve">Many logging pipelines filter events before they reach storage — at the agent level, the collector level, or the ingestion rule level. The event that would have revealed a compromise was filtered because it did not match any known alert pattern and the organization was managing storage costs. The investigation that follows discovers that the relevant event category was not being collected.</w:t>
      </w:r>
    </w:p>
    <w:p>
      <w:pPr>
        <w:spacing w:before="80" w:after="0"/>
      </w:pPr>
      <w:r>
        <w:t xml:space="preserve"/>
      </w:r>
    </w:p>
    <w:p>
      <w:pPr>
        <w:spacing w:before="80" w:after="80"/>
      </w:pPr>
      <w:r>
        <w:rPr>
          <w:rFonts w:ascii="Arial" w:cs="Arial" w:eastAsia="Arial" w:hAnsi="Arial"/>
          <w:sz w:val="22"/>
          <w:szCs w:val="22"/>
        </w:rPr>
        <w:t xml:space="preserve">A log that shows no relevant events is not the same as a log that confirms the absence of relevant events. Before concluding that a specific event did not occur, the investigator needs to confirm that the logging configuration would have captured it if it had. This is a configuration question, not a log reading question — but it must be asked before the log reading conclusion can be trusted.</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Log Literacy</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read a log extract and describe what it records in plain English. Can identify the timestamp, source system, event type, and relevant attributes of individual log entries. Can navigate to the correct log source for a given type of event on a Windows system. Does not require cross-source correlation or causal analysis.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Log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Given a log extract around a known event, can identify which entries are relevant, which are noise, and which represent symptoms versus causes. Can identify the gap between what the log shows and what would be needed to fully understand the event. Can recognize when a log extract is incomplete because events are missing that should be present given the system configuration.</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Log Correlation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correlate events across multiple log sources to reconstruct a timeline of what happened. Can identify timestamp discrepancies and account for clock skew in cross-source analysis. Can identify the specific log sources that would need to be examined to answer a given investigative question, and can assess what filtering or retention gaps would prevent those sources from providing a complete answer.</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Detection Design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assess an organization's logging posture against its threat model and identify the gaps that would leave specific incident types invisible. Can specify the log sources, retention period, collection architecture, and alert tuning required to move from a detective to a corrective logging capability. Can evaluate whether a described logging infrastructure actually provides the detection and investigation capability it is assumed to provide.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Read the Chain</w:t>
            </w:r>
          </w:p>
          <w:p>
            <w:pPr>
              <w:spacing w:before="60" w:after="60"/>
            </w:pPr>
            <w:r>
              <w:rPr>
                <w:rFonts w:ascii="Arial" w:cs="Arial" w:eastAsia="Arial" w:hAnsi="Arial"/>
                <w:i/>
                <w:iCs/>
                <w:sz w:val="20"/>
                <w:szCs w:val="20"/>
              </w:rPr>
              <w:t xml:space="preserve">Candidate is given the following log extract from a Windows domain controller (simplified). They must describe what happened in plain English and identify which event represents the symptom and which represents the most likely cause:
  [08:14:32] Event 4625 — Logon failure. Account: jsmith. Source IP: 10.4.22.18. Logon type: 3 (Network). Error: Unknown username or password.
  [08:14:33] Event 4625 — Logon failure. Account: jsmith. Source IP: 10.4.22.18. Logon type: 3. Error: Unknown username or password.
  [08:14:34] Event 4625 — Logon failure. Account: jsmith. Source IP: 10.4.22.18. Logon type: 3. Error: Unknown username or password.
  [08:14:51] Event 4740 — Account lockout. Account: jsmith. Caused by: WORKSTATION-04.
  [08:15:02] Event 4625 — Logon failure. Account: administrator. Source IP: 10.4.22.18. Logon type: 3. Error: Unknown username or password.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identify Event 4740 (the lockout) as the primary finding without noting that it is the symptom of the rapid authentication failures that preceded it. The lockout is the effect. The pattern of failures from 10.4.22.18 against multiple accounts is the cause — and the shift from jsmith to administrator after the lockout is the most significant signal, indicating an automated credential stuffing attempt rather than a user who forgot their password. Candidates who can articulate why the IP, the logon type, the timing, and the account enumeration pattern together constitute a specific threat pattern are demonstrating Level 2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Timestamp Problem</w:t>
            </w:r>
          </w:p>
          <w:p>
            <w:pPr>
              <w:spacing w:before="60" w:after="60"/>
            </w:pPr>
            <w:r>
              <w:rPr>
                <w:rFonts w:ascii="Arial" w:cs="Arial" w:eastAsia="Arial" w:hAnsi="Arial"/>
                <w:i/>
                <w:iCs/>
                <w:sz w:val="20"/>
                <w:szCs w:val="20"/>
              </w:rPr>
              <w:t xml:space="preserve">Candidate is given two log extracts from different systems, both recording events around a service failure. They must identify whether the timeline can be trusted and what would need to be verified before drawing conclusions about causation:
  [Firewall log — UTC] 14:22:15 — Connection from 192.168.10.45 to 10.0.0.8:443 PERMITTED
  [Firewall log — UTC] 14:23:44 — Connection from 192.168.10.45 to 10.0.0.8:443 RESET
  [Application server log — local time, timezone unspecified] 10:23:41 — SSL handshake timeout. Client: 192.168.10.45
  [Application server log] 10:23:42 — Connection terminated.</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correlate the firewall RESET at 14:23:44 with the application timeout at 10:23:41 without noting the timezone discrepancy. The application server is logging in a timezone that appears to be UTC-4, but this has not been confirmed. If the server is logging in Eastern time (UTC-4 during EDT), the events align. If the clock is wrong or the timezone is different, they do not. The correct answer is: the events may be correlated but the timestamp provenance must be verified before the correlation can be trusted. A four-hour offset is a common mistake with UTC/local time mismatches.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What Is Missing</w:t>
            </w:r>
          </w:p>
          <w:p>
            <w:pPr>
              <w:spacing w:before="60" w:after="60"/>
            </w:pPr>
            <w:r>
              <w:rPr>
                <w:rFonts w:ascii="Arial" w:cs="Arial" w:eastAsia="Arial" w:hAnsi="Arial"/>
                <w:i/>
                <w:iCs/>
                <w:sz w:val="20"/>
                <w:szCs w:val="20"/>
              </w:rPr>
              <w:t xml:space="preserve">A sysadmin is investigating a suspected lateral movement event. They have reviewed the Windows Security log on the target server and found no unusual authentication events in the relevant time window. They conclude that lateral movement did not occur via this server. Candidate must identify what is wrong with this conclusion and what additional evidence would be required to support or refute it.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accept the absence of Security log events as evidence of absence. The correct answer requires understanding that: Windows Security log authentication events are only generated for certain logon types and may not be generated for pass-the-hash or token impersonation attacks; the Security log audit policy may not be configured to capture the relevant event categories; the log may have been cleared; the attacker may have used a different access method that does not generate standard authentication events. The conclusion requires confirming that the audit policy would have captured lateral movement via the expected method before treating the absence of events as meaningful.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Assess the Logging Posture</w:t>
            </w:r>
          </w:p>
          <w:p>
            <w:pPr>
              <w:spacing w:before="60" w:after="60"/>
            </w:pPr>
            <w:r>
              <w:rPr>
                <w:rFonts w:ascii="Arial" w:cs="Arial" w:eastAsia="Arial" w:hAnsi="Arial"/>
                <w:i/>
                <w:iCs/>
                <w:sz w:val="20"/>
                <w:szCs w:val="20"/>
              </w:rPr>
              <w:t xml:space="preserve">Candidate is given a description of an organization's logging infrastructure: Windows event logs on each server retained locally for 7 days with no central collection, syslog from network devices retained for 90 days on a server that receives logs but has no query interface, email alerts from backup software sent to a shared mailbox checked weekly, no endpoint detection tooling. The organization's compliance framework requires 180-day log retention for authentication events. The organization experienced what may have been a security incident three weeks ago and is trying to reconstruct what happened. Candidate must: (1) identify what evidence is and is not available given the retention policy, (2) assess what the current posture can and cannot tell them about the three-week-old incident, (3) identify the compliance gap, and (4) describe what would need to change to move from a detective to a corrective logging capability.</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look for Windows Security logs from three weeks ago — those logs are definitively gone. The 7-day local retention means endpoint authentication evidence from the incident window does not exist. The only available evidence is 90 days of network device syslog, which may show connection patterns but cannot show what happened on individual endpoints. Candidates who recognize this immediately and pivot to 'what can the syslog tell us' are demonstrating correct prioritization. The compliance gap — 180-day retention required, 7-day retention implemented for the most relevant log source — is a second finding that should be surfaced. The forward-looking recommendation should be specific about what log sources need central collection and what retention periods are required, without defaulting to 'buy a SIEM' as the only path to compliance.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12: Minimum Viable Linux Administration</w:t>
            </w:r>
          </w:p>
          <w:p>
            <w:pPr>
              <w:spacing w:before="0" w:after="0"/>
            </w:pPr>
            <w:r>
              <w:rPr>
                <w:rFonts w:ascii="Arial" w:cs="Arial" w:eastAsia="Arial" w:hAnsi="Arial"/>
                <w:color w:val="BDD7EE"/>
                <w:sz w:val="22"/>
                <w:szCs w:val="22"/>
              </w:rPr>
              <w:t xml:space="preserve">Not Linux expertise — the functional floor for operating in environments you will actually encounter</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Framing</w:t>
      </w:r>
    </w:p>
    <w:p>
      <w:pPr>
        <w:spacing w:before="80" w:after="80"/>
      </w:pPr>
      <w:r>
        <w:rPr>
          <w:rFonts w:ascii="Arial" w:cs="Arial" w:eastAsia="Arial" w:hAnsi="Arial"/>
          <w:sz w:val="22"/>
          <w:szCs w:val="22"/>
        </w:rPr>
        <w:t xml:space="preserve">Linux is not a single operating system. It is a family of distributions sharing a kernel lineage and a philosophical approach, with different package managers, different default configurations, different file locations for the same services, and different support lifecycles. The sysadmin who treats Linux as a monolith will be repeatedly surprised. The sysadmin who understands the common substrate and the ways distributions diverge from it has a durable foundation.</w:t>
      </w:r>
    </w:p>
    <w:p>
      <w:pPr>
        <w:spacing w:before="80" w:after="0"/>
      </w:pPr>
      <w:r>
        <w:t xml:space="preserve"/>
      </w:r>
    </w:p>
    <w:p>
      <w:pPr>
        <w:spacing w:before="80" w:after="80"/>
      </w:pPr>
      <w:r>
        <w:rPr>
          <w:rFonts w:ascii="Arial" w:cs="Arial" w:eastAsia="Arial" w:hAnsi="Arial"/>
          <w:sz w:val="22"/>
          <w:szCs w:val="22"/>
        </w:rPr>
        <w:t xml:space="preserve">This domain targets the minimum functional capability required to operate in Linux environments without being a Linux specialist. The specific contexts a sysadmin encounters Linux: container base images and the debugging that requires, network appliances and embedded Linux with restricted shells, monitoring agents and infrastructure tooling that ships as Linux services, cloud VMs that need to be provisioned and left in a known state, and the occasional on-premises Linux server that nobody wants to touch. In all of these contexts, the goal is the same: find what you need, understand what you're looking at, make a targeted change, and verify it worked.</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assessment bar is not 'can administer a Linux system.' It is: given a Linux system in a context a sysadmin will actually encounter, can you operate without needing to hand off immediately, and do you know when the problem is beyond this domain and does require a Linux specialist?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Unix Philosophy as Composition Model</w:t>
      </w:r>
    </w:p>
    <w:p>
      <w:pPr>
        <w:spacing w:before="80" w:after="80"/>
      </w:pPr>
      <w:r>
        <w:rPr>
          <w:rFonts w:ascii="Arial" w:cs="Arial" w:eastAsia="Arial" w:hAnsi="Arial"/>
          <w:sz w:val="22"/>
          <w:szCs w:val="22"/>
        </w:rPr>
        <w:t xml:space="preserve">How it is normally taught: Linux commands are presented as a vocabulary to memorize. Learn ls, learn grep, learn find, learn pipes. The implicit model is that fluency means knowing more commands.</w:t>
      </w:r>
    </w:p>
    <w:p>
      <w:pPr>
        <w:spacing w:before="80" w:after="0"/>
      </w:pPr>
      <w:r>
        <w:t xml:space="preserve"/>
      </w:r>
    </w:p>
    <w:p>
      <w:pPr>
        <w:spacing w:before="80" w:after="80"/>
      </w:pPr>
      <w:r>
        <w:rPr>
          <w:rFonts w:ascii="Arial" w:cs="Arial" w:eastAsia="Arial" w:hAnsi="Arial"/>
          <w:sz w:val="22"/>
          <w:szCs w:val="22"/>
        </w:rPr>
        <w:t xml:space="preserve">What it is actually for: the Unix philosophy — small tools that do one thing well, connected through pipes — means that a command pipeline is understandable by reading each component independently. The output of one command becomes the input of the next. A candidate who understands this model can reason about an unfamiliar pipeline by identifying each stage rather than recognizing the whole incantation.</w:t>
      </w:r>
    </w:p>
    <w:p>
      <w:pPr>
        <w:spacing w:before="80" w:after="0"/>
      </w:pPr>
      <w:r>
        <w:t xml:space="preserve"/>
      </w:r>
    </w:p>
    <w:p>
      <w:pPr>
        <w:spacing w:before="80" w:after="80"/>
      </w:pPr>
      <w:r>
        <w:rPr>
          <w:rFonts w:ascii="Arial" w:cs="Arial" w:eastAsia="Arial" w:hAnsi="Arial"/>
          <w:sz w:val="22"/>
          <w:szCs w:val="22"/>
        </w:rPr>
        <w:t xml:space="preserve">What misuse looks like: treating a shell one-liner as an opaque incantation, copying it from Stack Overflow, and running it without understanding what each pipe stage does. This is the Domain 1 script audit failure transposed to the shell: the candidate who runs a command they do not understand is the same candidate who runs a script they have not read. On a production Linux system, this produces the same class of failures.</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parallel to Domain 1 is explicit and worth naming to the learner: the commission-audit discipline that applies to PowerShell scripts applies equally to shell one-liners. Before running a pipeline you did not write, you should be able to describe what each stage does and what the collective output will be. The fact that it is a one-liner rather than a script does not reduce the obligation to understand it.</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Distributions: The Family, Not the Monolith</w:t>
      </w:r>
    </w:p>
    <w:p>
      <w:pPr>
        <w:pStyle w:val="Heading3"/>
        <w:spacing w:before="200" w:after="60"/>
      </w:pPr>
      <w:r>
        <w:rPr>
          <w:rFonts w:ascii="Arial" w:cs="Arial" w:eastAsia="Arial" w:hAnsi="Arial"/>
          <w:b/>
          <w:bCs/>
          <w:color w:val="C55A11"/>
          <w:sz w:val="24"/>
          <w:szCs w:val="24"/>
        </w:rPr>
        <w:t xml:space="preserve">Why Distributions Diverge and Why It Matters</w:t>
      </w:r>
    </w:p>
    <w:p>
      <w:pPr>
        <w:spacing w:before="80" w:after="80"/>
      </w:pPr>
      <w:r>
        <w:rPr>
          <w:rFonts w:ascii="Arial" w:cs="Arial" w:eastAsia="Arial" w:hAnsi="Arial"/>
          <w:sz w:val="22"/>
          <w:szCs w:val="22"/>
        </w:rPr>
        <w:t xml:space="preserve">Every mainstream Linux distribution shares a kernel and a set of GNU userland utilities. Beyond that, they diverge in ways that produce predictable confusion for someone who learned on one and is operating on another.</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Package management: Debian-family distributions (Ubuntu, Debian, Linux Mint) use apt. Red Hat-family distributions (RHEL, Fedora, Rocky Linux, AlmaLinux) use dnf or yum. SUSE uses zypper. Alpine uses apk. The commands for installing, updating, and removing packages are different. The locations where packages install their files may differ. The candidate who types apt install on a RHEL system will get an error they did not expect.</w:t>
      </w:r>
    </w:p>
    <w:p>
      <w:pPr>
        <w:pStyle w:val="ListParagraph"/>
        <w:numPr>
          <w:ilvl w:val="0"/>
          <w:numId w:val="2"/>
        </w:numPr>
        <w:spacing w:before="40" w:after="40"/>
      </w:pPr>
      <w:r>
        <w:rPr>
          <w:rFonts w:ascii="Arial" w:cs="Arial" w:eastAsia="Arial" w:hAnsi="Arial"/>
          <w:sz w:val="22"/>
          <w:szCs w:val="22"/>
        </w:rPr>
        <w:t xml:space="preserve">Default service configurations: the same service may have different default configuration file locations, different default enabled features, and different default security postures across distributions. Apache on Debian and Apache on RHEL are configured differently by default. The candidate who knows where to look on one distribution may look in the wrong place on another.</w:t>
      </w:r>
    </w:p>
    <w:p>
      <w:pPr>
        <w:pStyle w:val="ListParagraph"/>
        <w:numPr>
          <w:ilvl w:val="0"/>
          <w:numId w:val="2"/>
        </w:numPr>
        <w:spacing w:before="40" w:after="40"/>
      </w:pPr>
      <w:r>
        <w:rPr>
          <w:rFonts w:ascii="Arial" w:cs="Arial" w:eastAsia="Arial" w:hAnsi="Arial"/>
          <w:sz w:val="22"/>
          <w:szCs w:val="22"/>
        </w:rPr>
        <w:t xml:space="preserve">Init system: systemd has largely won but the transition was not instantaneous and some environments still run older init systems. More practically, the way systemd is configured varies between distributions in subtle ways.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Support Lifecycle Risk: The CentOS Lesson</w:t>
      </w:r>
    </w:p>
    <w:p>
      <w:pPr>
        <w:spacing w:before="80" w:after="80"/>
      </w:pPr>
      <w:r>
        <w:rPr>
          <w:rFonts w:ascii="Arial" w:cs="Arial" w:eastAsia="Arial" w:hAnsi="Arial"/>
          <w:sz w:val="22"/>
          <w:szCs w:val="22"/>
        </w:rPr>
        <w:t xml:space="preserve">CentOS is the canonical example: organizations built production infrastructure on what they understood to be a stable free RHEL rebuild, Red Hat changed the terms, and the resulting unplanned migrations revealed how completely the lifecycle risk had been ignored at deployment time. Rocky Linux and AlmaLinux emerged as replacements, but the lesson is not specific to CentOS.</w:t>
      </w:r>
    </w:p>
    <w:p>
      <w:pPr>
        <w:spacing w:before="80" w:after="0"/>
      </w:pPr>
      <w:r>
        <w:t xml:space="preserve"/>
      </w:r>
    </w:p>
    <w:p>
      <w:pPr>
        <w:spacing w:before="80" w:after="80"/>
      </w:pPr>
      <w:r>
        <w:rPr>
          <w:rFonts w:ascii="Arial" w:cs="Arial" w:eastAsia="Arial" w:hAnsi="Arial"/>
          <w:sz w:val="22"/>
          <w:szCs w:val="22"/>
        </w:rPr>
        <w:t xml:space="preserve">Before deploying any Linux distribution in production: understand who controls the release lifecycle, what the support timeline is, and what happens to the distribution if the controlling organization changes direction. Pure community distributions (Debian, Ubuntu LTS) have different lifecycle risk profiles than distributions downstream of a commercial product. Neither is necessarily wrong — but the risk should be understood before the deployment, not discovered when end-of-life is announced.</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Filesystem Hierarchy: Where Things Live</w:t>
      </w:r>
    </w:p>
    <w:p>
      <w:pPr>
        <w:spacing w:before="80" w:after="80"/>
      </w:pPr>
      <w:r>
        <w:rPr>
          <w:rFonts w:ascii="Arial" w:cs="Arial" w:eastAsia="Arial" w:hAnsi="Arial"/>
          <w:sz w:val="22"/>
          <w:szCs w:val="22"/>
        </w:rPr>
        <w:t xml:space="preserve">Linux has a standardized filesystem hierarchy. A Windows sysadmin who knows this map saves hours of searching. A Windows sysadmin who does not will look for configuration files in the wrong places, write data to inappropriate locations, and be confused when log files appear somewhere they did not expect.</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/etc — system-wide configuration files. This is where you look when you need to change how a service behaves. /etc/ssh/sshd_config, /etc/nginx/nginx.conf, /etc/systemd/system — all here.</w:t>
      </w:r>
    </w:p>
    <w:p>
      <w:pPr>
        <w:pStyle w:val="ListParagraph"/>
        <w:numPr>
          <w:ilvl w:val="0"/>
          <w:numId w:val="2"/>
        </w:numPr>
        <w:spacing w:before="40" w:after="40"/>
      </w:pPr>
      <w:r>
        <w:rPr>
          <w:rFonts w:ascii="Arial" w:cs="Arial" w:eastAsia="Arial" w:hAnsi="Arial"/>
          <w:sz w:val="22"/>
          <w:szCs w:val="22"/>
        </w:rPr>
        <w:t xml:space="preserve">/var — variable data: logs in /var/log, spool files, package manager databases, application state that changes over time. This is where you look when you need to read logs.</w:t>
      </w:r>
    </w:p>
    <w:p>
      <w:pPr>
        <w:pStyle w:val="ListParagraph"/>
        <w:numPr>
          <w:ilvl w:val="0"/>
          <w:numId w:val="2"/>
        </w:numPr>
        <w:spacing w:before="40" w:after="40"/>
      </w:pPr>
      <w:r>
        <w:rPr>
          <w:rFonts w:ascii="Arial" w:cs="Arial" w:eastAsia="Arial" w:hAnsi="Arial"/>
          <w:sz w:val="22"/>
          <w:szCs w:val="22"/>
        </w:rPr>
        <w:t xml:space="preserve">/home — user home directories. Each user's personal files, shell configuration, SSH keys.</w:t>
      </w:r>
    </w:p>
    <w:p>
      <w:pPr>
        <w:pStyle w:val="ListParagraph"/>
        <w:numPr>
          <w:ilvl w:val="0"/>
          <w:numId w:val="2"/>
        </w:numPr>
        <w:spacing w:before="40" w:after="40"/>
      </w:pPr>
      <w:r>
        <w:rPr>
          <w:rFonts w:ascii="Arial" w:cs="Arial" w:eastAsia="Arial" w:hAnsi="Arial"/>
          <w:sz w:val="22"/>
          <w:szCs w:val="22"/>
        </w:rPr>
        <w:t xml:space="preserve">/opt — third-party software installed outside the standard package manager. Vendor-installed software often lands here.</w:t>
      </w:r>
    </w:p>
    <w:p>
      <w:pPr>
        <w:pStyle w:val="ListParagraph"/>
        <w:numPr>
          <w:ilvl w:val="0"/>
          <w:numId w:val="2"/>
        </w:numPr>
        <w:spacing w:before="40" w:after="40"/>
      </w:pPr>
      <w:r>
        <w:rPr>
          <w:rFonts w:ascii="Arial" w:cs="Arial" w:eastAsia="Arial" w:hAnsi="Arial"/>
          <w:sz w:val="22"/>
          <w:szCs w:val="22"/>
        </w:rPr>
        <w:t xml:space="preserve">/usr — installed software and its support files. /usr/bin for user binaries, /usr/lib for libraries. Distinguished from /bin and /lib which are for essential system utilities.</w:t>
      </w:r>
    </w:p>
    <w:p>
      <w:pPr>
        <w:pStyle w:val="ListParagraph"/>
        <w:numPr>
          <w:ilvl w:val="0"/>
          <w:numId w:val="2"/>
        </w:numPr>
        <w:spacing w:before="40" w:after="40"/>
      </w:pPr>
      <w:r>
        <w:rPr>
          <w:rFonts w:ascii="Arial" w:cs="Arial" w:eastAsia="Arial" w:hAnsi="Arial"/>
          <w:sz w:val="22"/>
          <w:szCs w:val="22"/>
        </w:rPr>
        <w:t xml:space="preserve">/tmp — temporary files with automatic cleanup. Files here do not persist across reboots on most distributions. Do not use this for anything you want to keep.</w:t>
      </w:r>
    </w:p>
    <w:p>
      <w:pPr>
        <w:pStyle w:val="ListParagraph"/>
        <w:numPr>
          <w:ilvl w:val="0"/>
          <w:numId w:val="2"/>
        </w:numPr>
        <w:spacing w:before="40" w:after="40"/>
      </w:pPr>
      <w:r>
        <w:rPr>
          <w:rFonts w:ascii="Arial" w:cs="Arial" w:eastAsia="Arial" w:hAnsi="Arial"/>
          <w:sz w:val="22"/>
          <w:szCs w:val="22"/>
        </w:rPr>
        <w:t xml:space="preserve">/proc and /sys — virtual filesystems that expose kernel and hardware state. Not disk storage. Reading from /proc/meminfo gives current memory statistics; reading /proc/cpuinfo gives CPU details. Useful for diagnostics.</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Editors: The Vim Survival Vocabulary and the Case for Nano</w:t>
      </w:r>
    </w:p>
    <w:p>
      <w:pPr>
        <w:spacing w:before="80" w:after="80"/>
      </w:pPr>
      <w:r>
        <w:rPr>
          <w:rFonts w:ascii="Arial" w:cs="Arial" w:eastAsia="Arial" w:hAnsi="Arial"/>
          <w:sz w:val="22"/>
          <w:szCs w:val="22"/>
        </w:rPr>
        <w:t xml:space="preserve">Vim is the editor that will be available on essentially every Linux system, including minimal installs, network appliances with restricted package sets, and recovery environments. The reason it persists despite a learning curve that has defeated experienced professionals is that it is genuinely powerful once learned and genuinely available everywhere.</w:t>
      </w:r>
    </w:p>
    <w:p>
      <w:pPr>
        <w:spacing w:before="80" w:after="0"/>
      </w:pPr>
      <w:r>
        <w:t xml:space="preserve"/>
      </w:r>
    </w:p>
    <w:p>
      <w:pPr>
        <w:spacing w:before="80" w:after="80"/>
      </w:pPr>
      <w:r>
        <w:rPr>
          <w:rFonts w:ascii="Arial" w:cs="Arial" w:eastAsia="Arial" w:hAnsi="Arial"/>
          <w:sz w:val="22"/>
          <w:szCs w:val="22"/>
        </w:rPr>
        <w:t xml:space="preserve">The culture that treats vim fluency as a professional marker is doing the same thing as the culture that treats memorizing port numbers as evidence of competence — confusing familiarity with the tool for understanding of the underlying problem. A sysadmin who can triage a system quickly with nano is more useful in a crisis than one who is still trying to remember how to navigate vim. The goal is to have working knowledge of both: nano because it is immediately usable and produces less distress, vim because it is inescapable.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Vim Survival Vocabulary</w:t>
      </w:r>
    </w:p>
    <w:p>
      <w:pPr>
        <w:pStyle w:val="ListParagraph"/>
        <w:numPr>
          <w:ilvl w:val="0"/>
          <w:numId w:val="2"/>
        </w:numPr>
        <w:spacing w:before="40" w:after="40"/>
      </w:pPr>
      <w:r>
        <w:rPr>
          <w:rFonts w:ascii="Arial" w:cs="Arial" w:eastAsia="Arial" w:hAnsi="Arial"/>
          <w:sz w:val="22"/>
          <w:szCs w:val="22"/>
        </w:rPr>
        <w:t xml:space="preserve">vim filename — open a file. If the file does not exist, vim will create it on save.</w:t>
      </w:r>
    </w:p>
    <w:p>
      <w:pPr>
        <w:pStyle w:val="ListParagraph"/>
        <w:numPr>
          <w:ilvl w:val="0"/>
          <w:numId w:val="2"/>
        </w:numPr>
        <w:spacing w:before="40" w:after="40"/>
      </w:pPr>
      <w:r>
        <w:rPr>
          <w:rFonts w:ascii="Arial" w:cs="Arial" w:eastAsia="Arial" w:hAnsi="Arial"/>
          <w:sz w:val="22"/>
          <w:szCs w:val="22"/>
        </w:rPr>
        <w:t xml:space="preserve">i — enter insert mode. In insert mode, typing enters text. This is not the default mode.</w:t>
      </w:r>
    </w:p>
    <w:p>
      <w:pPr>
        <w:pStyle w:val="ListParagraph"/>
        <w:numPr>
          <w:ilvl w:val="0"/>
          <w:numId w:val="2"/>
        </w:numPr>
        <w:spacing w:before="40" w:after="40"/>
      </w:pPr>
      <w:r>
        <w:rPr>
          <w:rFonts w:ascii="Arial" w:cs="Arial" w:eastAsia="Arial" w:hAnsi="Arial"/>
          <w:sz w:val="22"/>
          <w:szCs w:val="22"/>
        </w:rPr>
        <w:t xml:space="preserve">Escape — return to normal mode. When in doubt, press Escape.</w:t>
      </w:r>
    </w:p>
    <w:p>
      <w:pPr>
        <w:pStyle w:val="ListParagraph"/>
        <w:numPr>
          <w:ilvl w:val="0"/>
          <w:numId w:val="2"/>
        </w:numPr>
        <w:spacing w:before="40" w:after="40"/>
      </w:pPr>
      <w:r>
        <w:rPr>
          <w:rFonts w:ascii="Arial" w:cs="Arial" w:eastAsia="Arial" w:hAnsi="Arial"/>
          <w:sz w:val="22"/>
          <w:szCs w:val="22"/>
        </w:rPr>
        <w:t xml:space="preserve">:wq — save (write) and quit. Only works in normal mode.</w:t>
      </w:r>
    </w:p>
    <w:p>
      <w:pPr>
        <w:pStyle w:val="ListParagraph"/>
        <w:numPr>
          <w:ilvl w:val="0"/>
          <w:numId w:val="2"/>
        </w:numPr>
        <w:spacing w:before="40" w:after="40"/>
      </w:pPr>
      <w:r>
        <w:rPr>
          <w:rFonts w:ascii="Arial" w:cs="Arial" w:eastAsia="Arial" w:hAnsi="Arial"/>
          <w:sz w:val="22"/>
          <w:szCs w:val="22"/>
        </w:rPr>
        <w:t xml:space="preserve">:q! — quit without saving. The exclamation mark overrides the protest that unsaved changes exist.</w:t>
      </w:r>
    </w:p>
    <w:p>
      <w:pPr>
        <w:pStyle w:val="ListParagraph"/>
        <w:numPr>
          <w:ilvl w:val="0"/>
          <w:numId w:val="2"/>
        </w:numPr>
        <w:spacing w:before="40" w:after="40"/>
      </w:pPr>
      <w:r>
        <w:rPr>
          <w:rFonts w:ascii="Arial" w:cs="Arial" w:eastAsia="Arial" w:hAnsi="Arial"/>
          <w:sz w:val="22"/>
          <w:szCs w:val="22"/>
        </w:rPr>
        <w:t xml:space="preserve">:w — save without quitting.</w:t>
      </w:r>
    </w:p>
    <w:p>
      <w:pPr>
        <w:pStyle w:val="ListParagraph"/>
        <w:numPr>
          <w:ilvl w:val="0"/>
          <w:numId w:val="2"/>
        </w:numPr>
        <w:spacing w:before="40" w:after="40"/>
      </w:pPr>
      <w:r>
        <w:rPr>
          <w:rFonts w:ascii="Arial" w:cs="Arial" w:eastAsia="Arial" w:hAnsi="Arial"/>
          <w:sz w:val="22"/>
          <w:szCs w:val="22"/>
        </w:rPr>
        <w:t xml:space="preserve">The single most important vim fact: vim starts in normal mode where keypresses are commands, not text entry. Every vim horror story begins with someone typing without pressing i first and not understanding why their keystrokes are doing strange things.</w:t>
      </w:r>
    </w:p>
    <w:p>
      <w:pPr>
        <w:spacing w:before="80" w:after="0"/>
      </w:pPr>
      <w:r>
        <w:t xml:space="preserve"/>
      </w:r>
    </w:p>
    <w:p>
      <w:pPr>
        <w:pStyle w:val="Heading3"/>
        <w:spacing w:before="200" w:after="60"/>
      </w:pPr>
      <w:r>
        <w:rPr>
          <w:rFonts w:ascii="Arial" w:cs="Arial" w:eastAsia="Arial" w:hAnsi="Arial"/>
          <w:b/>
          <w:bCs/>
          <w:color w:val="C55A11"/>
          <w:sz w:val="24"/>
          <w:szCs w:val="24"/>
        </w:rPr>
        <w:t xml:space="preserve">Nano: The Friendlier Alternative</w:t>
      </w:r>
    </w:p>
    <w:p>
      <w:pPr>
        <w:spacing w:before="80" w:after="80"/>
      </w:pPr>
      <w:r>
        <w:rPr>
          <w:rFonts w:ascii="Arial" w:cs="Arial" w:eastAsia="Arial" w:hAnsi="Arial"/>
          <w:sz w:val="22"/>
          <w:szCs w:val="22"/>
        </w:rPr>
        <w:t xml:space="preserve">Nano displays its key bindings at the bottom of the screen. Ctrl+O saves, Ctrl+X exits. It behaves the way a text editor is expected to behave. When nano is available, use it. When it is not available — minimal container images, appliance shells, recovery environments — vim is what you have.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Package Management and System Hygiene</w:t>
      </w:r>
    </w:p>
    <w:p>
      <w:pPr>
        <w:spacing w:before="80" w:after="80"/>
      </w:pPr>
      <w:r>
        <w:rPr>
          <w:rFonts w:ascii="Arial" w:cs="Arial" w:eastAsia="Arial" w:hAnsi="Arial"/>
          <w:sz w:val="22"/>
          <w:szCs w:val="22"/>
        </w:rPr>
        <w:t xml:space="preserve">Package management on Linux is the equivalent of Windows Update plus application installation plus driver management, unified into a single system that handles dependency resolution automatically. Understanding the basics is required for two reasons: installing tools you need, and keeping the system patched.</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Debian/Ubuntu — apt update refreshes the package list. apt upgrade installs available updates. apt install packagename installs a package. apt remove packagename removes a package. sudo is required for all of these.</w:t>
      </w:r>
    </w:p>
    <w:p>
      <w:pPr>
        <w:pStyle w:val="ListParagraph"/>
        <w:numPr>
          <w:ilvl w:val="0"/>
          <w:numId w:val="2"/>
        </w:numPr>
        <w:spacing w:before="40" w:after="40"/>
      </w:pPr>
      <w:r>
        <w:rPr>
          <w:rFonts w:ascii="Arial" w:cs="Arial" w:eastAsia="Arial" w:hAnsi="Arial"/>
          <w:sz w:val="22"/>
          <w:szCs w:val="22"/>
        </w:rPr>
        <w:t xml:space="preserve">RHEL/Fedora/Rocky — dnf update updates all packages. dnf install packagename installs a package. On older RHEL systems, yum is the equivalent.</w:t>
      </w:r>
    </w:p>
    <w:p>
      <w:pPr>
        <w:pStyle w:val="ListParagraph"/>
        <w:numPr>
          <w:ilvl w:val="0"/>
          <w:numId w:val="2"/>
        </w:numPr>
        <w:spacing w:before="40" w:after="40"/>
      </w:pPr>
      <w:r>
        <w:rPr>
          <w:rFonts w:ascii="Arial" w:cs="Arial" w:eastAsia="Arial" w:hAnsi="Arial"/>
          <w:sz w:val="22"/>
          <w:szCs w:val="22"/>
        </w:rPr>
        <w:t xml:space="preserve">The security connection: a Linux system that has not been patched is accumulating CVEs exactly as a Windows system does. The absence of a Windows Update notification does not mean the system is current. Checking when a system last received updates — and whether unattended-upgrades or dnf-automatic is configured — is a basic hygiene step when inheriting a Linux system.</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Permissions: The Execute Bit and the Windows Sysadmin's Confusion</w:t>
      </w:r>
    </w:p>
    <w:p>
      <w:pPr>
        <w:spacing w:before="80" w:after="80"/>
      </w:pPr>
      <w:r>
        <w:rPr>
          <w:rFonts w:ascii="Arial" w:cs="Arial" w:eastAsia="Arial" w:hAnsi="Arial"/>
          <w:sz w:val="22"/>
          <w:szCs w:val="22"/>
        </w:rPr>
        <w:t xml:space="preserve">Linux file permissions are different enough from Windows that Windows sysadmins make predictable mistakes. The most common: copying a script to a Linux system and wondering why it will not run. The execute bit.</w:t>
      </w:r>
    </w:p>
    <w:p>
      <w:pPr>
        <w:spacing w:before="80" w:after="0"/>
      </w:pPr>
      <w:r>
        <w:t xml:space="preserve"/>
      </w:r>
    </w:p>
    <w:p>
      <w:pPr>
        <w:spacing w:before="80" w:after="80"/>
      </w:pPr>
      <w:r>
        <w:rPr>
          <w:rFonts w:ascii="Arial" w:cs="Arial" w:eastAsia="Arial" w:hAnsi="Arial"/>
          <w:sz w:val="22"/>
          <w:szCs w:val="22"/>
        </w:rPr>
        <w:t xml:space="preserve">Linux permissions are expressed as three groups of three bits: owner, group, and other. Each group has read (r), write (w), and execute (x) bits. A file with permissions -rw-r--r-- can be read by everyone but executed by nobody. chmod +x filename adds the execute bit for all. chmod 755 filename sets the common pattern for executable scripts: owner can read/write/execute, everyone else can read/execute.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ls -la shows permissions, owner, group, size, and modification time for all files including hidden ones (starting with .).</w:t>
      </w:r>
    </w:p>
    <w:p>
      <w:pPr>
        <w:pStyle w:val="ListParagraph"/>
        <w:numPr>
          <w:ilvl w:val="0"/>
          <w:numId w:val="2"/>
        </w:numPr>
        <w:spacing w:before="40" w:after="40"/>
      </w:pPr>
      <w:r>
        <w:rPr>
          <w:rFonts w:ascii="Arial" w:cs="Arial" w:eastAsia="Arial" w:hAnsi="Arial"/>
          <w:sz w:val="22"/>
          <w:szCs w:val="22"/>
        </w:rPr>
        <w:t xml:space="preserve">The execute bit on a directory means something different than on a file: it means you can enter the directory and access its contents.</w:t>
      </w:r>
    </w:p>
    <w:p>
      <w:pPr>
        <w:pStyle w:val="ListParagraph"/>
        <w:numPr>
          <w:ilvl w:val="0"/>
          <w:numId w:val="2"/>
        </w:numPr>
        <w:spacing w:before="40" w:after="40"/>
      </w:pPr>
      <w:r>
        <w:rPr>
          <w:rFonts w:ascii="Arial" w:cs="Arial" w:eastAsia="Arial" w:hAnsi="Arial"/>
          <w:sz w:val="22"/>
          <w:szCs w:val="22"/>
        </w:rPr>
        <w:t xml:space="preserve">chown user:group filename changes ownership. This requires sudo if you are not the current owner.</w:t>
      </w:r>
    </w:p>
    <w:p>
      <w:pPr>
        <w:pStyle w:val="ListParagraph"/>
        <w:numPr>
          <w:ilvl w:val="0"/>
          <w:numId w:val="2"/>
        </w:numPr>
        <w:spacing w:before="40" w:after="40"/>
      </w:pPr>
      <w:r>
        <w:rPr>
          <w:rFonts w:ascii="Arial" w:cs="Arial" w:eastAsia="Arial" w:hAnsi="Arial"/>
          <w:sz w:val="22"/>
          <w:szCs w:val="22"/>
        </w:rPr>
        <w:t xml:space="preserve">The specific footgun: a script that works when run as root but fails when run with sudo because sudo resets the PATH to a minimal set that does not include the directories where your tools are installed. sudo -E preserves the environment. sudo visudo can add specific PATH exceptions.</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Storage: LVM and the Partition Trap</w:t>
      </w:r>
    </w:p>
    <w:p>
      <w:pPr>
        <w:spacing w:before="80" w:after="80"/>
      </w:pPr>
      <w:r>
        <w:rPr>
          <w:rFonts w:ascii="Arial" w:cs="Arial" w:eastAsia="Arial" w:hAnsi="Arial"/>
          <w:sz w:val="22"/>
          <w:szCs w:val="22"/>
        </w:rPr>
        <w:t xml:space="preserve">A Windows sysadmin provisioning storage on Linux for the first time will reach for familiar patterns: create partitions on the disk, format them, mount them. This works until you need to extend storage later and discover that the MBR partition table supports a maximum of four primary partitions, and you have already used them.</w:t>
      </w:r>
    </w:p>
    <w:p>
      <w:pPr>
        <w:spacing w:before="80" w:after="0"/>
      </w:pPr>
      <w:r>
        <w:t xml:space="preserve"/>
      </w:r>
    </w:p>
    <w:p>
      <w:pPr>
        <w:spacing w:before="80" w:after="80"/>
      </w:pPr>
      <w:r>
        <w:rPr>
          <w:rFonts w:ascii="Arial" w:cs="Arial" w:eastAsia="Arial" w:hAnsi="Arial"/>
          <w:sz w:val="22"/>
          <w:szCs w:val="22"/>
        </w:rPr>
        <w:t xml:space="preserve">The extended/logical partition workaround exists but it is a second-class mechanism that creates its own complications. LVM (Logical Volume Manager) is the correct answer and the reason it exists is precisely this limitation.</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LVM Mental Model</w:t>
      </w:r>
    </w:p>
    <w:p>
      <w:pPr>
        <w:spacing w:before="80" w:after="80"/>
      </w:pPr>
      <w:r>
        <w:rPr>
          <w:rFonts w:ascii="Arial" w:cs="Arial" w:eastAsia="Arial" w:hAnsi="Arial"/>
          <w:sz w:val="22"/>
          <w:szCs w:val="22"/>
        </w:rPr>
        <w:t xml:space="preserve">LVM introduces a layer of abstraction between physical disks and the filesystems that use them. Physical volumes (PVs) are raw disks or partitions. Volume groups (VGs) pool physical volumes into a single storage pool. Logical volumes (LVs) are carved from volume groups and are what you actually format and mount.</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key benefit: logical volumes can be extended online without unmounting, by adding physical storage to the volume group and extending the logical volume. Growing a filesystem on a running production system without downtime is a standard LVM operation.</w:t>
      </w:r>
    </w:p>
    <w:p>
      <w:pPr>
        <w:pStyle w:val="ListParagraph"/>
        <w:numPr>
          <w:ilvl w:val="0"/>
          <w:numId w:val="2"/>
        </w:numPr>
        <w:spacing w:before="40" w:after="40"/>
      </w:pPr>
      <w:r>
        <w:rPr>
          <w:rFonts w:ascii="Arial" w:cs="Arial" w:eastAsia="Arial" w:hAnsi="Arial"/>
          <w:sz w:val="22"/>
          <w:szCs w:val="22"/>
        </w:rPr>
        <w:t xml:space="preserve">pvcreate /dev/sdb — initialize a disk as a physical volume.</w:t>
      </w:r>
    </w:p>
    <w:p>
      <w:pPr>
        <w:pStyle w:val="ListParagraph"/>
        <w:numPr>
          <w:ilvl w:val="0"/>
          <w:numId w:val="2"/>
        </w:numPr>
        <w:spacing w:before="40" w:after="40"/>
      </w:pPr>
      <w:r>
        <w:rPr>
          <w:rFonts w:ascii="Arial" w:cs="Arial" w:eastAsia="Arial" w:hAnsi="Arial"/>
          <w:sz w:val="22"/>
          <w:szCs w:val="22"/>
        </w:rPr>
        <w:t xml:space="preserve">vgextend vgname /dev/sdb — add the physical volume to an existing volume group.</w:t>
      </w:r>
    </w:p>
    <w:p>
      <w:pPr>
        <w:pStyle w:val="ListParagraph"/>
        <w:numPr>
          <w:ilvl w:val="0"/>
          <w:numId w:val="2"/>
        </w:numPr>
        <w:spacing w:before="40" w:after="40"/>
      </w:pPr>
      <w:r>
        <w:rPr>
          <w:rFonts w:ascii="Arial" w:cs="Arial" w:eastAsia="Arial" w:hAnsi="Arial"/>
          <w:sz w:val="22"/>
          <w:szCs w:val="22"/>
        </w:rPr>
        <w:t xml:space="preserve">lvextend -L +50G /dev/vgname/lvname — extend a logical volume by 50GB.</w:t>
      </w:r>
    </w:p>
    <w:p>
      <w:pPr>
        <w:pStyle w:val="ListParagraph"/>
        <w:numPr>
          <w:ilvl w:val="0"/>
          <w:numId w:val="2"/>
        </w:numPr>
        <w:spacing w:before="40" w:after="40"/>
      </w:pPr>
      <w:r>
        <w:rPr>
          <w:rFonts w:ascii="Arial" w:cs="Arial" w:eastAsia="Arial" w:hAnsi="Arial"/>
          <w:sz w:val="22"/>
          <w:szCs w:val="22"/>
        </w:rPr>
        <w:t xml:space="preserve">resize2fs /dev/vgname/lvname — extend the filesystem to fill the new space (ext4). xfs_growfs mountpoint — equivalent for XFS.</w:t>
      </w:r>
    </w:p>
    <w:p>
      <w:pPr>
        <w:spacing w:before="80" w:after="0"/>
      </w:pPr>
      <w:r>
        <w:t xml:space="preserve"/>
      </w:r>
    </w:p>
    <w:p>
      <w:pPr>
        <w:spacing w:before="80" w:after="80"/>
      </w:pPr>
      <w:r>
        <w:rPr>
          <w:rFonts w:ascii="Arial" w:cs="Arial" w:eastAsia="Arial" w:hAnsi="Arial"/>
          <w:sz w:val="22"/>
          <w:szCs w:val="22"/>
        </w:rPr>
        <w:t xml:space="preserve">The failure mode of not using LVM: a system provisioned with four primary MBR partitions that needs a fifth partition. The options are all bad: reformat (data loss), use extended partitions (complication), or migrate to LVM after the fact (significant effort). The correct move is to use LVM from the beginning on any system where storage may need to grow.</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Service Management and the Stable System That Will Not Restart</w:t>
      </w:r>
    </w:p>
    <w:p>
      <w:pPr>
        <w:pStyle w:val="Heading3"/>
        <w:spacing w:before="200" w:after="60"/>
      </w:pPr>
      <w:r>
        <w:rPr>
          <w:rFonts w:ascii="Arial" w:cs="Arial" w:eastAsia="Arial" w:hAnsi="Arial"/>
          <w:b/>
          <w:bCs/>
          <w:color w:val="C55A11"/>
          <w:sz w:val="24"/>
          <w:szCs w:val="24"/>
        </w:rPr>
        <w:t xml:space="preserve">Systemctl Basics</w:t>
      </w:r>
    </w:p>
    <w:p>
      <w:pPr>
        <w:spacing w:before="80" w:after="80"/>
      </w:pPr>
      <w:r>
        <w:rPr>
          <w:rFonts w:ascii="Arial" w:cs="Arial" w:eastAsia="Arial" w:hAnsi="Arial"/>
          <w:sz w:val="22"/>
          <w:szCs w:val="22"/>
        </w:rPr>
        <w:t xml:space="preserve">Systemd is the init system on essentially every modern Linux distribution. Systemctl is the management interface.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systemctl status servicename — current state of a service, last few log lines, whether it is enabled to start on boot.</w:t>
      </w:r>
    </w:p>
    <w:p>
      <w:pPr>
        <w:pStyle w:val="ListParagraph"/>
        <w:numPr>
          <w:ilvl w:val="0"/>
          <w:numId w:val="2"/>
        </w:numPr>
        <w:spacing w:before="40" w:after="40"/>
      </w:pPr>
      <w:r>
        <w:rPr>
          <w:rFonts w:ascii="Arial" w:cs="Arial" w:eastAsia="Arial" w:hAnsi="Arial"/>
          <w:sz w:val="22"/>
          <w:szCs w:val="22"/>
        </w:rPr>
        <w:t xml:space="preserve">systemctl start/stop/restart servicename — start, stop, or restart a service.</w:t>
      </w:r>
    </w:p>
    <w:p>
      <w:pPr>
        <w:pStyle w:val="ListParagraph"/>
        <w:numPr>
          <w:ilvl w:val="0"/>
          <w:numId w:val="2"/>
        </w:numPr>
        <w:spacing w:before="40" w:after="40"/>
      </w:pPr>
      <w:r>
        <w:rPr>
          <w:rFonts w:ascii="Arial" w:cs="Arial" w:eastAsia="Arial" w:hAnsi="Arial"/>
          <w:sz w:val="22"/>
          <w:szCs w:val="22"/>
        </w:rPr>
        <w:t xml:space="preserve">systemctl enable servicename — configure the service to start automatically on boot. Does not start it immediately.</w:t>
      </w:r>
    </w:p>
    <w:p>
      <w:pPr>
        <w:pStyle w:val="ListParagraph"/>
        <w:numPr>
          <w:ilvl w:val="0"/>
          <w:numId w:val="2"/>
        </w:numPr>
        <w:spacing w:before="40" w:after="40"/>
      </w:pPr>
      <w:r>
        <w:rPr>
          <w:rFonts w:ascii="Arial" w:cs="Arial" w:eastAsia="Arial" w:hAnsi="Arial"/>
          <w:sz w:val="22"/>
          <w:szCs w:val="22"/>
        </w:rPr>
        <w:t xml:space="preserve">systemctl disable servicename — remove the automatic startup configuration.</w:t>
      </w:r>
    </w:p>
    <w:p>
      <w:pPr>
        <w:pStyle w:val="ListParagraph"/>
        <w:numPr>
          <w:ilvl w:val="0"/>
          <w:numId w:val="2"/>
        </w:numPr>
        <w:spacing w:before="40" w:after="40"/>
      </w:pPr>
      <w:r>
        <w:rPr>
          <w:rFonts w:ascii="Arial" w:cs="Arial" w:eastAsia="Arial" w:hAnsi="Arial"/>
          <w:sz w:val="22"/>
          <w:szCs w:val="22"/>
        </w:rPr>
        <w:t xml:space="preserve">systemctl list-units --type=service — list all service units and their states.</w:t>
      </w:r>
    </w:p>
    <w:p>
      <w:pPr>
        <w:spacing w:before="80" w:after="0"/>
      </w:pPr>
      <w:r>
        <w:t xml:space="preserve"/>
      </w:r>
    </w:p>
    <w:p>
      <w:pPr>
        <w:spacing w:before="80" w:after="80"/>
      </w:pPr>
      <w:r>
        <w:rPr>
          <w:rFonts w:ascii="Arial" w:cs="Arial" w:eastAsia="Arial" w:hAnsi="Arial"/>
          <w:sz w:val="22"/>
          <w:szCs w:val="22"/>
        </w:rPr>
        <w:t xml:space="preserve">The distinction between enable and start is one of the most common sources of confusion: a service can be running but not enabled (it will not survive a reboot), enabled but not running (it was configured to start but something prevented it), or both running and enabled (the normal desired state).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System That Never Restarts</w:t>
      </w:r>
    </w:p>
    <w:p>
      <w:pPr>
        <w:spacing w:before="80" w:after="80"/>
      </w:pPr>
      <w:r>
        <w:rPr>
          <w:rFonts w:ascii="Arial" w:cs="Arial" w:eastAsia="Arial" w:hAnsi="Arial"/>
          <w:sz w:val="22"/>
          <w:szCs w:val="22"/>
        </w:rPr>
        <w:t xml:space="preserve">A Linux system that has not been restarted in years is an untested restart. It is the backup you have never tested, the RAID array that has never experienced a rebuild. It will fail at the worst possible moment.</w:t>
      </w:r>
    </w:p>
    <w:p>
      <w:pPr>
        <w:spacing w:before="80" w:after="0"/>
      </w:pPr>
      <w:r>
        <w:t xml:space="preserve"/>
      </w:r>
    </w:p>
    <w:p>
      <w:pPr>
        <w:spacing w:before="80" w:after="80"/>
      </w:pPr>
      <w:r>
        <w:rPr>
          <w:rFonts w:ascii="Arial" w:cs="Arial" w:eastAsia="Arial" w:hAnsi="Arial"/>
          <w:sz w:val="22"/>
          <w:szCs w:val="22"/>
        </w:rPr>
        <w:t xml:space="preserve">The specific failure modes that accumulate on systems that never restart: kernel patches that require a reboot to take effect, leaving the system running with vulnerabilities that are patched in the installed kernel but not yet active. Services that have been manually adjusted in ways that were never captured in systemd unit files — the adjustments work in the running process but will not survive a restart because they exist only in memory or in configuration that bypasses the startup mechanism. Dependencies between services that work when everything started in the right order years ago and will not work if the system restarts with services starting in a different order or with a service that was manually started after the fact now configured to start automatically.</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correct practice: schedule periodic restart tests in a maintenance window. Not necessarily frequent reboots — the goal is to verify that the system comes back in a known state, not to maximize reboot frequency. A system that has been verified to restart cleanly is a maintained system. A system that has never been restarted is a system whose restart behavior is unknown, and unknown behavior in infrastructure is risk. Domain 10 established that an untested backup is functionally equivalent to no backup. The same principle applies here: an untested restart procedure is a failed restart procedure, discovered at the worst possible moment.</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Security: SELinux and the Disable Instinct</w:t>
      </w:r>
    </w:p>
    <w:p>
      <w:pPr>
        <w:spacing w:before="80" w:after="80"/>
      </w:pPr>
      <w:r>
        <w:rPr>
          <w:rFonts w:ascii="Arial" w:cs="Arial" w:eastAsia="Arial" w:hAnsi="Arial"/>
          <w:sz w:val="22"/>
          <w:szCs w:val="22"/>
        </w:rPr>
        <w:t xml:space="preserve">SELinux (Security-Enhanced Linux) is a mandatory access control system that constrains what processes can do even when running as root. It implements the principle from Domain 5: every process has a defined security context, and operations that exceed that context are denied regardless of traditional file permissions.</w:t>
      </w:r>
    </w:p>
    <w:p>
      <w:pPr>
        <w:spacing w:before="80" w:after="0"/>
      </w:pPr>
      <w:r>
        <w:t xml:space="preserve"/>
      </w:r>
    </w:p>
    <w:p>
      <w:pPr>
        <w:spacing w:before="80" w:after="80"/>
      </w:pPr>
      <w:r>
        <w:rPr>
          <w:rFonts w:ascii="Arial" w:cs="Arial" w:eastAsia="Arial" w:hAnsi="Arial"/>
          <w:sz w:val="22"/>
          <w:szCs w:val="22"/>
        </w:rPr>
        <w:t xml:space="preserve">The reason administrators disable it is that SELinux denials produce error messages that do not clearly explain what was denied or why, and the tooling for diagnosing and fixing SELinux policy violations requires learning audit2allow and the SELinux policy framework. When an application fails because of SELinux, the fastest fix is setenforce 0 (temporary, until next reboot) or setting SELINUX=disabled in /etc/selinux/config (permanent). The application works. The security control is gone.</w:t>
      </w:r>
    </w:p>
    <w:p>
      <w:pPr>
        <w:spacing w:before="80" w:after="0"/>
      </w:pPr>
      <w:r>
        <w:t xml:space="preserve"/>
      </w:r>
    </w:p>
    <w:p>
      <w:pPr>
        <w:spacing w:before="80" w:after="80"/>
      </w:pPr>
      <w:r>
        <w:rPr>
          <w:rFonts w:ascii="Arial" w:cs="Arial" w:eastAsia="Arial" w:hAnsi="Arial"/>
          <w:sz w:val="22"/>
          <w:szCs w:val="22"/>
        </w:rPr>
        <w:t xml:space="preserve">This is Domain 8's implicit risk acceptance pattern in a specific Linux context. The administrator has not decided that SELinux's protection is not worth the operational cost — they have decided to make the error go away, and disabling SELinux made the error go away. The security control was not evaluated. It was eliminated because it was inconvenient.</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The correct response to an SELinux denial: identify what was denied using audit2why or sealert, understand whether the denial represents a genuine security violation or an overly restrictive policy, and either fix the application to operate within its security context or write a targeted policy exception. This takes longer than setenforce 0. It produces a system that is both functional and secure.</w:t>
      </w:r>
    </w:p>
    <w:p>
      <w:pPr>
        <w:pStyle w:val="ListParagraph"/>
        <w:numPr>
          <w:ilvl w:val="0"/>
          <w:numId w:val="2"/>
        </w:numPr>
        <w:spacing w:before="40" w:after="40"/>
      </w:pPr>
      <w:r>
        <w:rPr>
          <w:rFonts w:ascii="Arial" w:cs="Arial" w:eastAsia="Arial" w:hAnsi="Arial"/>
          <w:sz w:val="22"/>
          <w:szCs w:val="22"/>
        </w:rPr>
        <w:t xml:space="preserve">audit2why &lt; /var/log/audit/audit.log — explains why a denial occurred in human-readable terms.</w:t>
      </w:r>
    </w:p>
    <w:p>
      <w:pPr>
        <w:pStyle w:val="ListParagraph"/>
        <w:numPr>
          <w:ilvl w:val="0"/>
          <w:numId w:val="2"/>
        </w:numPr>
        <w:spacing w:before="40" w:after="40"/>
      </w:pPr>
      <w:r>
        <w:rPr>
          <w:rFonts w:ascii="Arial" w:cs="Arial" w:eastAsia="Arial" w:hAnsi="Arial"/>
          <w:sz w:val="22"/>
          <w:szCs w:val="22"/>
        </w:rPr>
        <w:t xml:space="preserve">sealert -a /var/log/audit/audit.log — more detailed analysis with suggested fixes.</w:t>
      </w:r>
    </w:p>
    <w:p>
      <w:pPr>
        <w:pStyle w:val="ListParagraph"/>
        <w:numPr>
          <w:ilvl w:val="0"/>
          <w:numId w:val="2"/>
        </w:numPr>
        <w:spacing w:before="40" w:after="40"/>
      </w:pPr>
      <w:r>
        <w:rPr>
          <w:rFonts w:ascii="Arial" w:cs="Arial" w:eastAsia="Arial" w:hAnsi="Arial"/>
          <w:sz w:val="22"/>
          <w:szCs w:val="22"/>
        </w:rPr>
        <w:t xml:space="preserve">The tell that SELinux has been disabled for the wrong reasons: /etc/selinux/config shows SELINUX=disabled with no documentation for why. A responsible disable would be accompanied by documentation of what was evaluated and what compensating control was put in place.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Process Management and Network Diagnostics</w:t>
      </w:r>
    </w:p>
    <w:p>
      <w:pPr>
        <w:pStyle w:val="Heading3"/>
        <w:spacing w:before="200" w:after="60"/>
      </w:pPr>
      <w:r>
        <w:rPr>
          <w:rFonts w:ascii="Arial" w:cs="Arial" w:eastAsia="Arial" w:hAnsi="Arial"/>
          <w:b/>
          <w:bCs/>
          <w:color w:val="C55A11"/>
          <w:sz w:val="24"/>
          <w:szCs w:val="24"/>
        </w:rPr>
        <w:t xml:space="preserve">What Is This System Actually Doing</w:t>
      </w:r>
    </w:p>
    <w:p>
      <w:pPr>
        <w:spacing w:before="80" w:after="80"/>
      </w:pPr>
      <w:r>
        <w:rPr>
          <w:rFonts w:ascii="Arial" w:cs="Arial" w:eastAsia="Arial" w:hAnsi="Arial"/>
          <w:sz w:val="22"/>
          <w:szCs w:val="22"/>
        </w:rPr>
        <w:t xml:space="preserve">A service that systemctl says is running but that is not responding requires looking at the process directly.</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ps aux — all running processes with CPU and memory usage, user, and command line. ps aux | grep servicename finds processes by name.</w:t>
      </w:r>
    </w:p>
    <w:p>
      <w:pPr>
        <w:pStyle w:val="ListParagraph"/>
        <w:numPr>
          <w:ilvl w:val="0"/>
          <w:numId w:val="2"/>
        </w:numPr>
        <w:spacing w:before="40" w:after="40"/>
      </w:pPr>
      <w:r>
        <w:rPr>
          <w:rFonts w:ascii="Arial" w:cs="Arial" w:eastAsia="Arial" w:hAnsi="Arial"/>
          <w:sz w:val="22"/>
          <w:szCs w:val="22"/>
        </w:rPr>
        <w:t xml:space="preserve">top / htop — interactive process viewer. Sorts by CPU by default. M sorts by memory. htop is friendlier but may not be installed on minimal systems.</w:t>
      </w:r>
    </w:p>
    <w:p>
      <w:pPr>
        <w:pStyle w:val="ListParagraph"/>
        <w:numPr>
          <w:ilvl w:val="0"/>
          <w:numId w:val="2"/>
        </w:numPr>
        <w:spacing w:before="40" w:after="40"/>
      </w:pPr>
      <w:r>
        <w:rPr>
          <w:rFonts w:ascii="Arial" w:cs="Arial" w:eastAsia="Arial" w:hAnsi="Arial"/>
          <w:sz w:val="22"/>
          <w:szCs w:val="22"/>
        </w:rPr>
        <w:t xml:space="preserve">kill PID — sends SIGTERM (polite shutdown request) to a process. kill -9 PID sends SIGKILL (immediate termination, cannot be caught or ignored).</w:t>
      </w:r>
    </w:p>
    <w:p>
      <w:pPr>
        <w:pStyle w:val="ListParagraph"/>
        <w:numPr>
          <w:ilvl w:val="0"/>
          <w:numId w:val="2"/>
        </w:numPr>
        <w:spacing w:before="40" w:after="40"/>
      </w:pPr>
      <w:r>
        <w:rPr>
          <w:rFonts w:ascii="Arial" w:cs="Arial" w:eastAsia="Arial" w:hAnsi="Arial"/>
          <w:sz w:val="22"/>
          <w:szCs w:val="22"/>
        </w:rPr>
        <w:t xml:space="preserve">lsof -p PID — lists open files for a process, including network connections. Useful for a hung process: what file or socket is it waiting on?</w:t>
      </w:r>
    </w:p>
    <w:p>
      <w:pPr>
        <w:pStyle w:val="ListParagraph"/>
        <w:numPr>
          <w:ilvl w:val="0"/>
          <w:numId w:val="2"/>
        </w:numPr>
        <w:spacing w:before="40" w:after="40"/>
      </w:pPr>
      <w:r>
        <w:rPr>
          <w:rFonts w:ascii="Arial" w:cs="Arial" w:eastAsia="Arial" w:hAnsi="Arial"/>
          <w:sz w:val="22"/>
          <w:szCs w:val="22"/>
        </w:rPr>
        <w:t xml:space="preserve">strace -p PID — traces system calls made by a running process. Powerful for diagnosing hangs and unexpected behavior. May not be installed by default.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Network Diagnosis on Linux</w:t>
      </w:r>
    </w:p>
    <w:p>
      <w:pPr>
        <w:spacing w:before="80" w:after="80"/>
      </w:pPr>
      <w:r>
        <w:rPr>
          <w:rFonts w:ascii="Arial" w:cs="Arial" w:eastAsia="Arial" w:hAnsi="Arial"/>
          <w:sz w:val="22"/>
          <w:szCs w:val="22"/>
        </w:rPr>
        <w:t xml:space="preserve">The tooling that Windows sysadmins expect from ipconfig and netstat has moved. On modern Linux systems the replacements are ip and ss.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ip addr — equivalent to ipconfig. Shows interfaces and their addresses.</w:t>
      </w:r>
    </w:p>
    <w:p>
      <w:pPr>
        <w:pStyle w:val="ListParagraph"/>
        <w:numPr>
          <w:ilvl w:val="0"/>
          <w:numId w:val="2"/>
        </w:numPr>
        <w:spacing w:before="40" w:after="40"/>
      </w:pPr>
      <w:r>
        <w:rPr>
          <w:rFonts w:ascii="Arial" w:cs="Arial" w:eastAsia="Arial" w:hAnsi="Arial"/>
          <w:sz w:val="22"/>
          <w:szCs w:val="22"/>
        </w:rPr>
        <w:t xml:space="preserve">ip route — shows the routing table. ip route get 8.8.8.8 shows which route would be used to reach a specific destination.</w:t>
      </w:r>
    </w:p>
    <w:p>
      <w:pPr>
        <w:pStyle w:val="ListParagraph"/>
        <w:numPr>
          <w:ilvl w:val="0"/>
          <w:numId w:val="2"/>
        </w:numPr>
        <w:spacing w:before="40" w:after="40"/>
      </w:pPr>
      <w:r>
        <w:rPr>
          <w:rFonts w:ascii="Arial" w:cs="Arial" w:eastAsia="Arial" w:hAnsi="Arial"/>
          <w:sz w:val="22"/>
          <w:szCs w:val="22"/>
        </w:rPr>
        <w:t xml:space="preserve">ss -tulnp — equivalent to netstat -an. Shows listening sockets with the process that owns them. t=TCP, u=UDP, l=listening, n=numeric (no name resolution), p=process.</w:t>
      </w:r>
    </w:p>
    <w:p>
      <w:pPr>
        <w:pStyle w:val="ListParagraph"/>
        <w:numPr>
          <w:ilvl w:val="0"/>
          <w:numId w:val="2"/>
        </w:numPr>
        <w:spacing w:before="40" w:after="40"/>
      </w:pPr>
      <w:r>
        <w:rPr>
          <w:rFonts w:ascii="Arial" w:cs="Arial" w:eastAsia="Arial" w:hAnsi="Arial"/>
          <w:sz w:val="22"/>
          <w:szCs w:val="22"/>
        </w:rPr>
        <w:t xml:space="preserve">ifconfig and netstat are deprecated on modern distributions and may not be installed. Do not assume they are available.</w:t>
      </w:r>
    </w:p>
    <w:p>
      <w:pPr>
        <w:pStyle w:val="ListParagraph"/>
        <w:numPr>
          <w:ilvl w:val="0"/>
          <w:numId w:val="2"/>
        </w:numPr>
        <w:spacing w:before="40" w:after="40"/>
      </w:pPr>
      <w:r>
        <w:rPr>
          <w:rFonts w:ascii="Arial" w:cs="Arial" w:eastAsia="Arial" w:hAnsi="Arial"/>
          <w:sz w:val="22"/>
          <w:szCs w:val="22"/>
        </w:rPr>
        <w:t xml:space="preserve">curl -v and wget are the tools for testing HTTP/HTTPS connectivity from the command line. curl -v https://destination shows the full request and response including certificate information.</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CLI-First Culture and Cross-Platform Tooling</w:t>
      </w:r>
    </w:p>
    <w:p>
      <w:pPr>
        <w:spacing w:before="80" w:after="80"/>
      </w:pPr>
      <w:r>
        <w:rPr>
          <w:rFonts w:ascii="Arial" w:cs="Arial" w:eastAsia="Arial" w:hAnsi="Arial"/>
          <w:sz w:val="22"/>
          <w:szCs w:val="22"/>
        </w:rPr>
        <w:t xml:space="preserve">The infrastructure tooling industry has decided that graphical interfaces are optional and command-line interfaces are the serious practitioner's domain. This produces two related challenges for sysadmins coming from Windows environments.</w:t>
      </w:r>
    </w:p>
    <w:p>
      <w:pPr>
        <w:spacing w:before="80" w:after="0"/>
      </w:pPr>
      <w:r>
        <w:t xml:space="preserve"/>
      </w:r>
    </w:p>
    <w:p>
      <w:pPr>
        <w:spacing w:before="80" w:after="80"/>
      </w:pPr>
      <w:r>
        <w:rPr>
          <w:rFonts w:ascii="Arial" w:cs="Arial" w:eastAsia="Arial" w:hAnsi="Arial"/>
          <w:sz w:val="22"/>
          <w:szCs w:val="22"/>
        </w:rPr>
        <w:t xml:space="preserve">The first: Microsoft and others have invested in cross-platform tooling — PowerShell runs on Linux, Azure CLI runs on Linux, many Windows management tools have Linux equivalents. This is genuinely useful for automation and for operators who are deeply fluent in those tools. It becomes a trap when it substitutes for learning the native idioms of the platform. A sysadmin who manages Linux systems exclusively through PowerShell will be slower than one who knows the native tools, will produce code that is harder for Linux-native administrators to read and maintain, and will be confused when documentation and error messages assume native tooling.</w:t>
      </w:r>
    </w:p>
    <w:p>
      <w:pPr>
        <w:spacing w:before="80" w:after="0"/>
      </w:pPr>
      <w:r>
        <w:t xml:space="preserve"/>
      </w:r>
    </w:p>
    <w:p>
      <w:pPr>
        <w:spacing w:before="80" w:after="80"/>
      </w:pPr>
      <w:r>
        <w:rPr>
          <w:rFonts w:ascii="Arial" w:cs="Arial" w:eastAsia="Arial" w:hAnsi="Arial"/>
          <w:sz w:val="22"/>
          <w:szCs w:val="22"/>
        </w:rPr>
        <w:t xml:space="preserve">The correct posture: use cross-platform tooling for automation and for tasks where your existing fluency provides genuine productivity. Learn the native tools for diagnosis, triage, and ad-hoc operations. The overlap is substantial — you can write PowerShell scripts that orchestrate native Linux tools, getting the fluency of PowerShell syntax while using the reliability of native commands.</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Logs: Journalctl and the Traditional Log Files</w:t>
      </w:r>
    </w:p>
    <w:p>
      <w:pPr>
        <w:spacing w:before="80" w:after="80"/>
      </w:pPr>
      <w:r>
        <w:rPr>
          <w:rFonts w:ascii="Arial" w:cs="Arial" w:eastAsia="Arial" w:hAnsi="Arial"/>
          <w:sz w:val="22"/>
          <w:szCs w:val="22"/>
        </w:rPr>
        <w:t xml:space="preserve">Modern Linux systems have two log destinations that coexist: the systemd journal (accessed via journalctl) and traditional log files in /var/log. Understanding both is necessary because different systems and different software use both.</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journalctl -u servicename — all journal entries for a specific service.</w:t>
      </w:r>
    </w:p>
    <w:p>
      <w:pPr>
        <w:pStyle w:val="ListParagraph"/>
        <w:numPr>
          <w:ilvl w:val="0"/>
          <w:numId w:val="2"/>
        </w:numPr>
        <w:spacing w:before="40" w:after="40"/>
      </w:pPr>
      <w:r>
        <w:rPr>
          <w:rFonts w:ascii="Arial" w:cs="Arial" w:eastAsia="Arial" w:hAnsi="Arial"/>
          <w:sz w:val="22"/>
          <w:szCs w:val="22"/>
        </w:rPr>
        <w:t xml:space="preserve">journalctl -f — follow new journal entries in real time. Equivalent to tail -f for the system journal.</w:t>
      </w:r>
    </w:p>
    <w:p>
      <w:pPr>
        <w:pStyle w:val="ListParagraph"/>
        <w:numPr>
          <w:ilvl w:val="0"/>
          <w:numId w:val="2"/>
        </w:numPr>
        <w:spacing w:before="40" w:after="40"/>
      </w:pPr>
      <w:r>
        <w:rPr>
          <w:rFonts w:ascii="Arial" w:cs="Arial" w:eastAsia="Arial" w:hAnsi="Arial"/>
          <w:sz w:val="22"/>
          <w:szCs w:val="22"/>
        </w:rPr>
        <w:t xml:space="preserve">journalctl --since '1 hour ago' — entries from the last hour. Accepts natural language time expressions.</w:t>
      </w:r>
    </w:p>
    <w:p>
      <w:pPr>
        <w:pStyle w:val="ListParagraph"/>
        <w:numPr>
          <w:ilvl w:val="0"/>
          <w:numId w:val="2"/>
        </w:numPr>
        <w:spacing w:before="40" w:after="40"/>
      </w:pPr>
      <w:r>
        <w:rPr>
          <w:rFonts w:ascii="Arial" w:cs="Arial" w:eastAsia="Arial" w:hAnsi="Arial"/>
          <w:sz w:val="22"/>
          <w:szCs w:val="22"/>
        </w:rPr>
        <w:t xml:space="preserve">journalctl -b — entries from the current boot. journalctl -b -1 — entries from the previous boot. Useful for diagnosing what happened during a restart.</w:t>
      </w:r>
    </w:p>
    <w:p>
      <w:pPr>
        <w:pStyle w:val="ListParagraph"/>
        <w:numPr>
          <w:ilvl w:val="0"/>
          <w:numId w:val="2"/>
        </w:numPr>
        <w:spacing w:before="40" w:after="40"/>
      </w:pPr>
      <w:r>
        <w:rPr>
          <w:rFonts w:ascii="Arial" w:cs="Arial" w:eastAsia="Arial" w:hAnsi="Arial"/>
          <w:sz w:val="22"/>
          <w:szCs w:val="22"/>
        </w:rPr>
        <w:t xml:space="preserve">/var/log/syslog or /var/log/messages — traditional system log. /var/log/auth.log or /var/log/secure — authentication events. /var/log/kern.log — kernel messages.</w:t>
      </w:r>
    </w:p>
    <w:p>
      <w:pPr>
        <w:pStyle w:val="ListParagraph"/>
        <w:numPr>
          <w:ilvl w:val="0"/>
          <w:numId w:val="2"/>
        </w:numPr>
        <w:spacing w:before="40" w:after="40"/>
      </w:pPr>
      <w:r>
        <w:rPr>
          <w:rFonts w:ascii="Arial" w:cs="Arial" w:eastAsia="Arial" w:hAnsi="Arial"/>
          <w:sz w:val="22"/>
          <w:szCs w:val="22"/>
        </w:rPr>
        <w:t xml:space="preserve">tail -f /var/log/filename — follow a traditional log file in real time.</w:t>
      </w:r>
    </w:p>
    <w:p>
      <w:pPr>
        <w:pStyle w:val="ListParagraph"/>
        <w:numPr>
          <w:ilvl w:val="0"/>
          <w:numId w:val="2"/>
        </w:numPr>
        <w:spacing w:before="40" w:after="40"/>
      </w:pPr>
      <w:r>
        <w:rPr>
          <w:rFonts w:ascii="Arial" w:cs="Arial" w:eastAsia="Arial" w:hAnsi="Arial"/>
          <w:sz w:val="22"/>
          <w:szCs w:val="22"/>
        </w:rPr>
        <w:t xml:space="preserve">grep 'pattern' /var/log/filename — search a log file for a specific pattern. grep -i is case-insensitive. grep -r searches recursively.</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SSH: Access and Common Failure Modes</w:t>
      </w:r>
    </w:p>
    <w:p>
      <w:pPr>
        <w:spacing w:before="80" w:after="80"/>
      </w:pPr>
      <w:r>
        <w:rPr>
          <w:rFonts w:ascii="Arial" w:cs="Arial" w:eastAsia="Arial" w:hAnsi="Arial"/>
          <w:sz w:val="22"/>
          <w:szCs w:val="22"/>
        </w:rPr>
        <w:t xml:space="preserve">SSH is the primary access mechanism for Linux systems. The failure modes are specific enough to be teachable and common enough to warrant explicit coverage.</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Connection refused: the SSH daemon is not running. systemctl status sshd on the target system (if you have another way to reach it) confirms this. If you cannot reach the system at all, this is the likely cause.</w:t>
      </w:r>
    </w:p>
    <w:p>
      <w:pPr>
        <w:pStyle w:val="ListParagraph"/>
        <w:numPr>
          <w:ilvl w:val="0"/>
          <w:numId w:val="2"/>
        </w:numPr>
        <w:spacing w:before="40" w:after="40"/>
      </w:pPr>
      <w:r>
        <w:rPr>
          <w:rFonts w:ascii="Arial" w:cs="Arial" w:eastAsia="Arial" w:hAnsi="Arial"/>
          <w:sz w:val="22"/>
          <w:szCs w:val="22"/>
        </w:rPr>
        <w:t xml:space="preserve">Connection timed out: a firewall is blocking TCP 22. Check the firewall rules on the target system (iptables -L or firewall-cmd --list-all on RHEL-family) and any network-layer firewalls between you and the target.</w:t>
      </w:r>
    </w:p>
    <w:p>
      <w:pPr>
        <w:pStyle w:val="ListParagraph"/>
        <w:numPr>
          <w:ilvl w:val="0"/>
          <w:numId w:val="2"/>
        </w:numPr>
        <w:spacing w:before="40" w:after="40"/>
      </w:pPr>
      <w:r>
        <w:rPr>
          <w:rFonts w:ascii="Arial" w:cs="Arial" w:eastAsia="Arial" w:hAnsi="Arial"/>
          <w:sz w:val="22"/>
          <w:szCs w:val="22"/>
        </w:rPr>
        <w:t xml:space="preserve">Permission denied (publickey): your key is not in the authorized_keys file on the target, or the permissions on ~/.ssh or ~/.ssh/authorized_keys are wrong. ~/.ssh must be 700. ~/.ssh/authorized_keys must be 600. If the permissions are wrong, SSH will ignore the file silently.</w:t>
      </w:r>
    </w:p>
    <w:p>
      <w:pPr>
        <w:pStyle w:val="ListParagraph"/>
        <w:numPr>
          <w:ilvl w:val="0"/>
          <w:numId w:val="2"/>
        </w:numPr>
        <w:spacing w:before="40" w:after="40"/>
      </w:pPr>
      <w:r>
        <w:rPr>
          <w:rFonts w:ascii="Arial" w:cs="Arial" w:eastAsia="Arial" w:hAnsi="Arial"/>
          <w:sz w:val="22"/>
          <w:szCs w:val="22"/>
        </w:rPr>
        <w:t xml:space="preserve">Host key verification failed: the server's host key has changed (common after a system rebuild or IP reuse). If this is expected, remove the old entry with ssh-keygen -R hostname. If it is unexpected, investigate before connecting — this is what a man-in-the-middle attack looks like.</w:t>
      </w:r>
    </w:p>
    <w:p>
      <w:pPr>
        <w:pStyle w:val="ListParagraph"/>
        <w:numPr>
          <w:ilvl w:val="0"/>
          <w:numId w:val="2"/>
        </w:numPr>
        <w:spacing w:before="40" w:after="40"/>
      </w:pPr>
      <w:r>
        <w:rPr>
          <w:rFonts w:ascii="Arial" w:cs="Arial" w:eastAsia="Arial" w:hAnsi="Arial"/>
          <w:sz w:val="22"/>
          <w:szCs w:val="22"/>
        </w:rPr>
        <w:t xml:space="preserve">ssh -v adds verbose output that shows exactly where in the authentication sequence the connection is failing. ssh -vvv is maximally verbose. These are the diagnostic tools for SSH problems.</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Linux Navigation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find their way around a Linux filesystem, read files and logs, identify running services, and determine what distribution they are on. Can use vim well enough to open a file, make a change, and exit without restarting the computer. Can use nano without hesitation.</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Linux Triage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diagnose a problem well enough to determine what is wrong and whether it is within their operational authority to fix. Can read systemd journal and traditional logs. Can inspect running processes and network state. Can determine whether a service is running, enabled, or failing to start. Can identify the package manager and whether the system is current on patches.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Linux Intervention</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make targeted, understood changes: edit a configuration file and restart the affected service, install or remove a package, add a user and configure their access, extend a logical volume without taking the system offline, diagnose and address an SSH connectivity problem, investigate a failing SELinux denial rather than disabling SELinux.</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Linux Maintenance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maintain a Linux system in a known state over time: manage patching, ensure services are configured to start correctly after restart, verify that configuration is captured in files rather than existing only in running state, manage LVM storage correctly, reason about distribution lifecycle risk. Can recognize when a system's undocumented accumulated state represents a maintenance liability and articulate what remediation would look like.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[LITERACY]  </w:t>
            </w:r>
            <w:r>
              <w:rPr>
                <w:rFonts w:ascii="Arial" w:cs="Arial" w:eastAsia="Arial" w:hAnsi="Arial"/>
                <w:b/>
                <w:bCs/>
                <w:color w:val="000000"/>
                <w:sz w:val="22"/>
                <w:szCs w:val="22"/>
              </w:rPr>
              <w:t xml:space="preserve">The System You Just Inherited</w:t>
            </w:r>
          </w:p>
          <w:p>
            <w:pPr>
              <w:spacing w:before="60" w:after="60"/>
            </w:pPr>
            <w:r>
              <w:rPr>
                <w:rFonts w:ascii="Arial" w:cs="Arial" w:eastAsia="Arial" w:hAnsi="Arial"/>
                <w:i/>
                <w:iCs/>
                <w:sz w:val="20"/>
                <w:szCs w:val="20"/>
              </w:rPr>
              <w:t xml:space="preserve">Candidate is given a Linux system they have never seen before. They must determine: what distribution it is, when it last received updates, what services are running and enabled, what storage volumes exist and their utilization, and what the last ten authentication events in the log show. They must do this using only the command line. List the specific commands you would run in order.</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cannot identify the commands for each piece of information, or who assume the distribution without checking. The exercise tests whether the candidate has the navigation vocabulary to orient themselves on an unfamiliar system. cat /etc/os-release for distribution, last reboot or uptime for restart history, dnf check-update or apt list --upgradable for patch state, systemctl list-units --type=service for services, df -h and lvs for storage, and journalctl or /var/log/auth.log for authentication events. A candidate who can produce this list in a reasonable order is demonstrating Level 1 competence.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[TRIAGE]  </w:t>
            </w:r>
            <w:r>
              <w:rPr>
                <w:rFonts w:ascii="Arial" w:cs="Arial" w:eastAsia="Arial" w:hAnsi="Arial"/>
                <w:b/>
                <w:bCs/>
                <w:color w:val="000000"/>
                <w:sz w:val="22"/>
                <w:szCs w:val="22"/>
              </w:rPr>
              <w:t xml:space="preserve">The Service That Will Not Start</w:t>
            </w:r>
          </w:p>
          <w:p>
            <w:pPr>
              <w:spacing w:before="60" w:after="60"/>
            </w:pPr>
            <w:r>
              <w:rPr>
                <w:rFonts w:ascii="Arial" w:cs="Arial" w:eastAsia="Arial" w:hAnsi="Arial"/>
                <w:i/>
                <w:iCs/>
                <w:sz w:val="20"/>
                <w:szCs w:val="20"/>
              </w:rPr>
              <w:t xml:space="preserve">A monitoring alert shows that nginx is not responding on a Linux server. systemctl status nginx shows the service as inactive (dead). Candidate must describe the complete diagnostic sequence: what they check first, what the possible failure causes are, and what each check would tell them about the cause.</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immediately run systemctl restart nginx without first checking why the service is down. The correct diagnostic sequence: journalctl -u nginx -n 50 to see the last 50 log entries and why it stopped, then nginx -t to check configuration syntax if the logs suggest a configuration problem, then check listening ports with ss -tulnp to confirm whether nginx was running before the current state, then check disk space with df -h (a full /var/log partition is a common cause of service failure). Restarting before diagnosing may work but leaves the underlying cause unaddressed. A candidate who diagnoses before acting is demonstrating Level 2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[INTERVENTION]  </w:t>
            </w:r>
            <w:r>
              <w:rPr>
                <w:rFonts w:ascii="Arial" w:cs="Arial" w:eastAsia="Arial" w:hAnsi="Arial"/>
                <w:b/>
                <w:bCs/>
                <w:color w:val="000000"/>
                <w:sz w:val="22"/>
                <w:szCs w:val="22"/>
              </w:rPr>
              <w:t xml:space="preserve">The Disk That Is Almost Full</w:t>
            </w:r>
          </w:p>
          <w:p>
            <w:pPr>
              <w:spacing w:before="60" w:after="60"/>
            </w:pPr>
            <w:r>
              <w:rPr>
                <w:rFonts w:ascii="Arial" w:cs="Arial" w:eastAsia="Arial" w:hAnsi="Arial"/>
                <w:i/>
                <w:iCs/>
                <w:sz w:val="20"/>
                <w:szCs w:val="20"/>
              </w:rPr>
              <w:t xml:space="preserve">A server is showing /var at 94% utilization. The disk uses LVM. The volume group has 200GB of unallocated space. Candidate must describe the exact sequence of commands to extend the /var logical volume online without unmounting it, including verification that each step succeeded before proceeding.</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describe creating a new partition rather than extending the logical volume, or who describe a sequence that would require unmounting /var (which is not possible on a running system with active logs). The correct sequence: lvextend -L +100G /dev/vgname/var, then resize2fs /dev/vgname/var (for ext4) or xfs_growfs /var (for XFS), then df -h /var to verify the extension took effect. The exercise tests LVM mental model: candidates who know that LVM enables online extension without unmounting are demonstrating Level 3 competence. Candidates who reach for partition tools are demonstrating the Windows-reflex-on-Linux failure mode.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[INTERVENTION]  </w:t>
            </w:r>
            <w:r>
              <w:rPr>
                <w:rFonts w:ascii="Arial" w:cs="Arial" w:eastAsia="Arial" w:hAnsi="Arial"/>
                <w:b/>
                <w:bCs/>
                <w:color w:val="000000"/>
                <w:sz w:val="22"/>
                <w:szCs w:val="22"/>
              </w:rPr>
              <w:t xml:space="preserve">The SELinux Denial</w:t>
            </w:r>
          </w:p>
          <w:p>
            <w:pPr>
              <w:spacing w:before="60" w:after="60"/>
            </w:pPr>
            <w:r>
              <w:rPr>
                <w:rFonts w:ascii="Arial" w:cs="Arial" w:eastAsia="Arial" w:hAnsi="Arial"/>
                <w:i/>
                <w:iCs/>
                <w:sz w:val="20"/>
                <w:szCs w:val="20"/>
              </w:rPr>
              <w:t xml:space="preserve">A web application that was working yesterday is returning permission denied errors today. The application logs show it cannot write to /var/www/uploads. File permissions on that directory are 777. The application runs as the apache user which owns the directory. A junior team member has suggested running setenforce 0 to fix the problem. Candidate must explain why 777 permissions with correct ownership should be sufficient but apparently is not, why setenforce 0 is the wrong response, and what the correct diagnostic and remediation sequence is.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approve setenforce 0 as a temporary fix 'while we investigate.' The candidate should recognize that 777 with correct ownership means traditional DAC permissions are not the issue — the constraint is SELinux MAC policy. setenforce 0 is never a temporary fix because it removes the security control entirely and the path back to enforcing mode requires fixing the underlying SELinux issue anyway. The correct sequence: check /var/log/audit/audit.log for AVC denials, run audit2why to understand what was denied, determine whether the denial represents a genuine security violation or a policy gap, and use chcon or semanage fcontext to apply the correct security context to /var/www/uploads if it is a policy gap.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The Pipeline You Did Not Write</w:t>
            </w:r>
          </w:p>
          <w:p>
            <w:pPr>
              <w:spacing w:before="60" w:after="60"/>
            </w:pPr>
            <w:r>
              <w:rPr>
                <w:rFonts w:ascii="Arial" w:cs="Arial" w:eastAsia="Arial" w:hAnsi="Arial"/>
                <w:i/>
                <w:iCs/>
                <w:sz w:val="20"/>
                <w:szCs w:val="20"/>
              </w:rPr>
              <w:t xml:space="preserve">Candidate is given the following command and must describe what each stage does, what the output will be, and whether it is safe to run on a production system:
  ps aux | grep -v grep | grep nginx | awk '{print $2}' | xargs kill -9</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either refuse to engage because they do not recognize the command, or who confirm it is safe without analyzing each stage. The pipeline: ps aux lists all processes, grep -v grep removes the grep process itself from the output (a common idiom), grep nginx filters for nginx processes, awk '{print $2}' extracts the PID column, xargs kill -9 sends SIGKILL to every extracted PID. This command will kill every process whose command line contains the string 'nginx' with SIGKILL — no graceful shutdown, no chance for the process to clean up open files or flush buffers. On a production system this is equivalent to pulling the power on the nginx process. The correct way to stop nginx is systemctl stop nginx which sends SIGTERM first and gives the process time to finish active connections. The exercise tests the commission-audit discipline from Domain 1 applied to shell pipelines.</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Assessment Design Principles</w:t>
      </w:r>
    </w:p>
    <w:p>
      <w:pPr>
        <w:spacing w:before="80" w:after="80"/>
      </w:pPr>
      <w:r>
        <w:rPr>
          <w:rFonts w:ascii="Arial" w:cs="Arial" w:eastAsia="Arial" w:hAnsi="Arial"/>
          <w:sz w:val="22"/>
          <w:szCs w:val="22"/>
        </w:rPr>
        <w:t xml:space="preserve">The assessment module will be specified separately. These principles constrain its design.</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Wrong answers are diagnostic, not merely penalized. A candidate who consistently misses silent failure modes has a different gap than one who misses destructive operations. The output is a capability profile, not a score.</w:t>
      </w:r>
    </w:p>
    <w:p>
      <w:pPr>
        <w:pStyle w:val="ListParagraph"/>
        <w:numPr>
          <w:ilvl w:val="0"/>
          <w:numId w:val="2"/>
        </w:numPr>
        <w:spacing w:before="40" w:after="40"/>
      </w:pPr>
      <w:r>
        <w:rPr>
          <w:rFonts w:ascii="Arial" w:cs="Arial" w:eastAsia="Arial" w:hAnsi="Arial"/>
          <w:sz w:val="22"/>
          <w:szCs w:val="22"/>
        </w:rPr>
        <w:t xml:space="preserve">Novel scenarios are required. A candidate who has seen the scenario before is not being assessed on reasoning — they're being assessed on memory. Scenarios must be varied enough that pattern-matching on exam prep does not substitute for actual understanding.</w:t>
      </w:r>
    </w:p>
    <w:p>
      <w:pPr>
        <w:pStyle w:val="ListParagraph"/>
        <w:numPr>
          <w:ilvl w:val="0"/>
          <w:numId w:val="2"/>
        </w:numPr>
        <w:spacing w:before="40" w:after="40"/>
      </w:pPr>
      <w:r>
        <w:rPr>
          <w:rFonts w:ascii="Arial" w:cs="Arial" w:eastAsia="Arial" w:hAnsi="Arial"/>
          <w:sz w:val="22"/>
          <w:szCs w:val="22"/>
        </w:rPr>
        <w:t xml:space="preserve">Information reveals are staged. In real troubleshooting, you don't get all the information at once. Branching scenarios give partial information, respond to the candidate's diagnostic choices, and track both path efficiency and whether the candidate avoided destructive steps.</w:t>
      </w:r>
    </w:p>
    <w:p>
      <w:pPr>
        <w:pStyle w:val="ListParagraph"/>
        <w:numPr>
          <w:ilvl w:val="0"/>
          <w:numId w:val="2"/>
        </w:numPr>
        <w:spacing w:before="40" w:after="40"/>
      </w:pPr>
      <w:r>
        <w:rPr>
          <w:rFonts w:ascii="Arial" w:cs="Arial" w:eastAsia="Arial" w:hAnsi="Arial"/>
          <w:sz w:val="22"/>
          <w:szCs w:val="22"/>
        </w:rPr>
        <w:t xml:space="preserve">Severity assessment is part of the score. Identifying a risk matters. Identifying it as critical when it's minor, or minor when it's critical, is a distinct failure mode that should score differently.</w:t>
      </w:r>
    </w:p>
    <w:p>
      <w:pPr>
        <w:pStyle w:val="ListParagraph"/>
        <w:numPr>
          <w:ilvl w:val="0"/>
          <w:numId w:val="2"/>
        </w:numPr>
        <w:spacing w:before="40" w:after="40"/>
      </w:pPr>
      <w:r>
        <w:rPr>
          <w:rFonts w:ascii="Arial" w:cs="Arial" w:eastAsia="Arial" w:hAnsi="Arial"/>
          <w:sz w:val="22"/>
          <w:szCs w:val="22"/>
        </w:rPr>
        <w:t xml:space="preserve">The AI-generated framing is explicit. At least some exercises should be labeled as AI output. The meta-skill of evaluating AI-generated work is itself a competency, and candidates should encounter it directly.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13: Frameworks as Tools — Synthesis</w:t>
            </w:r>
          </w:p>
          <w:p>
            <w:pPr>
              <w:spacing w:before="0" w:after="0"/>
            </w:pPr>
            <w:r>
              <w:rPr>
                <w:rFonts w:ascii="Arial" w:cs="Arial" w:eastAsia="Arial" w:hAnsi="Arial"/>
                <w:color w:val="BDD7EE"/>
                <w:sz w:val="22"/>
                <w:szCs w:val="22"/>
              </w:rPr>
              <w:t xml:space="preserve">What you have been practicing across all thirteen domains, made explicit</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What This Domain Is</w:t>
      </w:r>
    </w:p>
    <w:p>
      <w:pPr>
        <w:spacing w:before="80" w:after="80"/>
      </w:pPr>
      <w:r>
        <w:rPr>
          <w:rFonts w:ascii="Arial" w:cs="Arial" w:eastAsia="Arial" w:hAnsi="Arial"/>
          <w:sz w:val="22"/>
          <w:szCs w:val="22"/>
        </w:rPr>
        <w:t xml:space="preserve">This domain introduces no new subject matter. Its purpose is to name the pattern that has appeared in every preceding domain and make the argument explicit — not just about the frameworks themselves, but about what they are for, why organizations systematically misuse them, and what you are actually developing when you internalize them rather than memorize them.</w:t>
      </w:r>
    </w:p>
    <w:p>
      <w:pPr>
        <w:spacing w:before="80" w:after="0"/>
      </w:pPr>
      <w:r>
        <w:t xml:space="preserve"/>
      </w:r>
    </w:p>
    <w:p>
      <w:pPr>
        <w:spacing w:before="80" w:after="80"/>
      </w:pPr>
      <w:r>
        <w:rPr>
          <w:rFonts w:ascii="Arial" w:cs="Arial" w:eastAsia="Arial" w:hAnsi="Arial"/>
          <w:sz w:val="22"/>
          <w:szCs w:val="22"/>
        </w:rPr>
        <w:t xml:space="preserve">Every domain in this framework contained a section called 'Reasoning Framework.' Each introduced a model — sometimes a named industry standard, sometimes an implicit mental model that practitioners use without having a name for it. Each section had the same structure: here is how it is normally taught, here is what it is actually for, here is what misuse looks like. If you have reached this domain having worked through the preceding twelve, you have encountered that structure repeatedly. This domain makes the underlying pattern legible and extends it to its conclusion.</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What Frameworks Actually Are</w:t>
      </w:r>
    </w:p>
    <w:p>
      <w:pPr>
        <w:spacing w:before="80" w:after="80"/>
      </w:pPr>
      <w:r>
        <w:rPr>
          <w:rFonts w:ascii="Arial" w:cs="Arial" w:eastAsia="Arial" w:hAnsi="Arial"/>
          <w:sz w:val="22"/>
          <w:szCs w:val="22"/>
        </w:rPr>
        <w:t xml:space="preserve">The path from neophyte to journeyman to expert in any technical field is not primarily a path of acquiring more information. It is a path of accumulating enough concrete experience that pattern recognition starts to operate faster than conscious reasoning. The senior sysadmin who has dealt with fifteen storage failures does not need to consciously apply the 'redundancy as probability management' framework when they see a degraded RAID array — they recognize the situation and know what to do. The diagnosis is not slower for lacking the framework label. It is faster.</w:t>
      </w:r>
    </w:p>
    <w:p>
      <w:pPr>
        <w:spacing w:before="80" w:after="0"/>
      </w:pPr>
      <w:r>
        <w:t xml:space="preserve"/>
      </w:r>
    </w:p>
    <w:p>
      <w:pPr>
        <w:spacing w:before="80" w:after="80"/>
      </w:pPr>
      <w:r>
        <w:rPr>
          <w:rFonts w:ascii="Arial" w:cs="Arial" w:eastAsia="Arial" w:hAnsi="Arial"/>
          <w:sz w:val="22"/>
          <w:szCs w:val="22"/>
        </w:rPr>
        <w:t xml:space="preserve">Frameworks are scaffolding for pattern recognition you do not yet have automatically. They are a structured way to think about a class of problem before you have seen enough instances to develop automatic recognition. They approximate, imperfectly but usefully, the reasoning that experience would give you. This is their value. It is real. It is also limited in a specific way that most training materials do not acknowledge: the scaffolding is not the building. Memorizing the framework is not the same as developing the reasoning it was designed to scaffold.</w:t>
      </w:r>
    </w:p>
    <w:p>
      <w:pPr>
        <w:spacing w:before="80" w:after="0"/>
      </w:pPr>
      <w:r>
        <w:t xml:space="preserve"/>
      </w:r>
    </w:p>
    <w:p>
      <w:pPr>
        <w:spacing w:before="80" w:after="80"/>
      </w:pPr>
      <w:r>
        <w:rPr>
          <w:rFonts w:ascii="Arial" w:cs="Arial" w:eastAsia="Arial" w:hAnsi="Arial"/>
          <w:sz w:val="22"/>
          <w:szCs w:val="22"/>
        </w:rPr>
        <w:t xml:space="preserve">The challenge in systems administration specifically is that you are synthesizing information from many adjacent domains at a level that is too shallow to be an expert in any one of them but deep enough to impose a real learning burden across all of them. No sysadmin is a network engineer, a storage engineer, a security architect, a database administrator, and a software developer simultaneously. But they need enough of each to operate effectively in environments where all of those disciplines intersect. Frameworks help manage that breadth by providing structured entry points into domains where depth is not achievable.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This document is itself a framework. The value it provides comes from actually working through it — encountering the scenarios, making the diagnostic errors, developing the habit of asking which framework applies before reaching for an answer. If you have read it without engaging with the exercises, you have acquired vocabulary. That is better than nothing. It is not what the document is designed to produce.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Meta-Failure Mode: Framework as Ritual</w:t>
      </w:r>
    </w:p>
    <w:p>
      <w:pPr>
        <w:spacing w:before="80" w:after="80"/>
      </w:pPr>
      <w:r>
        <w:rPr>
          <w:rFonts w:ascii="Arial" w:cs="Arial" w:eastAsia="Arial" w:hAnsi="Arial"/>
          <w:sz w:val="22"/>
          <w:szCs w:val="22"/>
        </w:rPr>
        <w:t xml:space="preserve">Every domain in this framework identified a specific failure mode where the form of a practice is adopted without the function — the ritual without the understanding it was supposed to produce. The Change Advisory Board that approves everything without review. The backup monitoring that generates success emails nobody reads. The security compliance checklist that produces passing audits and a deteriorating security posture. The SIEM that ingests everything and alerts on nothing useful.</w:t>
      </w:r>
    </w:p>
    <w:p>
      <w:pPr>
        <w:spacing w:before="80" w:after="0"/>
      </w:pPr>
      <w:r>
        <w:t xml:space="preserve"/>
      </w:r>
    </w:p>
    <w:p>
      <w:pPr>
        <w:spacing w:before="80" w:after="80"/>
      </w:pPr>
      <w:r>
        <w:rPr>
          <w:rFonts w:ascii="Arial" w:cs="Arial" w:eastAsia="Arial" w:hAnsi="Arial"/>
          <w:sz w:val="22"/>
          <w:szCs w:val="22"/>
        </w:rPr>
        <w:t xml:space="preserve">These are not independent failures. They are instances of the same meta-failure: an organization adopted the structure of a practice without maintaining its connection to the reasoning the structure was designed to scaffold. The CAB exists because change management reasoning is valuable. When the CAB stops requiring that reasoning and starts producing approvals mechanically, the form persists and the function is gone. The same pattern applies to every formalized practice in infrastructure management.</w:t>
      </w:r>
    </w:p>
    <w:p>
      <w:pPr>
        <w:spacing w:before="80" w:after="0"/>
      </w:pPr>
      <w:r>
        <w:t xml:space="preserve"/>
      </w:r>
    </w:p>
    <w:p>
      <w:pPr>
        <w:spacing w:before="80" w:after="80"/>
      </w:pPr>
      <w:r>
        <w:rPr>
          <w:rFonts w:ascii="Arial" w:cs="Arial" w:eastAsia="Arial" w:hAnsi="Arial"/>
          <w:sz w:val="22"/>
          <w:szCs w:val="22"/>
        </w:rPr>
        <w:t xml:space="preserve">The individual-level version of this failure is the candidate who can recite all thirteen frameworks in this document without being able to generate a useful question from any of them under pressure. They have learned the names. They have not learned the frameworks. The test that distinguishes them from the candidate who has is simple: given a novel situation they have not encountered before, does the framework vocabulary help them ask better questions, or does it provide an answer-shaped object that substitutes for asking questions at all?</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Frameworks go wrong when they become the answer rather than the question-generating mechanism. The CIA triad applied as a checklist produces 'yes, confidentiality, integrity, and availability are all important' — which is not a security reasoning output. The CIA triad applied as a tradeoff framework produces 'this architectural decision optimizes availability at the cost of confidentiality in this specific way, and here is whether that trade is acceptable.' The first is ritual. The second is reasoning.</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Pattern Across All Domains</w:t>
      </w:r>
    </w:p>
    <w:p>
      <w:pPr>
        <w:spacing w:before="80" w:after="80"/>
      </w:pPr>
      <w:r>
        <w:rPr>
          <w:rFonts w:ascii="Arial" w:cs="Arial" w:eastAsia="Arial" w:hAnsi="Arial"/>
          <w:sz w:val="22"/>
          <w:szCs w:val="22"/>
        </w:rPr>
        <w:t xml:space="preserve">The table below covers all fourteen domains. All domains are fully specified in this document. The Theory of Mind entry reflects a domain whose assessment exercises use a different format than others — see Domain 14 for the rationale.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88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408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question it actually answers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 — Scripting</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Code as simulation</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What will this script actually do, given real inputs and real failures?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 — Identity &amp; IAM</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Tiering model as blast radius tool</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If this credential is stolen, what can an attacker reach from here?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 — Networking</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OSI as binary search</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Which layer can I confirm, and what does that eliminate above it?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 — Certificates &amp; PKI</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Trust as human process, not cryptographic guarantee</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Are the human processes this trust depends on actually functioning — and if not, what does that mean for what the certificate claims to verify?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 — Storage</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Redundancy as probability management over time</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Is the redundancy still intact, what is the rebuild window risk, and does the backup storage tier have the access controls the threat model requires?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 — Compute Architecture</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Abstraction layers add value and hide reality</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What does this layer add, what does it cost in isolation and blast radius, and what physical reality does it hide that will resurface under failure?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 — Cloud Primitives</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Approximation map: where cloud diverges from the physical model</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Does this cloud primitive behave the way the on-premises equivalent would — and if not, at what point does the divergence matter, and am I paying cloud pricing for on-premises value?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 — Security Reasoning</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Security as risk management — accept, mitigate, transfer, avoid</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Is this risk being managed explicitly by someone with authority to manage it, or is it being accepted implicitly by nobody in particular?</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9 — Change Management</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Blast radius / reversibility as pre-commitment axes</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Have I done the cognitive work in advance that cannot be done well under change window pressure?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 — Backup &amp; Recovery</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RPO/RTO as design constraints, not descriptions</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Does our backup architecture actually meet the business requirement — or have we adjusted the requirement to match what the architecture provides?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11 — Log Reading</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Logs as timeline reconstruction, not search</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What sequence of events does the evidence across sources actually establish — and what am I missing that would change that reconstruction?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12 — Linux Admin</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i/>
                <w:iCs/>
                <w:sz w:val="20"/>
                <w:szCs w:val="20"/>
              </w:rPr>
              <w:t xml:space="preserve">Unix philosophy as composition model</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What does each stage of this pipeline do, what does it pass to the next, and is the collective output what I expect before I run it?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14 — Theory of Mind</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sz w:val="20"/>
                <w:szCs w:val="20"/>
              </w:rPr>
              <w:t xml:space="preserve">Agent modeling as communication substrate</w:t>
            </w:r>
          </w:p>
        </w:tc>
        <w:tc>
          <w:tcPr>
            <w:tcW w:type="dxa" w:w="4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What does the other party know, need, and expect — and am I accounting for that in what I am about to say or do?</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From Pattern Recognition to Judgment</w:t>
      </w:r>
    </w:p>
    <w:p>
      <w:pPr>
        <w:spacing w:before="80" w:after="80"/>
      </w:pPr>
      <w:r>
        <w:rPr>
          <w:rFonts w:ascii="Arial" w:cs="Arial" w:eastAsia="Arial" w:hAnsi="Arial"/>
          <w:sz w:val="22"/>
          <w:szCs w:val="22"/>
        </w:rPr>
        <w:t xml:space="preserve">The progression from neophyte to journeyman to expert is not linear accumulation of frameworks. It is a shift in what kind of cognitive work is being done. At the beginning, everything requires conscious reasoning — you look up the framework, apply the steps, derive the answer. As experience accumulates, pattern recognition replaces some of that conscious reasoning — you recognize the class of problem before consciously analyzing it and the appropriate response follows quickly. At the expert level, something else is operating that neither frameworks nor pattern recognition fully captures: judgment.</w:t>
      </w:r>
    </w:p>
    <w:p>
      <w:pPr>
        <w:spacing w:before="80" w:after="0"/>
      </w:pPr>
      <w:r>
        <w:t xml:space="preserve"/>
      </w:r>
    </w:p>
    <w:p>
      <w:pPr>
        <w:spacing w:before="80" w:after="80"/>
      </w:pPr>
      <w:r>
        <w:rPr>
          <w:rFonts w:ascii="Arial" w:cs="Arial" w:eastAsia="Arial" w:hAnsi="Arial"/>
          <w:sz w:val="22"/>
          <w:szCs w:val="22"/>
        </w:rPr>
        <w:t xml:space="preserve">Judgment is what you exercise when the pattern does not cleanly match, when two frameworks point in different directions, when the technically correct answer is organizationally unavailable, when you have to estimate from incomplete information and commit to a position. Pattern recognition is sophisticated lookup — you have seen enough instances of a class that you recognize new instances reliably. Judgment is what happens when the instance does not fit cleanly into a class, or when recognizing the class is insufficient to determine the right action.</w:t>
      </w:r>
    </w:p>
    <w:p>
      <w:pPr>
        <w:spacing w:before="80" w:after="0"/>
      </w:pPr>
      <w:r>
        <w:t xml:space="preserve"/>
      </w:r>
    </w:p>
    <w:p>
      <w:pPr>
        <w:spacing w:before="80" w:after="80"/>
      </w:pPr>
      <w:r>
        <w:rPr>
          <w:rFonts w:ascii="Arial" w:cs="Arial" w:eastAsia="Arial" w:hAnsi="Arial"/>
          <w:sz w:val="22"/>
          <w:szCs w:val="22"/>
        </w:rPr>
        <w:t xml:space="preserve">What you ultimately get paid and respected for, in systems administration as in most technical fields, is the ability to deliver a considered view on arbitrary questions and novel situations. Not 'I applied the framework and here is the output.' A considered view: here is what I think is happening, here is why I think that, here is what I would do, here is what I would watch for to know if I am wrong, and here is what I would do differently if I am. That position is accountable. It is not algorithmic. It requires integrating the technical, the organizational, the relational, and the temporal in ways that frameworks can structure but cannot replace.</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frameworks in this document are honest attempts to accelerate the pattern recognition stage — to give you a structured way to think about a class of problem before you have seen enough instances to develop automatic recognition. What they cannot do is confer judgment. They can tell you which questions to ask. They cannot tell you when to deviate from the framework, when the situation has features that make the standard response wrong, or when the right move is to say 'I do not know yet, and here is how I am going to find out.'</w:t>
      </w:r>
    </w:p>
    <w:p>
      <w:pPr>
        <w:spacing w:before="80" w:after="0"/>
      </w:pPr>
      <w:r>
        <w:t xml:space="preserve"/>
      </w:r>
    </w:p>
    <w:p>
      <w:pPr>
        <w:spacing w:before="80" w:after="80"/>
      </w:pPr>
      <w:r>
        <w:rPr>
          <w:rFonts w:ascii="Arial" w:cs="Arial" w:eastAsia="Arial" w:hAnsi="Arial"/>
          <w:sz w:val="22"/>
          <w:szCs w:val="22"/>
        </w:rPr>
        <w:t xml:space="preserve">Frameworks are particularly valuable when judgment conditions are worst — under time pressure, under fatigue, under organizational pressure to reach a predetermined conclusion, under incomplete information. The change management domain established that abort criteria should be defined before the change window precisely because judgment under change window conditions is compromised. The off-hours changes section established that cognitive performance degrades under fatigue. The same principle applies generally: internalize the frameworks before you need them, because the conditions under which you most need them are the conditions least conducive to applying them well for the first time.</w:t>
      </w:r>
    </w:p>
    <w:p>
      <w:pPr>
        <w:spacing w:before="80" w:after="0"/>
      </w:pPr>
      <w:r>
        <w:t xml:space="preserve"/>
      </w:r>
    </w:p>
    <w:p>
      <w:pPr>
        <w:spacing w:before="80" w:after="80"/>
      </w:pPr>
      <w:r>
        <w:rPr>
          <w:rFonts w:ascii="Arial" w:cs="Arial" w:eastAsia="Arial" w:hAnsi="Arial"/>
          <w:sz w:val="22"/>
          <w:szCs w:val="22"/>
        </w:rPr>
        <w:t xml:space="preserve">The frameworks become less visible as they become more internalized. A practitioner who has applied the blast radius calculation to hundreds of decisions does not consciously invoke the framework before each one — the reasoning is embedded in how they think about changes. That invisibility is not a failure of the framework. It is the point. The scaffolding has done its job when you no longer need it to hold the structure up.</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What This Document Can and Cannot Do</w:t>
      </w:r>
    </w:p>
    <w:p>
      <w:pPr>
        <w:spacing w:before="80" w:after="80"/>
      </w:pPr>
      <w:r>
        <w:rPr>
          <w:rFonts w:ascii="Arial" w:cs="Arial" w:eastAsia="Arial" w:hAnsi="Arial"/>
          <w:sz w:val="22"/>
          <w:szCs w:val="22"/>
        </w:rPr>
        <w:t xml:space="preserve">This document is itself a framework. It provides structured entry points into twelve domains, reasoning models for each, and assessment exercises designed to develop applied reasoning rather than recall. It makes no promises about career outcomes and no claims about completeness. The field will continue to change in ways this document does not anticipate. Domains that are not covered here matter. Things this document gets wrong will be discovered by working practitioners who encounter the edge cases.</w:t>
      </w:r>
    </w:p>
    <w:p>
      <w:pPr>
        <w:spacing w:before="80" w:after="0"/>
      </w:pPr>
      <w:r>
        <w:t xml:space="preserve"/>
      </w:r>
    </w:p>
    <w:p>
      <w:pPr>
        <w:spacing w:before="80" w:after="80"/>
      </w:pPr>
      <w:r>
        <w:rPr>
          <w:rFonts w:ascii="Arial" w:cs="Arial" w:eastAsia="Arial" w:hAnsi="Arial"/>
          <w:sz w:val="22"/>
          <w:szCs w:val="22"/>
        </w:rPr>
        <w:t xml:space="preserve">What working through this document genuinely provides: better scaffolding for developing judgment than most candidates have access to. A vocabulary for the reasoning patterns that experienced practitioners use without necessarily being able to articulate. A set of calibrated questions that, applied to novel situations, produce more precise investigation than guessing would. The habit of asking which framework applies before reaching for an answer.</w:t>
      </w:r>
    </w:p>
    <w:p>
      <w:pPr>
        <w:spacing w:before="80" w:after="0"/>
      </w:pPr>
      <w:r>
        <w:t xml:space="preserve"/>
      </w:r>
    </w:p>
    <w:p>
      <w:pPr>
        <w:spacing w:before="80" w:after="80"/>
      </w:pPr>
      <w:r>
        <w:rPr>
          <w:rFonts w:ascii="Arial" w:cs="Arial" w:eastAsia="Arial" w:hAnsi="Arial"/>
          <w:sz w:val="22"/>
          <w:szCs w:val="22"/>
        </w:rPr>
        <w:t xml:space="preserve">What it does not provide: the judgment itself. The accumulated experience of consequential decisions with real stakes. The professional confidence to deliver a considered view when you are not certain — which is almost always. The pattern recognition that comes from having seen enough instances of a class of problem that you recognize new instances automatically. These develop through work, not through reading.</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candidate who finishes this document and has genuinely engaged with it is better prepared to develop competence through experience than one who has not. That is a real and valuable outcome. It is not the same as having the competence. Treat the frameworks as tools and the document as a starting point, not a destination.</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Bridge to Domain 14</w:t>
      </w:r>
    </w:p>
    <w:p>
      <w:pPr>
        <w:spacing w:before="80" w:after="80"/>
      </w:pPr>
      <w:r>
        <w:rPr>
          <w:rFonts w:ascii="Arial" w:cs="Arial" w:eastAsia="Arial" w:hAnsi="Arial"/>
          <w:sz w:val="22"/>
          <w:szCs w:val="22"/>
        </w:rPr>
        <w:t xml:space="preserve">Theory of Mind — the ability to accurately model another agent's knowledge state, intentions, and likely behavior — follows this domain because it is the reasoning pattern that applies to the layer the other twelve domains do not cover: the human systems in which all technical work is embedded.</w:t>
      </w:r>
    </w:p>
    <w:p>
      <w:pPr>
        <w:spacing w:before="80" w:after="0"/>
      </w:pPr>
      <w:r>
        <w:t xml:space="preserve"/>
      </w:r>
    </w:p>
    <w:p>
      <w:pPr>
        <w:spacing w:before="80" w:after="80"/>
      </w:pPr>
      <w:r>
        <w:rPr>
          <w:rFonts w:ascii="Arial" w:cs="Arial" w:eastAsia="Arial" w:hAnsi="Arial"/>
          <w:sz w:val="22"/>
          <w:szCs w:val="22"/>
        </w:rPr>
        <w:t xml:space="preserve">The same structure applies. What Theory of Mind is actually for is the same thing every other framework in this document is for: generating better questions. Not 'how do I communicate better' but 'what does this person know that I do not, what do they need that they have not stated, and what are they likely to do with what I give them?' Those questions change how you write an escalation, how you frame a risk to a manager, how you engage with AI systems as tools rather than authorities, and how you navigate a post-incident review where blame is being distributed.</w:t>
      </w:r>
    </w:p>
    <w:p>
      <w:pPr>
        <w:spacing w:before="80" w:after="0"/>
      </w:pPr>
      <w:r>
        <w:t xml:space="preserve"/>
      </w:r>
    </w:p>
    <w:p>
      <w:pPr>
        <w:spacing w:before="80" w:after="80"/>
      </w:pPr>
      <w:r>
        <w:rPr>
          <w:rFonts w:ascii="Arial" w:cs="Arial" w:eastAsia="Arial" w:hAnsi="Arial"/>
          <w:sz w:val="22"/>
          <w:szCs w:val="22"/>
        </w:rPr>
        <w:t xml:space="preserve">It is last not because it is least important — many experienced practitioners would argue it is the most important — but because it draws on every preceding domain for its examples and requires the full technical context to be non-trivial. The preceding twelve domains are the context in which Domain 14 becomes meaningful.</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Synthesis Assessment Exercises</w:t>
      </w:r>
    </w:p>
    <w:p>
      <w:pPr>
        <w:spacing w:before="80" w:after="80"/>
      </w:pPr>
      <w:r>
        <w:rPr>
          <w:rFonts w:ascii="Arial" w:cs="Arial" w:eastAsia="Arial" w:hAnsi="Arial"/>
          <w:sz w:val="22"/>
          <w:szCs w:val="22"/>
        </w:rPr>
        <w:t xml:space="preserve">The following exercises do not have clean answers. They require integrating multiple frameworks simultaneously, making explicit tradeoffs, and delivering a defensible position under conditions of incomplete information. They are designed to be hard in the way that real work is hard — not because the correct answer is hidden, but because there is no answer that is correct in all dimensions simultaneously.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Three Designs, One Decision</w:t>
            </w:r>
          </w:p>
          <w:p>
            <w:pPr>
              <w:spacing w:before="60" w:after="60"/>
            </w:pPr>
            <w:r>
              <w:rPr>
                <w:rFonts w:ascii="Arial" w:cs="Arial" w:eastAsia="Arial" w:hAnsi="Arial"/>
                <w:i/>
                <w:iCs/>
                <w:sz w:val="20"/>
                <w:szCs w:val="20"/>
              </w:rPr>
              <w:t xml:space="preserve">A committee has produced three competing proposals for replacing a legacy file server. Design A: migrate to SharePoint Online, fully managed, no on-premises footprint. Design B: deploy a new Windows Server file server with DFS-R replication to an Azure file share as backup. Design C: deploy Azure Files with AD Kerberos authentication and Azure File Sync on existing domain controllers. The committee cannot reach consensus. The infrastructure lead supports Design A citing operational simplicity. The security team supports Design B citing data residency concerns. A senior developer supports Design C citing the AD integration they need for their application. You have been asked for a recommendation. Provide one, with explicit reasoning for what you chose and what you are accepting as tradeoffs by not choosing the other two.</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provide a recommendation without explicitly naming the tradeoffs of the chosen design. Every design has real costs: A trades control and hybrid functionality for simplicity; B accepts ongoing server management and backup complexity; C has the highest integration depth and the narrowest operational knowledge base. A defensible recommendation names what is being accepted, not just what is being gained. Candidates who cannot produce a recommendation because 'it depends' without specifying what it depends on and what the answer would be under each condition have not developed the judgment this exercise requires. The Theory of Mind dimension is load-bearing: the stakeholders' positions reflect real organizational concerns, not mere preference. A recommendation that ignores those concerns will not survive implementation regardless of its technical merits.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The Disaster Without a Plan</w:t>
            </w:r>
          </w:p>
          <w:p>
            <w:pPr>
              <w:spacing w:before="60" w:after="60"/>
            </w:pPr>
            <w:r>
              <w:rPr>
                <w:rFonts w:ascii="Arial" w:cs="Arial" w:eastAsia="Arial" w:hAnsi="Arial"/>
                <w:i/>
                <w:iCs/>
                <w:sz w:val="20"/>
                <w:szCs w:val="20"/>
              </w:rPr>
              <w:t xml:space="preserve">A ransomware event has taken down your organization's infrastructure. You have no Business Impact Analysis and no documented Disaster Recovery plan. Fifteen applications are affected. Every application owner has declared their system 'critical.' You have a skeleton crew available, partial backups of unknown recoverability, and executive leadership demanding a recovery timeline in the next two hours. Where do you start, what do you do in the first four hours, and how do you construct a defensible priority ordering for recovery when you have no pre-existing BIA?</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produce a comprehensive recovery plan. That is not the exercise. The exercise is triage under uncertainty with no pre-existing framework to fall back on. The correct starting moves: establish what is actually available (which backups exist, which systems are reachable, what the actual scope of compromise is) before committing to any timeline. Generate a preliminary priority ordering using first-principles reasoning — what systems do other systems depend on, what systems process revenue or patient care or legal obligations, what systems have data that cannot be reconstructed. Communicate the uncertainty explicitly to leadership rather than providing a false-precision timeline. The candidate who can construct a defensible ad-hoc triage process with explicit reasoning has internalized the frameworks. The candidate who freezes because there is no BIA has learned the framework as a dependency rather than a tool. Domain 9 (change management), Domain 10 (backup and recovery), Domain 8 (security reasoning about what to prioritize), Domain 2 (identity — can you actually authenticate to recovery systems), and Domain 14 (Theory of Mind — what does leadership actually need from you in this moment) are all simultaneously relevant.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The Friday Afternoon Ticket</w:t>
            </w:r>
          </w:p>
          <w:p>
            <w:pPr>
              <w:spacing w:before="60" w:after="60"/>
            </w:pPr>
            <w:r>
              <w:rPr>
                <w:rFonts w:ascii="Arial" w:cs="Arial" w:eastAsia="Arial" w:hAnsi="Arial"/>
                <w:i/>
                <w:iCs/>
                <w:sz w:val="20"/>
                <w:szCs w:val="20"/>
              </w:rPr>
              <w:t xml:space="preserve">A user reports that they cannot authenticate to an internal application. The application uses certificate-based authentication. The user's workstation is hybrid-joined. The error message is 'The security certificate presented by this server could not be validated.' It is 4:45 PM on a Friday. Walk through your diagnostic approach, identifying which frameworks you are using at each step and what question each one is helping you answer.</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pick one framework and apply it exclusively. The scenario requires at minimum: OSI layer isolation (is this network, name resolution, or application layer?), chain of trust reasoning (is this a leaf cert, intermediate, or root problem?), blast radius awareness (what is the cost of getting this wrong vs. the cost of waiting until Monday?), and Theory of Mind (what does this user need right now — a fix, a workaround, an honest timeline, or acknowledgment that the problem is being investigated?). Candidates who cannot name what framework they are using at each step have not internalized the meta-skill this domain is trying to develop.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40"/>
              <w:bottom w:type="dxa" w:w="200"/>
              <w:right w:type="dxa" w:w="240"/>
            </w:tcMar>
          </w:tcPr>
          <w:p>
            <w:pPr>
              <w:spacing w:before="0" w:after="60"/>
            </w:pPr>
            <w:r>
              <w:rPr>
                <w:rFonts w:ascii="Arial" w:cs="Arial" w:eastAsia="Arial" w:hAnsi="Arial"/>
                <w:b/>
                <w:bCs/>
                <w:color w:val="FFFFFF"/>
                <w:sz w:val="36"/>
                <w:szCs w:val="36"/>
              </w:rPr>
              <w:t xml:space="preserve">Domain 14: Theory of Mind</w:t>
            </w:r>
          </w:p>
          <w:p>
            <w:pPr>
              <w:spacing w:before="0" w:after="0"/>
            </w:pPr>
            <w:r>
              <w:rPr>
                <w:rFonts w:ascii="Arial" w:cs="Arial" w:eastAsia="Arial" w:hAnsi="Arial"/>
                <w:color w:val="BDD7EE"/>
                <w:sz w:val="22"/>
                <w:szCs w:val="22"/>
              </w:rPr>
              <w:t xml:space="preserve">Modeling other agents accurately enough to stop arguing with their stated position and start engaging with their actual one</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Scope and Framing</w:t>
      </w:r>
    </w:p>
    <w:p>
      <w:pPr>
        <w:spacing w:before="80" w:after="80"/>
      </w:pPr>
      <w:r>
        <w:rPr>
          <w:rFonts w:ascii="Arial" w:cs="Arial" w:eastAsia="Arial" w:hAnsi="Arial"/>
          <w:sz w:val="22"/>
          <w:szCs w:val="22"/>
        </w:rPr>
        <w:t xml:space="preserve">Theory of Mind is the cognitive operation of accurately modeling another agent's knowledge state, intentions, pressures, and likely behavior. It is called a theory because you cannot directly observe another agent's mental state — you construct a model of it from available evidence and act on that model. The quality of that model determines the quality of your communication, escalation, and collaboration.</w:t>
      </w:r>
    </w:p>
    <w:p>
      <w:pPr>
        <w:spacing w:before="80" w:after="0"/>
      </w:pPr>
      <w:r>
        <w:t xml:space="preserve"/>
      </w:r>
    </w:p>
    <w:p>
      <w:pPr>
        <w:spacing w:before="80" w:after="80"/>
      </w:pPr>
      <w:r>
        <w:rPr>
          <w:rFonts w:ascii="Arial" w:cs="Arial" w:eastAsia="Arial" w:hAnsi="Arial"/>
          <w:sz w:val="22"/>
          <w:szCs w:val="22"/>
        </w:rPr>
        <w:t xml:space="preserve">This domain is not a soft skills module, and the distinction is worth making explicit. Generic communications training addresses format, tone, and clarity — how to write a clear email, how to present to a non-technical audience, how to give feedback constructively. Those skills are real and worth developing. They are not what this domain is about. This domain addresses the reasoning that precedes communication: accurately modeling who you are talking to before you decide what to say. Poor communication is frequently the result of good communication delivered to a wrong model of the audience. Improving the delivery does not fix a wrong model of the recipient.</w:t>
      </w:r>
    </w:p>
    <w:p>
      <w:pPr>
        <w:spacing w:before="80" w:after="0"/>
      </w:pPr>
      <w:r>
        <w:t xml:space="preserve"/>
      </w:r>
    </w:p>
    <w:p>
      <w:pPr>
        <w:spacing w:before="80" w:after="80"/>
      </w:pPr>
      <w:r>
        <w:rPr>
          <w:rFonts w:ascii="Arial" w:cs="Arial" w:eastAsia="Arial" w:hAnsi="Arial"/>
          <w:sz w:val="22"/>
          <w:szCs w:val="22"/>
        </w:rPr>
        <w:t xml:space="preserve">This domain is last because every preceding domain provides context that makes the patterns non-trivial. You cannot appreciate what it means to model a network team's defensive posture without understanding why they are defensive. You cannot appreciate what it means to model an AI system's failure modes without understanding what the AI system is being asked to do.</w:t>
      </w:r>
    </w:p>
    <w:p>
      <w:pPr>
        <w:spacing w:before="80" w:after="0"/>
      </w:pPr>
      <w:r>
        <w:t xml:space="preserve"/>
      </w:r>
    </w:p>
    <w:p>
      <w:pPr>
        <w:pBdr>
          <w:left w:val="single" w:color="1F4E79" w:sz="18"/>
        </w:pBdr>
        <w:shd w:fill="D6E4F0" w:val="clear"/>
        <w:spacing w:before="120" w:after="120"/>
        <w:ind w:left="360" w:right="360"/>
      </w:pPr>
      <w:r>
        <w:rPr>
          <w:rFonts w:ascii="Arial" w:cs="Arial" w:eastAsia="Arial" w:hAnsi="Arial"/>
          <w:i/>
          <w:iCs/>
          <w:color w:val="1F4E79"/>
          <w:sz w:val="22"/>
          <w:szCs w:val="22"/>
        </w:rPr>
        <w:t xml:space="preserve">The central failure mode this domain addresses: treating another agent's stated position as their actual position. People communicate through stated positions that reflect what they are willing to say rather than what is actually driving their behavior. A sysadmin who responds to the stated position rather than the actual position will argue fruitlessly, escalate unnecessarily, and be repeatedly surprised by outcomes that were predictable from the actual position. The skill is reading the gap between stated and actual, and responding to the actual.</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Reasoning Framework: Agent Modeling as Communication Substrate</w:t>
      </w:r>
    </w:p>
    <w:p>
      <w:pPr>
        <w:spacing w:before="80" w:after="80"/>
      </w:pPr>
      <w:r>
        <w:rPr>
          <w:rFonts w:ascii="Arial" w:cs="Arial" w:eastAsia="Arial" w:hAnsi="Arial"/>
          <w:sz w:val="22"/>
          <w:szCs w:val="22"/>
        </w:rPr>
        <w:t xml:space="preserve">How it is normally taught: professional communication is presented as clarity, tone, and format. Write clearly. Be professional. Avoid jargon with non-technical audiences. These are not wrong. They are insufficient.</w:t>
      </w:r>
    </w:p>
    <w:p>
      <w:pPr>
        <w:spacing w:before="80" w:after="0"/>
      </w:pPr>
      <w:r>
        <w:t xml:space="preserve"/>
      </w:r>
    </w:p>
    <w:p>
      <w:pPr>
        <w:spacing w:before="80" w:after="80"/>
      </w:pPr>
      <w:r>
        <w:rPr>
          <w:rFonts w:ascii="Arial" w:cs="Arial" w:eastAsia="Arial" w:hAnsi="Arial"/>
          <w:sz w:val="22"/>
          <w:szCs w:val="22"/>
        </w:rPr>
        <w:t xml:space="preserve">What it is actually for: every communication act is preceded by a modeling decision, whether or not the communicator is aware of making it. Before you write an email, send a ticket, escalate to your manager, or explain a technical constraint to an executive, you have implicitly answered: what does this person know, what do they care about, what pressures are they under, and what are they likely to do with what I give them? The quality of your communication is downstream of the quality of those answers. Clear writing that is framed for the wrong audience, addresses the wrong concern, or misses the actual decision-making driver will fail regardless of its technical accuracy.</w:t>
      </w:r>
    </w:p>
    <w:p>
      <w:pPr>
        <w:spacing w:before="80" w:after="0"/>
      </w:pPr>
      <w:r>
        <w:t xml:space="preserve"/>
      </w:r>
    </w:p>
    <w:p>
      <w:pPr>
        <w:spacing w:before="80" w:after="80"/>
      </w:pPr>
      <w:r>
        <w:rPr>
          <w:rFonts w:ascii="Arial" w:cs="Arial" w:eastAsia="Arial" w:hAnsi="Arial"/>
          <w:sz w:val="22"/>
          <w:szCs w:val="22"/>
        </w:rPr>
        <w:t xml:space="preserve">What misuse looks like: the sysadmin who argues a technical position with escalating technical detail against a manager who stopped making the decision on technical grounds three exchanges ago. The technical argument is accurate. It is addressed to a model of the manager that is wrong. The manager is weighing budget, political capital, organizational relationships, or something else they are not willing to state explicitly — and the sysadmin, unable to model that, interprets the continued disagreement as irrationality or bad faith rather than as evidence that the stated objection is not the actual objection.</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Organizational Dynamics: Is Versus Ought</w:t>
      </w:r>
    </w:p>
    <w:p>
      <w:pPr>
        <w:spacing w:before="80" w:after="80"/>
      </w:pPr>
      <w:r>
        <w:rPr>
          <w:rFonts w:ascii="Arial" w:cs="Arial" w:eastAsia="Arial" w:hAnsi="Arial"/>
          <w:sz w:val="22"/>
          <w:szCs w:val="22"/>
        </w:rPr>
        <w:t xml:space="preserve">Most sysadmins spend part of their early career operating in 'ought' — this is how things should work, why doesn't this team just do it correctly, why is this process so broken. The transition to effective practice requires moving from ought to is: this is how this team actually functions, this is the real decision-making structure, this is what actually drives the outcomes I'm seeing. The is is different from the ought in almost every organization. Accepting that gap, rather than being perpetually frustrated by it, is one of the markers of the journeyman transition.</w:t>
      </w:r>
    </w:p>
    <w:p>
      <w:pPr>
        <w:spacing w:before="80" w:after="0"/>
      </w:pPr>
      <w:r>
        <w:t xml:space="preserve"/>
      </w:r>
    </w:p>
    <w:p>
      <w:pPr>
        <w:spacing w:before="80" w:after="80"/>
      </w:pPr>
      <w:r>
        <w:rPr>
          <w:rFonts w:ascii="Arial" w:cs="Arial" w:eastAsia="Arial" w:hAnsi="Arial"/>
          <w:sz w:val="22"/>
          <w:szCs w:val="22"/>
        </w:rPr>
        <w:t xml:space="preserve">Understanding how a team or organization became dysfunctional is useful context but is not required for effective operation. The network team that treats its discipline as more pure and worthy than adjacent domains did not develop that posture randomly — it developed through years of being blamed for problems they did not cause, being called at 2am for issues outside their scope, and watching other teams receive credit for work that depended on infrastructure they built. Understanding that history does not require you to validate the posture. It does require you to model it accurately when you need something from them.</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You have very little control over the dynamics of any team but your own. Document what you cannot change. Escalate through appropriate channels. Decide whether the environment is one you can operate effectively within. These are the available responses to organizational dysfunction. 'Fix the culture' is not on the list — not because culture cannot change, but because it does not change through individual will and you cannot afford to make your effectiveness contingent on it.</w:t>
      </w:r>
    </w:p>
    <w:p>
      <w:pPr>
        <w:spacing w:before="80" w:after="0"/>
      </w:pPr>
      <w:r>
        <w:t xml:space="preserve"/>
      </w:r>
    </w:p>
    <w:p>
      <w:pPr>
        <w:pStyle w:val="Heading3"/>
        <w:spacing w:before="200" w:after="60"/>
      </w:pPr>
      <w:r>
        <w:rPr>
          <w:rFonts w:ascii="Arial" w:cs="Arial" w:eastAsia="Arial" w:hAnsi="Arial"/>
          <w:b/>
          <w:bCs/>
          <w:color w:val="C55A11"/>
          <w:sz w:val="24"/>
          <w:szCs w:val="24"/>
        </w:rPr>
        <w:t xml:space="preserve">Metrics, Evaluation, and the False Quantification Problem</w:t>
      </w:r>
    </w:p>
    <w:p>
      <w:pPr>
        <w:spacing w:before="80" w:after="80"/>
      </w:pPr>
      <w:r>
        <w:rPr>
          <w:rFonts w:ascii="Arial" w:cs="Arial" w:eastAsia="Arial" w:hAnsi="Arial"/>
          <w:sz w:val="22"/>
          <w:szCs w:val="22"/>
        </w:rPr>
        <w:t xml:space="preserve">Almost every organization claims to celebrate failure and break down silos. Almost no organization does either. Almost every manager knows that evaluating technical staff by ticket closure rates is a poor measure of performance. Almost every organization does it anyway, or something equivalent.</w:t>
      </w:r>
    </w:p>
    <w:p>
      <w:pPr>
        <w:spacing w:before="80" w:after="0"/>
      </w:pPr>
      <w:r>
        <w:t xml:space="preserve"/>
      </w:r>
    </w:p>
    <w:p>
      <w:pPr>
        <w:spacing w:before="80" w:after="80"/>
      </w:pPr>
      <w:r>
        <w:rPr>
          <w:rFonts w:ascii="Arial" w:cs="Arial" w:eastAsia="Arial" w:hAnsi="Arial"/>
          <w:sz w:val="22"/>
          <w:szCs w:val="22"/>
        </w:rPr>
        <w:t xml:space="preserve">The mechanism is worth understanding because it shapes the environment you operate in. Managers know on some level that tickets-as-proxy doesn't capture what makes technical staff valuable. The alternatives require technical judgment the manager may not have and institutional support for qualitative evaluation that the organization may not provide. False quantification — a metric that is measurable, unambiguous, and wrong — persists because it is easier to defend than honest assessment. This does not end at technical staff. Your manager is probably being evaluated on metrics they also find inadequate, imposed by leadership that also lacks the tools for better evaluation.</w:t>
      </w:r>
    </w:p>
    <w:p>
      <w:pPr>
        <w:spacing w:before="80" w:after="0"/>
      </w:pPr>
      <w:r>
        <w:t xml:space="preserve"/>
      </w:r>
    </w:p>
    <w:p>
      <w:pPr>
        <w:spacing w:before="80" w:after="80"/>
      </w:pPr>
      <w:r>
        <w:rPr>
          <w:rFonts w:ascii="Arial" w:cs="Arial" w:eastAsia="Arial" w:hAnsi="Arial"/>
          <w:sz w:val="22"/>
          <w:szCs w:val="22"/>
        </w:rPr>
        <w:t xml:space="preserve">The practical response is not to refuse to play the game but to play it deliberately while building a more complete picture. Document your work in legible ways: subtasks that surface complexity, conversion of tickets into project records that show scope and impact, proactive solicitation of stakeholder feedback that builds a performance narrative beyond closure rates. A complicated ticket that required novel research counts the same as a user-add in the system. Make it not count the same in the record. This is part of the job. Tickets and SLAs do enforce discipline, which is genuinely valuable and frequently underestimated — relentlessness about follow-up and documentation is a skill that spares a lot of grief.</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Team Dynamics: Meeting Teams Where They Are</w:t>
      </w:r>
    </w:p>
    <w:p>
      <w:pPr>
        <w:spacing w:before="80" w:after="80"/>
      </w:pPr>
      <w:r>
        <w:rPr>
          <w:rFonts w:ascii="Arial" w:cs="Arial" w:eastAsia="Arial" w:hAnsi="Arial"/>
          <w:sz w:val="22"/>
          <w:szCs w:val="22"/>
        </w:rPr>
        <w:t xml:space="preserve">Desktop teams are a useful model for team dynamics generally because their sorting effect is visible. The teams tend to bifurcate: lifers who resent the need to learn new technologies and have organized their professional identity around their mastery of existing ones, and people who want to learn and are promptly poached by higher-level teams. The result is structural calcification — the people most resistant to change accumulate tenure while the people most open to change leave. This is not personal. It is the predictable outcome of incentive structures and career mobility patterns.</w:t>
      </w:r>
    </w:p>
    <w:p>
      <w:pPr>
        <w:spacing w:before="80" w:after="0"/>
      </w:pPr>
      <w:r>
        <w:t xml:space="preserve"/>
      </w:r>
    </w:p>
    <w:p>
      <w:pPr>
        <w:spacing w:before="80" w:after="80"/>
      </w:pPr>
      <w:r>
        <w:rPr>
          <w:rFonts w:ascii="Arial" w:cs="Arial" w:eastAsia="Arial" w:hAnsi="Arial"/>
          <w:sz w:val="22"/>
          <w:szCs w:val="22"/>
        </w:rPr>
        <w:t xml:space="preserve">The engagement pattern that works: meet teams where they are, not where they ought to be. If the desktop team works to SOPs, learn to write SOPs. If the network team treats every cloud networking question as outside their domain, bring the specific evidence they need to engage rather than the conclusion you want them to reach. The goal is to get what you need, not to be right about what they should do. Those are different objectives with different success conditions.</w:t>
      </w:r>
    </w:p>
    <w:p>
      <w:pPr>
        <w:spacing w:before="80" w:after="0"/>
      </w:pPr>
      <w:r>
        <w:t xml:space="preserve"/>
      </w:r>
    </w:p>
    <w:p>
      <w:pPr>
        <w:spacing w:before="80" w:after="80"/>
      </w:pPr>
      <w:r>
        <w:rPr>
          <w:rFonts w:ascii="Arial" w:cs="Arial" w:eastAsia="Arial" w:hAnsi="Arial"/>
          <w:sz w:val="22"/>
          <w:szCs w:val="22"/>
        </w:rPr>
        <w:t xml:space="preserve">When a team's dysfunction is actively blocking work that needs to happen, the correct path is documentation and escalation to your manager — not escalation through technical argument to the team itself, which has already shown it is not persuadable on that basis. Document what was blocked, by whom, what the impact was, and what the request was. Let the organizational hierarchy handle what the technical conversation cannot. And separately: deciding whether an environment is one you can operate effectively within is a legitimate professional decision, not a failure of patience or attitude.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Technical Authority Atrophy and the Environment-Specific Expert</w:t>
      </w:r>
    </w:p>
    <w:p>
      <w:pPr>
        <w:spacing w:before="80" w:after="80"/>
      </w:pPr>
      <w:r>
        <w:rPr>
          <w:rFonts w:ascii="Arial" w:cs="Arial" w:eastAsia="Arial" w:hAnsi="Arial"/>
          <w:sz w:val="22"/>
          <w:szCs w:val="22"/>
        </w:rPr>
        <w:t xml:space="preserve">Managers who succeed do so primarily through managerial skills, not technical ones. This is truer the higher they climb. The corollary: technical skills atrophy without constant engagement. A manager who was a strong sysadmin ten years ago and has been in management since is carrying a technical model of the world that is ten years stale in the fastest-moving industry that has ever existed.</w:t>
      </w:r>
    </w:p>
    <w:p>
      <w:pPr>
        <w:spacing w:before="80" w:after="0"/>
      </w:pPr>
      <w:r>
        <w:t xml:space="preserve"/>
      </w:r>
    </w:p>
    <w:p>
      <w:pPr>
        <w:spacing w:before="80" w:after="80"/>
      </w:pPr>
      <w:r>
        <w:rPr>
          <w:rFonts w:ascii="Arial" w:cs="Arial" w:eastAsia="Arial" w:hAnsi="Arial"/>
          <w:sz w:val="22"/>
          <w:szCs w:val="22"/>
        </w:rPr>
        <w:t xml:space="preserve">Long organizational tenure produces a specific variation of this: the twenty-year veteran who is a genuine expert in that specific environment — its particular AD forest, its idiosyncratic application stack, its historical decisions — but whose expertise does not generalize the way they (and others) assume it does. The environment-specific expert is not wrong about what they know. The model breaks down at the boundary of that environment, which they may not be able to see because they have never operated outside it.</w:t>
      </w:r>
    </w:p>
    <w:p>
      <w:pPr>
        <w:spacing w:before="80" w:after="0"/>
      </w:pPr>
      <w:r>
        <w:t xml:space="preserve"/>
      </w:r>
    </w:p>
    <w:p>
      <w:pPr>
        <w:spacing w:before="80" w:after="80"/>
      </w:pPr>
      <w:r>
        <w:rPr>
          <w:rFonts w:ascii="Arial" w:cs="Arial" w:eastAsia="Arial" w:hAnsi="Arial"/>
          <w:sz w:val="22"/>
          <w:szCs w:val="22"/>
        </w:rPr>
        <w:t xml:space="preserve">Engaging with environment-specific experts requires a specific approach. Absent an explicit signal ('I've been doing this here for twenty years'), you may not immediately know whether you are dealing with general expertise or environment-specific expertise. Treat the interaction less like peer technical exchange and more like managing upward: be sensitive to the fact that technical disagreement often registers as identity challenge, be curious about the reasoning rather than the conclusion, and guide the conversation in ways that allow the person to arrive at a correct answer rather than defend an incorrect one. This is uncomfortable to describe as a skill because it resembles manipulation. The honest framing: you are not deceiving anyone. You are accounting for the reality that people accept conclusions they feel they participated in reaching and reject conclusions delivered as corrections. Working with that reality is competence, not manipulation.</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Executive AI Problem</w:t>
      </w:r>
    </w:p>
    <w:p>
      <w:pPr>
        <w:spacing w:before="80" w:after="80"/>
      </w:pPr>
      <w:r>
        <w:rPr>
          <w:rFonts w:ascii="Arial" w:cs="Arial" w:eastAsia="Arial" w:hAnsi="Arial"/>
          <w:sz w:val="22"/>
          <w:szCs w:val="22"/>
        </w:rPr>
        <w:t xml:space="preserve">The further up the hierarchy a decision-maker sits, the larger the gap between their technical decision-making authority and their technical comprehension. This is structural, not personal — the skills that produce executive success are managerial, political, and strategic, not technical, and technical skills atrophy without engagement. The gap has always existed. What is new is that AI systems have given people a mechanism to generate technically-framed responses to situations they do not technically understand, with a surface plausibility that scales with model quality.</w:t>
      </w:r>
    </w:p>
    <w:p>
      <w:pPr>
        <w:spacing w:before="80" w:after="0"/>
      </w:pPr>
      <w:r>
        <w:t xml:space="preserve"/>
      </w:r>
    </w:p>
    <w:p>
      <w:pPr>
        <w:spacing w:before="80" w:after="80"/>
      </w:pPr>
      <w:r>
        <w:rPr>
          <w:rFonts w:ascii="Arial" w:cs="Arial" w:eastAsia="Arial" w:hAnsi="Arial"/>
          <w:sz w:val="22"/>
          <w:szCs w:val="22"/>
        </w:rPr>
        <w:t xml:space="preserve">The executive who does not like what their technical team is recommending, asks an AI for an alternative perspective, and receives a well-structured technically-adjacent argument in favor of their preferred conclusion is not doing something unusual. It is not categorically different from being persuaded by a confident vendor or misled by a consultant who told them what they wanted to hear. The technical IC who finds themselves arguing against an AI-generated position faces a Theory of Mind problem: the stated argument may be technical, but the actual driver is something else — budget, political capital, a prior commitment, a relationship — and no amount of technical counter-argument will resolve a decision that is not actually being made on technical grounds.</w:t>
      </w:r>
    </w:p>
    <w:p>
      <w:pPr>
        <w:spacing w:before="80" w:after="0"/>
      </w:pPr>
      <w:r>
        <w:t xml:space="preserve"/>
      </w:r>
    </w:p>
    <w:p>
      <w:pPr>
        <w:spacing w:before="80" w:after="80"/>
      </w:pPr>
      <w:r>
        <w:rPr>
          <w:rFonts w:ascii="Arial" w:cs="Arial" w:eastAsia="Arial" w:hAnsi="Arial"/>
          <w:sz w:val="22"/>
          <w:szCs w:val="22"/>
        </w:rPr>
        <w:t xml:space="preserve">The available responses are limited. Make the technical position clear, document it, and accept that there is a ceiling on what can be accomplished through technical argument with a decision-maker who is not making the decision technically. This is another instance of the is/ought distinction: the organization ought to make this decision on technical grounds. It is not. Accepting that, and deciding what to do within it, is the exercise.</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AI Interaction as a Theory of Mind Problem</w:t>
      </w:r>
    </w:p>
    <w:p>
      <w:pPr>
        <w:spacing w:before="80" w:after="80"/>
      </w:pPr>
      <w:r>
        <w:rPr>
          <w:rFonts w:ascii="Arial" w:cs="Arial" w:eastAsia="Arial" w:hAnsi="Arial"/>
          <w:sz w:val="22"/>
          <w:szCs w:val="22"/>
        </w:rPr>
        <w:t xml:space="preserve">Working with AI systems requires the same cognitive operation as working with human agents: modeling what the system knows, what it does not know, what its defaults and failure modes are, and what it is likely to do with a given prompt. The candidate who treats AI output as authoritative has stopped modeling. They have outsourced the reasoning and retained only the prompting, which is a thin basis for professional value.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Confidence Calibration Problem</w:t>
      </w:r>
    </w:p>
    <w:p>
      <w:pPr>
        <w:spacing w:before="80" w:after="80"/>
      </w:pPr>
      <w:r>
        <w:rPr>
          <w:rFonts w:ascii="Arial" w:cs="Arial" w:eastAsia="Arial" w:hAnsi="Arial"/>
          <w:sz w:val="22"/>
          <w:szCs w:val="22"/>
        </w:rPr>
        <w:t xml:space="preserve">The best current models are meaningfully better than earlier ones about not expressing false confidence. You will rarely have access to the best current model. More importantly, as models improve, the outputs that are wrong become less obviously wrong. The errors that a weaker model made were often visible — factual impossibilities, structural incoherence, obvious hallucinations. The errors a strong model makes are plausible, well-structured, and confident. Catching them requires more domain knowledge than catching obvious errors, not less. Competence in AI-assisted work does not decrease as models improve. The bar for the human judgment required to evaluate the output rises.</w:t>
      </w:r>
    </w:p>
    <w:p>
      <w:pPr>
        <w:spacing w:before="80" w:after="0"/>
      </w:pPr>
      <w:r>
        <w:t xml:space="preserve"/>
      </w:r>
    </w:p>
    <w:p>
      <w:pPr>
        <w:spacing w:before="80" w:after="80"/>
      </w:pPr>
      <w:r>
        <w:rPr>
          <w:rFonts w:ascii="Arial" w:cs="Arial" w:eastAsia="Arial" w:hAnsi="Arial"/>
          <w:sz w:val="22"/>
          <w:szCs w:val="22"/>
        </w:rPr>
        <w:t xml:space="preserve">The practical consequence: trusting output blindly means you are contributing nothing of value beyond asking the question. Asking the question is not a sustainable basis for professional relevance. The skills required are: asking precise enough questions that the output is useful, evaluating the output against domain knowledge, following up on areas of uncertainty, verifying that intent has been accurately translated into code or configuration, and maintaining the domain knowledge required to catch plausible-but-wrong outputs. These are not one-time checks. They are a practice.</w:t>
      </w:r>
    </w:p>
    <w:p>
      <w:pPr>
        <w:spacing w:before="80" w:after="0"/>
      </w:pPr>
      <w:r>
        <w:t xml:space="preserve"/>
      </w:r>
    </w:p>
    <w:p>
      <w:pPr>
        <w:pStyle w:val="Heading3"/>
        <w:spacing w:before="200" w:after="60"/>
      </w:pPr>
      <w:r>
        <w:rPr>
          <w:rFonts w:ascii="Arial" w:cs="Arial" w:eastAsia="Arial" w:hAnsi="Arial"/>
          <w:b/>
          <w:bCs/>
          <w:color w:val="C55A11"/>
          <w:sz w:val="24"/>
          <w:szCs w:val="24"/>
        </w:rPr>
        <w:t xml:space="preserve">The Verification Strategy</w:t>
      </w:r>
    </w:p>
    <w:p>
      <w:pPr>
        <w:spacing w:before="80" w:after="80"/>
      </w:pPr>
      <w:r>
        <w:rPr>
          <w:rFonts w:ascii="Arial" w:cs="Arial" w:eastAsia="Arial" w:hAnsi="Arial"/>
          <w:sz w:val="22"/>
          <w:szCs w:val="22"/>
        </w:rPr>
        <w:t xml:space="preserve">A complete AI verification strategy has several components, none of which can substitute for the others: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Domain knowledge sufficient to recognize when output is plausible but wrong. This is the non-negotiable component. Without it, every other verification step is checking form rather than substance.</w:t>
      </w:r>
    </w:p>
    <w:p>
      <w:pPr>
        <w:pStyle w:val="ListParagraph"/>
        <w:numPr>
          <w:ilvl w:val="0"/>
          <w:numId w:val="2"/>
        </w:numPr>
        <w:spacing w:before="40" w:after="40"/>
      </w:pPr>
      <w:r>
        <w:rPr>
          <w:rFonts w:ascii="Arial" w:cs="Arial" w:eastAsia="Arial" w:hAnsi="Arial"/>
          <w:sz w:val="22"/>
          <w:szCs w:val="22"/>
        </w:rPr>
        <w:t xml:space="preserve">Test environment execution before production. When in doubt about what a script or configuration will do, run it somewhere that failure is recoverable. This applies regardless of how confident the model sounds and regardless of how well you understand the output.</w:t>
      </w:r>
    </w:p>
    <w:p>
      <w:pPr>
        <w:pStyle w:val="ListParagraph"/>
        <w:numPr>
          <w:ilvl w:val="0"/>
          <w:numId w:val="2"/>
        </w:numPr>
        <w:spacing w:before="40" w:after="40"/>
      </w:pPr>
      <w:r>
        <w:rPr>
          <w:rFonts w:ascii="Arial" w:cs="Arial" w:eastAsia="Arial" w:hAnsi="Arial"/>
          <w:sz w:val="22"/>
          <w:szCs w:val="22"/>
        </w:rPr>
        <w:t xml:space="preserve">Intent-to-code verification. Read what was generated against what you asked for. Models translate intent into implementation through a lossy process that introduces assumptions. The assumptions are not always stated. Check them.</w:t>
      </w:r>
    </w:p>
    <w:p>
      <w:pPr>
        <w:pStyle w:val="ListParagraph"/>
        <w:numPr>
          <w:ilvl w:val="0"/>
          <w:numId w:val="2"/>
        </w:numPr>
        <w:spacing w:before="40" w:after="40"/>
      </w:pPr>
      <w:r>
        <w:rPr>
          <w:rFonts w:ascii="Arial" w:cs="Arial" w:eastAsia="Arial" w:hAnsi="Arial"/>
          <w:sz w:val="22"/>
          <w:szCs w:val="22"/>
        </w:rPr>
        <w:t xml:space="preserve">Adversarial multi-model review. Running output through other models instructed to critically evaluate it surfaces a meaningful fraction of errors. It cannot be the whole strategy — models share failure modes and will sometimes agree on wrong answers — but it is a useful component of a strategy.</w:t>
      </w:r>
    </w:p>
    <w:p>
      <w:pPr>
        <w:pStyle w:val="ListParagraph"/>
        <w:numPr>
          <w:ilvl w:val="0"/>
          <w:numId w:val="2"/>
        </w:numPr>
        <w:spacing w:before="40" w:after="40"/>
      </w:pPr>
      <w:r>
        <w:rPr>
          <w:rFonts w:ascii="Arial" w:cs="Arial" w:eastAsia="Arial" w:hAnsi="Arial"/>
          <w:sz w:val="22"/>
          <w:szCs w:val="22"/>
        </w:rPr>
        <w:t xml:space="preserve">Resistance to pressure. The most dangerous moment for AI-assisted work is a failed change at 2am when a model offers a script that might fix it. Artifacts generated under pressure, in haste, without verification, in conditions where judgment is compromised — this is where the most consequential errors occur. The discipline to slow down when the pressure to act quickly is highest is the hardest and most important verification skill.</w:t>
      </w:r>
    </w:p>
    <w:p>
      <w:pPr>
        <w:spacing w:before="80" w:after="0"/>
      </w:pPr>
      <w:r>
        <w:t xml:space="preserve"/>
      </w:r>
    </w:p>
    <w:p>
      <w:pPr>
        <w:pBdr>
          <w:left w:val="single" w:color="C55A11" w:sz="18"/>
        </w:pBdr>
        <w:shd w:fill="FCE4D6" w:val="clear"/>
        <w:spacing w:before="120" w:after="120"/>
        <w:ind w:left="360" w:right="360"/>
      </w:pPr>
      <w:r>
        <w:rPr>
          <w:rFonts w:ascii="Arial" w:cs="Arial" w:eastAsia="Arial" w:hAnsi="Arial"/>
          <w:i/>
          <w:iCs/>
          <w:color w:val="C55A11"/>
          <w:sz w:val="22"/>
          <w:szCs w:val="22"/>
        </w:rPr>
        <w:t xml:space="preserve">The erosion risk is real and worth naming explicitly: constant reliance on AI for tasks you used to do from domain knowledge gradually atrophies the domain knowledge required to evaluate the AI's output. This is not hypothetical. It is the same mechanism as the technical manager whose skills atrophied through disuse. Maintain your ability to reason about things independently of AI assistance. It is what makes you useful when the AI is wrong.</w:t>
      </w:r>
    </w:p>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The Line: Professional Ethics Under Pressure</w:t>
      </w:r>
    </w:p>
    <w:p>
      <w:pPr>
        <w:spacing w:before="80" w:after="80"/>
      </w:pPr>
      <w:r>
        <w:rPr>
          <w:rFonts w:ascii="Arial" w:cs="Arial" w:eastAsia="Arial" w:hAnsi="Arial"/>
          <w:sz w:val="22"/>
          <w:szCs w:val="22"/>
        </w:rPr>
        <w:t xml:space="preserve">Every sysadmin will encounter requests that sit in uncomfortable territory — not clearly illegal, not clearly acceptable, somewhere in a zone that requires a position. The failure mode is not having thought about where that line is before the request arrives.</w:t>
      </w:r>
    </w:p>
    <w:p>
      <w:pPr>
        <w:spacing w:before="80" w:after="0"/>
      </w:pPr>
      <w:r>
        <w:t xml:space="preserve"/>
      </w:r>
    </w:p>
    <w:p>
      <w:pPr>
        <w:spacing w:before="80" w:after="80"/>
      </w:pPr>
      <w:r>
        <w:rPr>
          <w:rFonts w:ascii="Arial" w:cs="Arial" w:eastAsia="Arial" w:hAnsi="Arial"/>
          <w:sz w:val="22"/>
          <w:szCs w:val="22"/>
        </w:rPr>
        <w:t xml:space="preserve">Develop the line when things are easy. The time to determine what you are and are not willing to do is not during a line-pushing event, under pressure, when relationships and employment are at stake and the framing has been carefully constructed to make the request seem reasonable. The time to determine it is in calm, with clear judgment, as a deliberate act of professional self-definition. Then stick to it.</w:t>
      </w:r>
    </w:p>
    <w:p>
      <w:pPr>
        <w:spacing w:before="80" w:after="0"/>
      </w:pPr>
      <w:r>
        <w:t xml:space="preserve"/>
      </w:r>
    </w:p>
    <w:p>
      <w:pPr>
        <w:spacing w:before="80" w:after="80"/>
      </w:pPr>
      <w:r>
        <w:rPr>
          <w:rFonts w:ascii="Arial" w:cs="Arial" w:eastAsia="Arial" w:hAnsi="Arial"/>
          <w:sz w:val="22"/>
          <w:szCs w:val="22"/>
        </w:rPr>
        <w:t xml:space="preserve">The absolute backstop is legality. Do not do things that will put you in legal jeopardy. This is the concrete floor. It should not, however, be your personal ethos. 'I will do anything technically legal' is not a valorous stance. It leaves no room between acceptable and criminal. Higher standards leave room for compromise without immediately crossing into illegal territory — and the person whose only line is legality will find that line pushed in ways that the person with higher standards will not.</w:t>
      </w:r>
    </w:p>
    <w:p>
      <w:pPr>
        <w:spacing w:before="80" w:after="0"/>
      </w:pPr>
      <w:r>
        <w:t xml:space="preserve"/>
      </w:r>
    </w:p>
    <w:p>
      <w:pPr>
        <w:spacing w:before="80" w:after="80"/>
      </w:pPr>
      <w:r>
        <w:rPr>
          <w:rFonts w:ascii="Arial" w:cs="Arial" w:eastAsia="Arial" w:hAnsi="Arial"/>
          <w:sz w:val="22"/>
          <w:szCs w:val="22"/>
        </w:rPr>
        <w:t xml:space="preserve">The zone between 'clearly illegal' and 'I am uncomfortable with this' is personal and should be personal. It is not the same for everyone, and it should not be — it reflects values, risk tolerance, and professional judgment that vary legitimately. The boiling frog problem applies here: a series of small incremental concessions in that zone, each individually defensible, can move someone to a position they would never have accepted in a single step. The line exists to prevent that drift. Stick to it even when the individual concession seems reasonable.</w:t>
      </w:r>
    </w:p>
    <w:p>
      <w:pPr>
        <w:spacing w:before="8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Level Definitions for This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6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1</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Agent Awareness</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identify when a communication failure has a Theory of Mind cause — when the response addresses the stated position rather than the actual position. Can recognize the is/ought gap in organizational dynamics without requiring it to be different before being able to operate.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2</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Agent Audit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read a communication exchange and identify what the sysadmin is missing about the other party's actual position, pressures, and likely behavior. Can identify the specific Theory of Mind error and describe what a more accurate model would have produced. Can identify when a technical argument is being made against a decision that is not being made on technical grounds.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Level 3</w:t>
            </w:r>
          </w:p>
        </w:tc>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Agent Modeling</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Can construct an accurate working model of a specific agent's knowledge state, pressures, and likely behavior from available evidence and act on that model. Can adapt communication approach based on whether the audience is making decisions on technical, political, relational, or other grounds. Can navigate the environment-specific expert dynamic without triggering defensive responses.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Level 4</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Agent Navigation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Can operate effectively within organizational dynamics that differ substantially from how they ought to work, without requiring them to change as a precondition for effectiveness. Can identify and maintain a professional line under pressure. Can model AI systems accurately enough to use them as force multipliers without outsourcing judgment to them. Can recognize when an organizational situation is not going to improve and make a clear-eyed decision about what that means.</w:t>
            </w:r>
          </w:p>
        </w:tc>
      </w:tr>
    </w:tbl>
    <w:p>
      <w:pPr>
        <w:spacing w:before="120" w:after="0"/>
      </w:pPr>
      <w:r>
        <w:t xml:space="preserve"/>
      </w:r>
    </w:p>
    <w:p>
      <w:pPr>
        <w:pStyle w:val="Heading2"/>
        <w:pBdr>
          <w:bottom w:val="single" w:color="2E75B6" w:sz="4" w:space="4"/>
        </w:pBdr>
        <w:spacing w:before="280" w:after="80"/>
      </w:pPr>
      <w:r>
        <w:rPr>
          <w:rFonts w:ascii="Arial" w:cs="Arial" w:eastAsia="Arial" w:hAnsi="Arial"/>
          <w:b/>
          <w:bCs/>
          <w:color w:val="2E75B6"/>
          <w:sz w:val="28"/>
          <w:szCs w:val="28"/>
        </w:rPr>
        <w:t xml:space="preserve">Assessment Exercises</w:t>
      </w:r>
    </w:p>
    <w:p>
      <w:pPr>
        <w:spacing w:before="80" w:after="80"/>
      </w:pPr>
      <w:r>
        <w:rPr>
          <w:rFonts w:ascii="Arial" w:cs="Arial" w:eastAsia="Arial" w:hAnsi="Arial"/>
          <w:sz w:val="22"/>
          <w:szCs w:val="22"/>
        </w:rPr>
        <w:t xml:space="preserve">The exercises in this domain are transcript analyses rather than scenario responses. The skill being assessed is reading a communication situation accurately — identifying what the agent is missing about the other party's actual position, what a better approach would look like, and what the likely outcome of the current approach is. A note on assessment: the full evaluation of this domain requires live simulation with a human or AI playing the counterpart role. The transcripts below test the analytical layer. The application layer requires friction that written exercises cannot provide.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Technical Argument That Is Not Working</w:t>
            </w:r>
          </w:p>
          <w:p>
            <w:pPr>
              <w:spacing w:before="60" w:after="60"/>
            </w:pPr>
            <w:r>
              <w:rPr>
                <w:rFonts w:ascii="Arial" w:cs="Arial" w:eastAsia="Arial" w:hAnsi="Arial"/>
                <w:i/>
                <w:iCs/>
                <w:sz w:val="20"/>
                <w:szCs w:val="20"/>
              </w:rPr>
              <w:t xml:space="preserve">Candidate is given the following email exchange and asked to identify what the sysadmin is missing, what the manager's actual position appears to be, and what a more effective approach would look like.
Sysadmin (to manager): "I've reviewed the vendor's proposal again. The licensing model doesn't make sense for our environment — we'd be paying for 500 seats when we only need 200. I've attached a cost comparison showing we'd save $40K annually with the alternative. The alternative also has better API coverage for our automation work."
Manager (reply): "Thanks for the analysis. I think we should go with the vendor's proposal."
Sysadmin (reply): "I want to make sure the cost difference is clear — that's $40K per year for five years, so $200K over the contract term. The alternative also has a stronger roadmap for the integrations we've discussed."
Manager (reply): "I understand. Let's move forward with the vendor."
Sysadmin (reply): "Can we schedule time to discuss? I have additional technical concerns I haven't been able to fully document yet."</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identify the sysadmin's problem as 'not communicating clearly enough' or 'needing more data.' The technical argument is clear. The manager has heard it twice and continued to choose the more expensive option. The correct reading: the manager is making this decision on grounds other than cost and technical merit that they are not stating. Possible drivers include an existing relationship with the vendor, a prior commitment made at a level above the sysadmin's visibility, political considerations, or a constraint the manager cannot share. The sysadmin's continued technical argument is addressing a stated objection that is not the actual objection. A more effective approach: ask directly what factors are driving the decision rather than adding more technical evidence for a position that has already been weighed and set aside. Candidates who can name the Theory of Mind error specifically — 'the sysadmin is modeling the manager as someone making a cost-benefit decision, when the evidence suggests they are not' — are demonstrating Level 2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MFA Rollout That Cannot Get Traction</w:t>
            </w:r>
          </w:p>
          <w:p>
            <w:pPr>
              <w:spacing w:before="60" w:after="60"/>
            </w:pPr>
            <w:r>
              <w:rPr>
                <w:rFonts w:ascii="Arial" w:cs="Arial" w:eastAsia="Arial" w:hAnsi="Arial"/>
                <w:i/>
                <w:iCs/>
                <w:sz w:val="20"/>
                <w:szCs w:val="20"/>
              </w:rPr>
              <w:t xml:space="preserve">Candidate is given the following situation summary and asked to analyze what is actually happening, model each party's position accurately, and describe a path to delivery.
A sysadmin has been tasked with implementing MFA and Windows Hello for Business organization-wide. The rollout requires user communication and training, which falls under the desktop team's responsibility. Over three months, the desktop team has responded to every proposed timeline with a delay request. The stated reasons have varied: "we're in the middle of a hardware refresh," "our team is short-staffed," "we need to pilot this more carefully," "the users aren't ready." The security team is asking for progress. The sysadmin's manager is asking for a timeline. The desktop team's manager has been supportive in meetings but has not produced action.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propose escalating harder or providing more technical justification for why MFA is important. The desktop team knows MFA is important. The stated reasons for delay are varying, which is a signal that the stated reasons are not the actual reason. The actual reason may be: the desktop team is resourced for their current workload and this project represents uncompensated additional work; there is a conflict or history between the teams that predates this project; the desktop team's manager has privately deprioritized this for reasons not shared; or the desktop team genuinely lacks capacity and the varying stated reasons reflect discomfort with saying so directly. The correct first move is not more technical argument — it is a direct conversation with the desktop team's manager that names the pattern ('the timeline has moved three times with different stated reasons, I want to understand what is actually blocking this') and asks for a frank assessment. If that conversation does not produce clarity, the escalation path is to both managers together, framed as a resource and priority question rather than a blame allocation. Candidates who can describe the political geometry of this situation accurately — desktop team manager is nominally supportive but functionally non-enabling; sysadmin's manager is applying pressure without authority over the desktop team — are demonstrating Level 3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[AUDIT]  </w:t>
            </w:r>
            <w:r>
              <w:rPr>
                <w:rFonts w:ascii="Arial" w:cs="Arial" w:eastAsia="Arial" w:hAnsi="Arial"/>
                <w:b/>
                <w:bCs/>
                <w:color w:val="000000"/>
                <w:sz w:val="22"/>
                <w:szCs w:val="22"/>
              </w:rPr>
              <w:t xml:space="preserve">The Cowboy Junior Engineer</w:t>
            </w:r>
          </w:p>
          <w:p>
            <w:pPr>
              <w:spacing w:before="60" w:after="60"/>
            </w:pPr>
            <w:r>
              <w:rPr>
                <w:rFonts w:ascii="Arial" w:cs="Arial" w:eastAsia="Arial" w:hAnsi="Arial"/>
                <w:i/>
                <w:iCs/>
                <w:sz w:val="20"/>
                <w:szCs w:val="20"/>
              </w:rPr>
              <w:t xml:space="preserve">Candidate is given the following situation and asked to model the junior engineer's likely self-perception, the actual risks their behavior creates, and how they would handle the situation as the senior engineer responsible for the team's work.
A recently hired junior engineer describes themselves as 'a bit of a cowboy' and acts accordingly: they move quickly, take on more than asked, consider process a regrettable overhead, and have described change management documentation as 'bureaucracy for people who are afraid to make decisions.' They have shipped several changes that worked. They have also caused two incidents that were attributed to other causes in the post-incident review because the connection to their undocumented changes was not immediately apparent. They are well-liked by the developers they work with, who appreciate their responsiveness.</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focus on the discipline problem. The junior engineer's self-model is 'effective operator who gets things done without unnecessary overhead.' The accurate model: they are externally generating blast radius that accrues to other teams (the two incidents attributed elsewhere), operating in a way that is sustainable only because their mistakes have not yet been large enough to be traced. Their social capital with developers is real but reflects developer preferences (fast, responsive, not blocked by process) rather than infrastructure values (predictable, recoverable, documented). The management approach: do not argue about whether process is bureaucratic — that is a values debate the junior engineer will not lose. Instead, make the causal chain visible: show them the post-incident evidence that connects their undocumented changes to downstream failures, name the specific risk their approach creates for their own career when a change they made causes a major incident, and frame documentation as protection for them specifically rather than as organizational compliance. The candidate who can describe why direct confrontation about 'the importance of process' will fail and what approach will work is demonstrating Level 3 reasoning.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60"/>
              <w:right w:type="dxa" w:w="200"/>
            </w:tcMar>
          </w:tcPr>
          <w:p>
            <w:pPr>
              <w:spacing w:before="0" w:after="40"/>
            </w:pPr>
            <w:r>
              <w:rPr>
                <w:rFonts w:ascii="Arial" w:cs="Arial" w:eastAsia="Arial" w:hAnsi="Arial"/>
                <w:b/>
                <w:bCs/>
                <w:color w:val="C55A11"/>
                <w:sz w:val="18"/>
                <w:szCs w:val="18"/>
              </w:rPr>
              <w:t xml:space="preserve">[SYNTHESIS]  </w:t>
            </w:r>
            <w:r>
              <w:rPr>
                <w:rFonts w:ascii="Arial" w:cs="Arial" w:eastAsia="Arial" w:hAnsi="Arial"/>
                <w:b/>
                <w:bCs/>
                <w:color w:val="000000"/>
                <w:sz w:val="22"/>
                <w:szCs w:val="22"/>
              </w:rPr>
              <w:t xml:space="preserve">The Rising Star With a Wide Wake</w:t>
            </w:r>
          </w:p>
          <w:p>
            <w:pPr>
              <w:spacing w:before="60" w:after="60"/>
            </w:pPr>
            <w:r>
              <w:rPr>
                <w:rFonts w:ascii="Arial" w:cs="Arial" w:eastAsia="Arial" w:hAnsi="Arial"/>
                <w:i/>
                <w:iCs/>
                <w:sz w:val="20"/>
                <w:szCs w:val="20"/>
              </w:rPr>
              <w:t xml:space="preserve">Candidate is given the following situation and asked to: accurately model the rising star's behavior, model the organization's likely response, identify the specific risk to the candidate's own areas of accountability, and describe how they would engage with the situation.
A peer — not a direct report — is widely recognized as a high performer. They deliver quickly, never turn down a project, and have strong relationships across the organization. You have observed that their projects frequently have incomplete support documentation, that breakages from their work are absorbed by other teams including yours, and that the post-implementation cleanup cost is rarely attributed to the original project. They are now leading a project that touches your infrastructure. Your manager is enthusiastic about the collaboration.</w:t>
            </w:r>
          </w:p>
          <w:p>
            <w:pPr>
              <w:spacing w:before="40" w:after="0"/>
            </w:pPr>
            <w:r>
              <w:rPr>
                <w:rFonts w:ascii="Arial" w:cs="Arial" w:eastAsia="Arial" w:hAnsi="Arial"/>
                <w:b/>
                <w:bCs/>
                <w:color w:val="C55A11"/>
                <w:sz w:val="20"/>
                <w:szCs w:val="20"/>
              </w:rPr>
              <w:t xml:space="preserve">Watch for: </w:t>
            </w:r>
            <w:r>
              <w:rPr>
                <w:rFonts w:ascii="Arial" w:cs="Arial" w:eastAsia="Arial" w:hAnsi="Arial"/>
                <w:sz w:val="20"/>
                <w:szCs w:val="20"/>
              </w:rPr>
              <w:t xml:space="preserve">Candidates who focus on confronting the peer or escalating complaints about their work quality. The peer is operating rationally within a reward system that values visible delivery over invisible maintenance cost. Confrontation or complaint will likely be received as jealousy or obstruction by an organization that is currently rewarding the behavior. The specific risk to the candidate: the peer's project touching their infrastructure will produce changes that are partially implemented, imperfectly documented, and will generate support burden and potential incidents that accrue to the candidate's team. The correct approach has two tracks: engage directly and professionally with the peer on the specific project (clear interface agreements about what will be handed off and in what state, documented before the work begins), and have a direct conversation with your own manager about your concerns framed in terms of concrete past patterns rather than personality ('the last three projects this team touched resulted in X, Y, Z coming back to us — I want to make sure we define the handoff criteria for this one before we start'). The candidate who can hold both tracks simultaneously — collaborative engagement with the peer, transparent risk communication to their manager — without it becoming adversarial is demonstrating Level 4 reasoning.</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Version History</w:t>
      </w:r>
    </w:p>
    <w:p>
      <w:pPr>
        <w:spacing w:before="80" w:after="80"/>
      </w:pPr>
      <w:r>
        <w:rPr>
          <w:rFonts w:ascii="Arial" w:cs="Arial" w:eastAsia="Arial" w:hAnsi="Arial"/>
          <w:i/>
          <w:iCs/>
          <w:color w:val="7F7F7F"/>
          <w:sz w:val="20"/>
          <w:szCs w:val="20"/>
        </w:rPr>
        <w:t xml:space="preserve">Note: domain numbers in entries prior to v0.19 reflect the original development order. The reading order table in the Preface shows the correspondence between old and new numbering.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Initial working draft. Domains 1–2 fully specified; Domains 3–10 scope summaries. Framework structure, level taxonomy, and coverage gap matrix complete.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3 (Networking Fundamentals) fully specified. DNS, DHCP, routing, VLAN, firewall logic, and diagnostic escalation framework. Five assessment exercises added.</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0.3</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Synthesis thread added throughout. Each of Domains 1–3 now includes a Reasoning Framework section. Domain 11 stub added with cross-domain synthesis table, core argument, and two multi-framework assessment exercises. Preface updated to describe the synthesis structure.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12 (Theory of Mind) added as scope summary. Domain 11 synthesis table updated. Spiral curriculum model and Theory of Mind framing added to preface. Duplicate Domain 4 entry corrected. Companion design notes document created.</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4 (Certificate &amp; PKI Management) fully specified. Reasoning framework: trust as human process, not cryptographic guarantee. Second-order effects, revocation dysfunction, code signing, autoenrollment blast radius, assessment posture for the manual-to-automated transition. Five assessment exercises.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5 (Security Reasoning) fully specified. Reasoning framework: security is risk management by another name. CIA, swiss cheese, password catastrophe case study, attack surface, incident response discipline, detection as a layer, organizational pressure. Six assessment exercises.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5 corrections: Level 4 relabeled Security Arbitration; password section labeled as case study; Detection as a Layer section added.</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6 (Change Management Discipline) fully specified. CAB as approval theater, absence of change review, plan-vs-production reality, abort decision pre-commitment, pre-mortem technique, iterative changes and baseline drift. Five assessment exercises.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6 expanded: fog-of-war conditions, known/unknown unknowns, test environments as partial signal, sandbagging, dependency mapping, off-hours changes and degraded escalation paths.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6 review corrections. Inherited System exercise elevated to culminating SYNTHESIS position.</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0.11</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7 (Backup, Recovery &amp; Resilience) fully specified. What a backup is and is not, credential separation and immutability, restore test scope, alert fatigue, recovery complexity, ransomware retention timing problem. Four assessment exercises.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7 corrections. Domain 8 (Log Reading &amp; Diagnosis) fully specified: reasoning framework, log infrastructure tradeoff triangle, bespoke language problem, retention, event chains, cross-source correlation, timestamp trust. Four assessment exercises with embedded log data.</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0.13</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8 corrections: Level 4 relabeled Detection Design. Tradeoff triangle annotations added per tier. Domain boundary statement updated.</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0.14</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9 (Storage Architecture) fully specified. Domain 13 (Compute Architecture) fully specified: bare metal to orchestration, VM-as-special vs pod-as-cattle, snapshot divergence, container supply chain and SBOM, Kubernetes organizational fit editorial, blast radius through all layer transitions. Domain 14 (Cloud Primitives) added as scope summary.</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13 corrections: numbering gap explained, concrete practitioner misuse example added, isolation-for-efficiency framing threaded through all layer sections.</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0.16</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10 (Minimum Viable Linux Administration) fully specified. Unix philosophy reasoning framework, distributions and lifecycle risk, filesystem hierarchy, vim/nano, package management, permissions, LVM, systemctl and never-restart risk, SELinux, process management, network diagnostics, SSH failure modes. Five assessment exercises.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0.17</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Domain 10 corrections. All missing version history entries 0.7–0.15 backfilled. Reading order table added to preface.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0.18</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Domain 14 (Cloud Primitives and Abstraction) fully specified. Abstraction chain, approximation map reasoning framework, compute/networking/IAM/storage primitives across AWS/Azure/GCP, portability argument with VMware/Broadcom reference, FinOps and TCO, provider hierarchy. Four assessment exercises.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0.19</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Full domain renumbering to match recommended reading order. Storage Architecture: 9→5. Compute Architecture: 13→6. Cloud Primitives: 14→7. Security Reasoning: 5→8. Change Management: 6→9. Backup &amp; Recovery: 7→10. Log Reading: 8→11. Linux Administration: 10→12. Reasoning Frameworks Synthesis: 11→13. Theory of Mind: 12→14. Version history note added explaining pre-v0.19 numbering reflects development order.</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Section order corrected: Assessment Design Notes and Domain 13 (Synthesis) now precede Domain 14 (Theory of Mind). Domain 13's bridge to Domain 14 now correctly precedes the domain it bridges 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2026-03-14T22:18:19.596Z</dcterms:created>
  <dcterms:modified xsi:type="dcterms:W3CDTF">2026-03-14T22:18:19.597Z</dcterms:modified>
</cp:coreProperties>
</file>

<file path=docProps/custom.xml><?xml version="1.0" encoding="utf-8"?>
<Properties xmlns="http://schemas.openxmlformats.org/officeDocument/2006/custom-properties" xmlns:vt="http://schemas.openxmlformats.org/officeDocument/2006/docPropsVTypes"/>
</file>