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Event Processor — Technical Specification</w:t>
      </w:r>
    </w:p>
    <w:p>
      <w:pPr>
        <w:pStyle w:val="Subtitle"/>
      </w:pPr>
      <w:r>
        <w:t xml:space="preserve">Option 2: Direct-to-HPOS Ingestion — Implementation-Ready Spec</w:t>
      </w:r>
    </w:p>
    <w:p>
      <w:r>
        <w:rPr>
          <w:b/>
        </w:rPr>
        <w:t xml:space="preserve">Status: </w:t>
      </w:r>
      <w:r>
        <w:t xml:space="preserve">Approved for build   </w:t>
      </w:r>
      <w:r>
        <w:rPr>
          <w:b/>
        </w:rPr>
        <w:t xml:space="preserve">Version: </w:t>
      </w:r>
      <w:r>
        <w:t xml:space="preserve">1.1   </w:t>
      </w:r>
      <w:r>
        <w:rPr>
          <w:b/>
        </w:rPr>
        <w:t xml:space="preserve">Owner: </w:t>
      </w:r>
      <w:r>
        <w:t xml:space="preserve">Metering Engine Team   </w:t>
      </w:r>
      <w:r>
        <w:rPr>
          <w:b/>
        </w:rPr>
        <w:t xml:space="preserve">Date: </w:t>
      </w:r>
      <w:r>
        <w:t xml:space="preserve">9 Aug 2026</w:t>
      </w:r>
    </w:p>
    <w:p>
      <w:r>
        <w:rPr>
          <w:b/>
        </w:rPr>
        <w:t xml:space="preserve">Audience: </w:t>
      </w:r>
      <w:r>
        <w:t xml:space="preserve">Developers and AI code-generation tools (Claude / Devin). Section 7 gives the exact, ordered execution logic — each atomic action, the log level to emit, MDC fields, batchAudit writes, and error codes on ERROR-level logs — so the implementation can be generated directly.</w:t>
      </w:r>
    </w:p>
    <w:p/>
    <w:p>
      <w:pPr>
        <w:pStyle w:val="Heading1"/>
      </w:pPr>
      <w:r>
        <w:t xml:space="preserve">Change History</w:t>
      </w:r>
    </w:p>
    <w:tbl>
      <w:tblPr>
        <w:tblStyle w:val="TableGrid"/>
        <w:tblW w:w="0" w:type="auto"/>
      </w:tblPr>
      <w:tblGrid>
        <w:gridCol w:w="1000"/>
        <w:gridCol w:w="1500"/>
        <w:gridCol w:w="2500"/>
        <w:gridCol w:w="4400"/>
      </w:tblGrid>
      <w:tr>
        <w:trPr>
          <w:tblHeader/>
        </w:trPr>
        <w:tc>
          <w:tcPr>
            <w:tcW w:w="1000" w:type="dxa"/>
            <w:shd w:val="clear" w:color="auto" w:fill="16243B"/>
            <w:vAlign w:val="top"/>
          </w:tcPr>
          <w:p>
            <w:r>
              <w:rPr>
                <w:b/>
                <w:color w:val="FFFFFF"/>
              </w:rPr>
              <w:t xml:space="preserve">Version</w:t>
            </w:r>
          </w:p>
        </w:tc>
        <w:tc>
          <w:tcPr>
            <w:tcW w:w="1500" w:type="dxa"/>
            <w:shd w:val="clear" w:color="auto" w:fill="16243B"/>
            <w:vAlign w:val="top"/>
          </w:tcPr>
          <w:p>
            <w:r>
              <w:rPr>
                <w:b/>
                <w:color w:val="FFFFFF"/>
              </w:rPr>
              <w:t xml:space="preserve">Date</w:t>
            </w:r>
          </w:p>
        </w:tc>
        <w:tc>
          <w:tcPr>
            <w:tcW w:w="2500" w:type="dxa"/>
            <w:shd w:val="clear" w:color="auto" w:fill="16243B"/>
            <w:vAlign w:val="top"/>
          </w:tcPr>
          <w:p>
            <w:r>
              <w:rPr>
                <w:b/>
                <w:color w:val="FFFFFF"/>
              </w:rPr>
              <w:t xml:space="preserve">Author</w:t>
            </w:r>
          </w:p>
        </w:tc>
        <w:tc>
          <w:tcPr>
            <w:tcW w:w="4400" w:type="dxa"/>
            <w:shd w:val="clear" w:color="auto" w:fill="16243B"/>
            <w:vAlign w:val="top"/>
          </w:tcPr>
          <w:p>
            <w:r>
              <w:rPr>
                <w:b/>
                <w:color w:val="FFFFFF"/>
              </w:rPr>
              <w:t xml:space="preserve">Summary</w:t>
            </w:r>
          </w:p>
        </w:tc>
      </w:tr>
      <w:tr>
        <w:tc>
          <w:tcPr>
            <w:tcW w:w="1000" w:type="dxa"/>
            <w:vAlign w:val="top"/>
          </w:tcPr>
          <w:p>
            <w:r>
              <w:t xml:space="preserve">1.1</w:t>
            </w:r>
          </w:p>
        </w:tc>
        <w:tc>
          <w:tcPr>
            <w:tcW w:w="1500" w:type="dxa"/>
            <w:vAlign w:val="top"/>
          </w:tcPr>
          <w:p>
            <w:r>
              <w:t xml:space="preserve">9 Aug 2026</w:t>
            </w:r>
          </w:p>
        </w:tc>
        <w:tc>
          <w:tcPr>
            <w:tcW w:w="2500" w:type="dxa"/>
            <w:vAlign w:val="top"/>
          </w:tcPr>
          <w:p>
            <w:r>
              <w:t xml:space="preserve">Metering Engine Team</w:t>
            </w:r>
          </w:p>
        </w:tc>
        <w:tc>
          <w:tcPr>
            <w:tcW w:w="4400" w:type="dxa"/>
            <w:vAlign w:val="top"/>
          </w:tcPr>
          <w:p>
            <w:r>
              <w:t xml:space="preserve">Rewrote Section 7 as ordered, atomic step logic with INFO/DEBUG/ERROR logging, MDC fields, batchAudit writes, and result/error codes. Added Section 7.8 Result &amp; Error Codes.</w:t>
            </w:r>
          </w:p>
        </w:tc>
      </w:tr>
      <w:tr>
        <w:tc>
          <w:tcPr>
            <w:tcW w:w="1000" w:type="dxa"/>
            <w:shd w:val="clear" w:color="auto" w:fill="F4F6FA"/>
            <w:vAlign w:val="top"/>
          </w:tcPr>
          <w:p>
            <w:r>
              <w:t xml:space="preserve">1.0</w:t>
            </w:r>
          </w:p>
        </w:tc>
        <w:tc>
          <w:tcPr>
            <w:tcW w:w="1500" w:type="dxa"/>
            <w:shd w:val="clear" w:color="auto" w:fill="F4F6FA"/>
            <w:vAlign w:val="top"/>
          </w:tcPr>
          <w:p>
            <w:r>
              <w:t xml:space="preserve">9 Aug 2026</w:t>
            </w:r>
          </w:p>
        </w:tc>
        <w:tc>
          <w:tcPr>
            <w:tcW w:w="2500" w:type="dxa"/>
            <w:shd w:val="clear" w:color="auto" w:fill="F4F6FA"/>
            <w:vAlign w:val="top"/>
          </w:tcPr>
          <w:p>
            <w:r>
              <w:t xml:space="preserve">Metering Engine Team</w:t>
            </w:r>
          </w:p>
        </w:tc>
        <w:tc>
          <w:tcPr>
            <w:tcW w:w="4400" w:type="dxa"/>
            <w:shd w:val="clear" w:color="auto" w:fill="F4F6FA"/>
            <w:vAlign w:val="top"/>
          </w:tcPr>
          <w:p>
            <w:r>
              <w:t xml:space="preserve">Initial approved spec for Option 2 (direct-to-HPOS).</w:t>
            </w:r>
          </w:p>
        </w:tc>
      </w:tr>
      <w:tr>
        <w:tc>
          <w:tcPr>
            <w:tcW w:w="1000" w:type="dxa"/>
            <w:vAlign w:val="top"/>
          </w:tcPr>
          <w:p>
            <w:r>
              <w:t xml:space="preserve">0.3</w:t>
            </w:r>
          </w:p>
        </w:tc>
        <w:tc>
          <w:tcPr>
            <w:tcW w:w="1500" w:type="dxa"/>
            <w:vAlign w:val="top"/>
          </w:tcPr>
          <w:p>
            <w:r>
              <w:t xml:space="preserve">7 Aug 2026</w:t>
            </w:r>
          </w:p>
        </w:tc>
        <w:tc>
          <w:tcPr>
            <w:tcW w:w="2500" w:type="dxa"/>
            <w:vAlign w:val="top"/>
          </w:tcPr>
          <w:p>
            <w:r>
              <w:t xml:space="preserve">Metering Engine Team</w:t>
            </w:r>
          </w:p>
        </w:tc>
        <w:tc>
          <w:tcPr>
            <w:tcW w:w="4400" w:type="dxa"/>
            <w:vAlign w:val="top"/>
          </w:tcPr>
          <w:p>
            <w:r>
              <w:t xml:space="preserve">Removed feedback topic and manual checkpoint table; confirmed offset-commit-after-write.</w:t>
            </w:r>
          </w:p>
        </w:tc>
      </w:tr>
      <w:tr>
        <w:tc>
          <w:tcPr>
            <w:tcW w:w="1000" w:type="dxa"/>
            <w:shd w:val="clear" w:color="auto" w:fill="F4F6FA"/>
            <w:vAlign w:val="top"/>
          </w:tcPr>
          <w:p>
            <w:r>
              <w:t xml:space="preserve">0.2</w:t>
            </w:r>
          </w:p>
        </w:tc>
        <w:tc>
          <w:tcPr>
            <w:tcW w:w="1500" w:type="dxa"/>
            <w:shd w:val="clear" w:color="auto" w:fill="F4F6FA"/>
            <w:vAlign w:val="top"/>
          </w:tcPr>
          <w:p>
            <w:r>
              <w:t xml:space="preserve">5 Aug 2026</w:t>
            </w:r>
          </w:p>
        </w:tc>
        <w:tc>
          <w:tcPr>
            <w:tcW w:w="2500" w:type="dxa"/>
            <w:shd w:val="clear" w:color="auto" w:fill="F4F6FA"/>
            <w:vAlign w:val="top"/>
          </w:tcPr>
          <w:p>
            <w:r>
              <w:t xml:space="preserve">Metering Engine Team</w:t>
            </w:r>
          </w:p>
        </w:tc>
        <w:tc>
          <w:tcPr>
            <w:tcW w:w="4400" w:type="dxa"/>
            <w:shd w:val="clear" w:color="auto" w:fill="F4F6FA"/>
            <w:vAlign w:val="top"/>
          </w:tcPr>
          <w:p>
            <w:r>
              <w:t xml:space="preserve">Added circuit-breaker pause/resume; Kafka retention as durable buffer.</w:t>
            </w:r>
          </w:p>
        </w:tc>
      </w:tr>
      <w:tr>
        <w:tc>
          <w:tcPr>
            <w:tcW w:w="1000" w:type="dxa"/>
            <w:vAlign w:val="top"/>
          </w:tcPr>
          <w:p>
            <w:r>
              <w:t xml:space="preserve">0.1</w:t>
            </w:r>
          </w:p>
        </w:tc>
        <w:tc>
          <w:tcPr>
            <w:tcW w:w="1500" w:type="dxa"/>
            <w:vAlign w:val="top"/>
          </w:tcPr>
          <w:p>
            <w:r>
              <w:t xml:space="preserve">2 Aug 2026</w:t>
            </w:r>
          </w:p>
        </w:tc>
        <w:tc>
          <w:tcPr>
            <w:tcW w:w="2500" w:type="dxa"/>
            <w:vAlign w:val="top"/>
          </w:tcPr>
          <w:p>
            <w:r>
              <w:t xml:space="preserve">Metering Engine Team</w:t>
            </w:r>
          </w:p>
        </w:tc>
        <w:tc>
          <w:tcPr>
            <w:tcW w:w="4400" w:type="dxa"/>
            <w:vAlign w:val="top"/>
          </w:tcPr>
          <w:p>
            <w:r>
              <w:t xml:space="preserve">First draft from EP LLD.</w:t>
            </w:r>
          </w:p>
        </w:tc>
      </w:tr>
    </w:tbl>
    <w:p/>
    <w:p>
      <w:pPr>
        <w:pStyle w:val="Heading1"/>
      </w:pPr>
      <w:r>
        <w:t xml:space="preserve">1. Overview &amp; Scope</w:t>
      </w:r>
    </w:p>
    <w:p>
      <w:r>
        <w:t xml:space="preserve">The Event Processor (EP) is a thin, stateless Kafka consumer. It reads billable events from a Kafka topic and writes each event as-is to the HPOS RAW_EVENTS object store, committing the Kafka offset only after the write is acknowledged.</w:t>
      </w:r>
    </w:p>
    <w:p>
      <w:pPr>
        <w:pStyle w:val="Heading2"/>
      </w:pPr>
      <w:r>
        <w:t xml:space="preserve">1.1 In scope</w:t>
      </w:r>
    </w:p>
    <w:p>
      <w:pPr>
        <w:pStyle w:val="ListBullet"/>
        <w:numPr>
          <w:ilvl w:val="0"/>
          <w:numId w:val="1"/>
        </w:numPr>
      </w:pPr>
      <w:r>
        <w:t xml:space="preserve">Consume events from the Kafka topic.</w:t>
      </w:r>
    </w:p>
    <w:p>
      <w:pPr>
        <w:pStyle w:val="ListBullet"/>
        <w:numPr>
          <w:ilvl w:val="0"/>
          <w:numId w:val="1"/>
        </w:numPr>
      </w:pPr>
      <w:r>
        <w:t xml:space="preserve">Write each event unchanged (raw JSON) to HPOS under a deterministic key.</w:t>
      </w:r>
    </w:p>
    <w:p>
      <w:pPr>
        <w:pStyle w:val="ListBullet"/>
        <w:numPr>
          <w:ilvl w:val="0"/>
          <w:numId w:val="1"/>
        </w:numPr>
      </w:pPr>
      <w:r>
        <w:t xml:space="preserve">Commit the offset only after a successful write (zero-loss ordering).</w:t>
      </w:r>
    </w:p>
    <w:p>
      <w:pPr>
        <w:pStyle w:val="ListBullet"/>
        <w:numPr>
          <w:ilvl w:val="0"/>
          <w:numId w:val="1"/>
        </w:numPr>
      </w:pPr>
      <w:r>
        <w:t xml:space="preserve">Resiliency: retry with backoff, circuit-breaker pause/resume on HPOS failure.</w:t>
      </w:r>
    </w:p>
    <w:p>
      <w:pPr>
        <w:pStyle w:val="Heading2"/>
      </w:pPr>
      <w:r>
        <w:t xml:space="preserve">1.2 Out of scope (owned elsewhere)</w:t>
      </w:r>
    </w:p>
    <w:p>
      <w:pPr>
        <w:pStyle w:val="ListBullet"/>
        <w:numPr>
          <w:ilvl w:val="0"/>
          <w:numId w:val="1"/>
        </w:numPr>
      </w:pPr>
      <w:r>
        <w:t xml:space="preserve">Schema / mandatory-field / business validation — owned by the Aggregation Layer.</w:t>
      </w:r>
    </w:p>
    <w:p>
      <w:pPr>
        <w:pStyle w:val="ListBullet"/>
        <w:numPr>
          <w:ilvl w:val="0"/>
          <w:numId w:val="1"/>
        </w:numPr>
      </w:pPr>
      <w:r>
        <w:t xml:space="preserve">Parquet generation and event-time bucketing — owned by the Aggregation Layer.</w:t>
      </w:r>
    </w:p>
    <w:p>
      <w:pPr>
        <w:pStyle w:val="ListBullet"/>
        <w:numPr>
          <w:ilvl w:val="0"/>
          <w:numId w:val="1"/>
        </w:numPr>
      </w:pPr>
      <w:r>
        <w:t xml:space="preserve">No scheduler, no in-memory windowing/buffer, no feedback topic, no DLQ, no retry queue.</w:t>
      </w:r>
    </w:p>
    <w:p/>
    <w:p>
      <w:pPr>
        <w:pStyle w:val="Heading1"/>
      </w:pPr>
      <w:r>
        <w:t xml:space="preserve">2. Context &amp; Dependencies</w:t>
      </w:r>
    </w:p>
    <w:tbl>
      <w:tblPr>
        <w:tblStyle w:val="TableGrid"/>
        <w:tblW w:w="0" w:type="auto"/>
      </w:tblPr>
      <w:tblGrid>
        <w:gridCol w:w="2300"/>
        <w:gridCol w:w="1500"/>
        <w:gridCol w:w="5400"/>
      </w:tblGrid>
      <w:tr>
        <w:trPr>
          <w:tblHeader/>
        </w:trPr>
        <w:tc>
          <w:tcPr>
            <w:tcW w:w="2300" w:type="dxa"/>
            <w:shd w:val="clear" w:color="auto" w:fill="16243B"/>
            <w:vAlign w:val="top"/>
          </w:tcPr>
          <w:p>
            <w:r>
              <w:rPr>
                <w:b/>
                <w:color w:val="FFFFFF"/>
              </w:rPr>
              <w:t xml:space="preserve">Dependency</w:t>
            </w:r>
          </w:p>
        </w:tc>
        <w:tc>
          <w:tcPr>
            <w:tcW w:w="1500" w:type="dxa"/>
            <w:shd w:val="clear" w:color="auto" w:fill="16243B"/>
            <w:vAlign w:val="top"/>
          </w:tcPr>
          <w:p>
            <w:r>
              <w:rPr>
                <w:b/>
                <w:color w:val="FFFFFF"/>
              </w:rPr>
              <w:t xml:space="preserve">Direction</w:t>
            </w:r>
          </w:p>
        </w:tc>
        <w:tc>
          <w:tcPr>
            <w:tcW w:w="5400" w:type="dxa"/>
            <w:shd w:val="clear" w:color="auto" w:fill="16243B"/>
            <w:vAlign w:val="top"/>
          </w:tcPr>
          <w:p>
            <w:r>
              <w:rPr>
                <w:b/>
                <w:color w:val="FFFFFF"/>
              </w:rPr>
              <w:t xml:space="preserve">Detail</w:t>
            </w:r>
          </w:p>
        </w:tc>
      </w:tr>
      <w:tr>
        <w:tc>
          <w:tcPr>
            <w:tcW w:w="2300" w:type="dxa"/>
            <w:vAlign w:val="top"/>
          </w:tcPr>
          <w:p>
            <w:r>
              <w:rPr>
                <w:b/>
              </w:rPr>
              <w:t xml:space="preserve">Kafka topic</w:t>
            </w:r>
          </w:p>
        </w:tc>
        <w:tc>
          <w:tcPr>
            <w:tcW w:w="1500" w:type="dxa"/>
            <w:vAlign w:val="top"/>
          </w:tcPr>
          <w:p>
            <w:r>
              <w:t xml:space="preserve">Inbound</w:t>
            </w:r>
          </w:p>
        </w:tc>
        <w:tc>
          <w:tcPr>
            <w:tcW w:w="5400" w:type="dxa"/>
            <w:vAlign w:val="top"/>
          </w:tcPr>
          <w:p>
            <w:r>
              <w:t xml:space="preserve">wf.recipient.billable.events — billable events as JSON, one event per message.</w:t>
            </w:r>
          </w:p>
        </w:tc>
      </w:tr>
      <w:tr>
        <w:tc>
          <w:tcPr>
            <w:tcW w:w="2300" w:type="dxa"/>
            <w:shd w:val="clear" w:color="auto" w:fill="F4F6FA"/>
            <w:vAlign w:val="top"/>
          </w:tcPr>
          <w:p>
            <w:r>
              <w:rPr>
                <w:b/>
              </w:rPr>
              <w:t xml:space="preserve">HPOS (S3-compatible)</w:t>
            </w:r>
          </w:p>
        </w:tc>
        <w:tc>
          <w:tcPr>
            <w:tcW w:w="1500" w:type="dxa"/>
            <w:shd w:val="clear" w:color="auto" w:fill="F4F6FA"/>
            <w:vAlign w:val="top"/>
          </w:tcPr>
          <w:p>
            <w:r>
              <w:t xml:space="preserve">Outbound</w:t>
            </w:r>
          </w:p>
        </w:tc>
        <w:tc>
          <w:tcPr>
            <w:tcW w:w="5400" w:type="dxa"/>
            <w:shd w:val="clear" w:color="auto" w:fill="F4F6FA"/>
            <w:vAlign w:val="top"/>
          </w:tcPr>
          <w:p>
            <w:r>
              <w:t xml:space="preserve">Object store; RAW_EVENTS bucket. Standard PUT / HEAD API.</w:t>
            </w:r>
          </w:p>
        </w:tc>
      </w:tr>
      <w:tr>
        <w:tc>
          <w:tcPr>
            <w:tcW w:w="2300" w:type="dxa"/>
            <w:vAlign w:val="top"/>
          </w:tcPr>
          <w:p>
            <w:r>
              <w:rPr>
                <w:b/>
              </w:rPr>
              <w:t xml:space="preserve">Kafka client library</w:t>
            </w:r>
          </w:p>
        </w:tc>
        <w:tc>
          <w:tcPr>
            <w:tcW w:w="1500" w:type="dxa"/>
            <w:vAlign w:val="top"/>
          </w:tcPr>
          <w:p>
            <w:r>
              <w:t xml:space="preserve">Runtime</w:t>
            </w:r>
          </w:p>
        </w:tc>
        <w:tc>
          <w:tcPr>
            <w:tcW w:w="5400" w:type="dxa"/>
            <w:vAlign w:val="top"/>
          </w:tcPr>
          <w:p>
            <w:r>
              <w:t xml:space="preserve">Consumer API with manual offset commit, pause()/resume().</w:t>
            </w:r>
          </w:p>
        </w:tc>
      </w:tr>
      <w:tr>
        <w:tc>
          <w:tcPr>
            <w:tcW w:w="2300" w:type="dxa"/>
            <w:shd w:val="clear" w:color="auto" w:fill="F4F6FA"/>
            <w:vAlign w:val="top"/>
          </w:tcPr>
          <w:p>
            <w:r>
              <w:rPr>
                <w:b/>
              </w:rPr>
              <w:t xml:space="preserve">HPOS SDK</w:t>
            </w:r>
          </w:p>
        </w:tc>
        <w:tc>
          <w:tcPr>
            <w:tcW w:w="1500" w:type="dxa"/>
            <w:shd w:val="clear" w:color="auto" w:fill="F4F6FA"/>
            <w:vAlign w:val="top"/>
          </w:tcPr>
          <w:p>
            <w:r>
              <w:t xml:space="preserve">Runtime</w:t>
            </w:r>
          </w:p>
        </w:tc>
        <w:tc>
          <w:tcPr>
            <w:tcW w:w="5400" w:type="dxa"/>
            <w:shd w:val="clear" w:color="auto" w:fill="F4F6FA"/>
            <w:vAlign w:val="top"/>
          </w:tcPr>
          <w:p>
            <w:r>
              <w:t xml:space="preserve">Object PUT with server ack; HEAD for health probe.</w:t>
            </w:r>
          </w:p>
        </w:tc>
      </w:tr>
      <w:tr>
        <w:tc>
          <w:tcPr>
            <w:tcW w:w="2300" w:type="dxa"/>
            <w:vAlign w:val="top"/>
          </w:tcPr>
          <w:p>
            <w:r>
              <w:rPr>
                <w:b/>
              </w:rPr>
              <w:t xml:space="preserve">batchAudit collection</w:t>
            </w:r>
          </w:p>
        </w:tc>
        <w:tc>
          <w:tcPr>
            <w:tcW w:w="1500" w:type="dxa"/>
            <w:vAlign w:val="top"/>
          </w:tcPr>
          <w:p>
            <w:r>
              <w:t xml:space="preserve">Outbound</w:t>
            </w:r>
          </w:p>
        </w:tc>
        <w:tc>
          <w:tcPr>
            <w:tcW w:w="5400" w:type="dxa"/>
            <w:vAlign w:val="top"/>
          </w:tcPr>
          <w:p>
            <w:r>
              <w:t xml:space="preserve">Audit store for run milestones and failures.</w:t>
            </w:r>
          </w:p>
        </w:tc>
      </w:tr>
      <w:tr>
        <w:tc>
          <w:tcPr>
            <w:tcW w:w="2300" w:type="dxa"/>
            <w:shd w:val="clear" w:color="auto" w:fill="F4F6FA"/>
            <w:vAlign w:val="top"/>
          </w:tcPr>
          <w:p>
            <w:r>
              <w:rPr>
                <w:b/>
              </w:rPr>
              <w:t xml:space="preserve">Metrics/log sink</w:t>
            </w:r>
          </w:p>
        </w:tc>
        <w:tc>
          <w:tcPr>
            <w:tcW w:w="1500" w:type="dxa"/>
            <w:shd w:val="clear" w:color="auto" w:fill="F4F6FA"/>
            <w:vAlign w:val="top"/>
          </w:tcPr>
          <w:p>
            <w:r>
              <w:t xml:space="preserve">Outbound</w:t>
            </w:r>
          </w:p>
        </w:tc>
        <w:tc>
          <w:tcPr>
            <w:tcW w:w="5400" w:type="dxa"/>
            <w:shd w:val="clear" w:color="auto" w:fill="F4F6FA"/>
            <w:vAlign w:val="top"/>
          </w:tcPr>
          <w:p>
            <w:r>
              <w:t xml:space="preserve">Prometheus-style metrics + structured logs (MDC).</w:t>
            </w:r>
          </w:p>
        </w:tc>
      </w:tr>
    </w:tbl>
    <w:p/>
    <w:p>
      <w:pPr>
        <w:pStyle w:val="Heading1"/>
      </w:pPr>
      <w:r>
        <w:t xml:space="preserve">3. Functional Requirements</w:t>
      </w:r>
    </w:p>
    <w:tbl>
      <w:tblPr>
        <w:tblStyle w:val="TableGrid"/>
        <w:tblW w:w="0" w:type="auto"/>
      </w:tblPr>
      <w:tblGrid>
        <w:gridCol w:w="900"/>
        <w:gridCol w:w="8300"/>
      </w:tblGrid>
      <w:tr>
        <w:trPr>
          <w:tblHeader/>
        </w:trPr>
        <w:tc>
          <w:tcPr>
            <w:tcW w:w="900" w:type="dxa"/>
            <w:shd w:val="clear" w:color="auto" w:fill="16243B"/>
            <w:vAlign w:val="top"/>
          </w:tcPr>
          <w:p>
            <w:r>
              <w:rPr>
                <w:b/>
                <w:color w:val="FFFFFF"/>
              </w:rPr>
              <w:t xml:space="preserve">ID</w:t>
            </w:r>
          </w:p>
        </w:tc>
        <w:tc>
          <w:tcPr>
            <w:tcW w:w="8300" w:type="dxa"/>
            <w:shd w:val="clear" w:color="auto" w:fill="16243B"/>
            <w:vAlign w:val="top"/>
          </w:tcPr>
          <w:p>
            <w:r>
              <w:rPr>
                <w:b/>
                <w:color w:val="FFFFFF"/>
              </w:rPr>
              <w:t xml:space="preserve">Requirement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b/>
              </w:rPr>
              <w:t xml:space="preserve">FR-1</w:t>
            </w:r>
          </w:p>
        </w:tc>
        <w:tc>
          <w:tcPr>
            <w:tcW w:w="8300" w:type="dxa"/>
            <w:vAlign w:val="top"/>
          </w:tcPr>
          <w:p>
            <w:r>
              <w:t xml:space="preserve">Continuously poll the Kafka topic for batches of records.</w:t>
            </w:r>
          </w:p>
        </w:tc>
      </w:tr>
      <w:tr>
        <w:tc>
          <w:tcPr>
            <w:tcW w:w="900" w:type="dxa"/>
            <w:shd w:val="clear" w:color="auto" w:fill="F4F6FA"/>
            <w:vAlign w:val="top"/>
          </w:tcPr>
          <w:p>
            <w:r>
              <w:rPr>
                <w:b/>
              </w:rPr>
              <w:t xml:space="preserve">FR-2</w:t>
            </w:r>
          </w:p>
        </w:tc>
        <w:tc>
          <w:tcPr>
            <w:tcW w:w="8300" w:type="dxa"/>
            <w:shd w:val="clear" w:color="auto" w:fill="F4F6FA"/>
            <w:vAlign w:val="top"/>
          </w:tcPr>
          <w:p>
            <w:r>
              <w:t xml:space="preserve">For each event, build a deterministic HPOS key from event metadata and the eventId.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b/>
              </w:rPr>
              <w:t xml:space="preserve">FR-3</w:t>
            </w:r>
          </w:p>
        </w:tc>
        <w:tc>
          <w:tcPr>
            <w:tcW w:w="8300" w:type="dxa"/>
            <w:vAlign w:val="top"/>
          </w:tcPr>
          <w:p>
            <w:r>
              <w:t xml:space="preserve">Write the event body to HPOS unchanged (raw JSON, no transform, no Parquet).</w:t>
            </w:r>
          </w:p>
        </w:tc>
      </w:tr>
      <w:tr>
        <w:tc>
          <w:tcPr>
            <w:tcW w:w="900" w:type="dxa"/>
            <w:shd w:val="clear" w:color="auto" w:fill="F4F6FA"/>
            <w:vAlign w:val="top"/>
          </w:tcPr>
          <w:p>
            <w:r>
              <w:rPr>
                <w:b/>
              </w:rPr>
              <w:t xml:space="preserve">FR-4</w:t>
            </w:r>
          </w:p>
        </w:tc>
        <w:tc>
          <w:tcPr>
            <w:tcW w:w="8300" w:type="dxa"/>
            <w:shd w:val="clear" w:color="auto" w:fill="F4F6FA"/>
            <w:vAlign w:val="top"/>
          </w:tcPr>
          <w:p>
            <w:r>
              <w:t xml:space="preserve">Commit the Kafka offset only after the corresponding write(s) are acknowledged by HPOS.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b/>
              </w:rPr>
              <w:t xml:space="preserve">FR-5</w:t>
            </w:r>
          </w:p>
        </w:tc>
        <w:tc>
          <w:tcPr>
            <w:tcW w:w="8300" w:type="dxa"/>
            <w:vAlign w:val="top"/>
          </w:tcPr>
          <w:p>
            <w:r>
              <w:t xml:space="preserve">On write failure, retry with exponential backoff up to a configured cap.</w:t>
            </w:r>
          </w:p>
        </w:tc>
      </w:tr>
      <w:tr>
        <w:tc>
          <w:tcPr>
            <w:tcW w:w="900" w:type="dxa"/>
            <w:shd w:val="clear" w:color="auto" w:fill="F4F6FA"/>
            <w:vAlign w:val="top"/>
          </w:tcPr>
          <w:p>
            <w:r>
              <w:rPr>
                <w:b/>
              </w:rPr>
              <w:t xml:space="preserve">FR-6</w:t>
            </w:r>
          </w:p>
        </w:tc>
        <w:tc>
          <w:tcPr>
            <w:tcW w:w="8300" w:type="dxa"/>
            <w:shd w:val="clear" w:color="auto" w:fill="F4F6FA"/>
            <w:vAlign w:val="top"/>
          </w:tcPr>
          <w:p>
            <w:r>
              <w:t xml:space="preserve">On repeated failure (breaker open), pause all assigned partitions; keep the consumer alive so no rebalance is triggered.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b/>
              </w:rPr>
              <w:t xml:space="preserve">FR-7</w:t>
            </w:r>
          </w:p>
        </w:tc>
        <w:tc>
          <w:tcPr>
            <w:tcW w:w="8300" w:type="dxa"/>
            <w:vAlign w:val="top"/>
          </w:tcPr>
          <w:p>
            <w:r>
              <w:t xml:space="preserve">While paused, probe HPOS in the background; on recovery, resume and reprocess uncommitted offsets.</w:t>
            </w:r>
          </w:p>
        </w:tc>
      </w:tr>
      <w:tr>
        <w:tc>
          <w:tcPr>
            <w:tcW w:w="900" w:type="dxa"/>
            <w:shd w:val="clear" w:color="auto" w:fill="F4F6FA"/>
            <w:vAlign w:val="top"/>
          </w:tcPr>
          <w:p>
            <w:r>
              <w:rPr>
                <w:b/>
              </w:rPr>
              <w:t xml:space="preserve">FR-8</w:t>
            </w:r>
          </w:p>
        </w:tc>
        <w:tc>
          <w:tcPr>
            <w:tcW w:w="8300" w:type="dxa"/>
            <w:shd w:val="clear" w:color="auto" w:fill="F4F6FA"/>
            <w:vAlign w:val="top"/>
          </w:tcPr>
          <w:p>
            <w:r>
              <w:t xml:space="preserve">Guarantee idempotency: a replayed event overwrites the same key (exactly one object at rest).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b/>
              </w:rPr>
              <w:t xml:space="preserve">FR-9</w:t>
            </w:r>
          </w:p>
        </w:tc>
        <w:tc>
          <w:tcPr>
            <w:tcW w:w="8300" w:type="dxa"/>
            <w:vAlign w:val="top"/>
          </w:tcPr>
          <w:p>
            <w:r>
              <w:t xml:space="preserve">Empty poll results are a no-op; loop immediately.</w:t>
            </w:r>
          </w:p>
        </w:tc>
      </w:tr>
      <w:tr>
        <w:tc>
          <w:tcPr>
            <w:tcW w:w="900" w:type="dxa"/>
            <w:shd w:val="clear" w:color="auto" w:fill="F4F6FA"/>
            <w:vAlign w:val="top"/>
          </w:tcPr>
          <w:p>
            <w:r>
              <w:rPr>
                <w:b/>
              </w:rPr>
              <w:t xml:space="preserve">FR-10</w:t>
            </w:r>
          </w:p>
        </w:tc>
        <w:tc>
          <w:tcPr>
            <w:tcW w:w="8300" w:type="dxa"/>
            <w:shd w:val="clear" w:color="auto" w:fill="F4F6FA"/>
            <w:vAlign w:val="top"/>
          </w:tcPr>
          <w:p>
            <w:r>
              <w:t xml:space="preserve">Emit structured logs (INFO/DEBUG/ERROR) with MDC; write run milestones to batchAudit.</w:t>
            </w:r>
          </w:p>
        </w:tc>
      </w:tr>
    </w:tbl>
    <w:p/>
    <w:p>
      <w:pPr>
        <w:pStyle w:val="Heading1"/>
      </w:pPr>
      <w:r>
        <w:t xml:space="preserve">4. Non-Functional Requirements</w:t>
      </w:r>
    </w:p>
    <w:tbl>
      <w:tblPr>
        <w:tblStyle w:val="TableGrid"/>
        <w:tblW w:w="0" w:type="auto"/>
      </w:tblPr>
      <w:tblGrid>
        <w:gridCol w:w="900"/>
        <w:gridCol w:w="3200"/>
        <w:gridCol w:w="5100"/>
      </w:tblGrid>
      <w:tr>
        <w:trPr>
          <w:tblHeader/>
        </w:trPr>
        <w:tc>
          <w:tcPr>
            <w:tcW w:w="900" w:type="dxa"/>
            <w:shd w:val="clear" w:color="auto" w:fill="16243B"/>
            <w:vAlign w:val="top"/>
          </w:tcPr>
          <w:p>
            <w:r>
              <w:rPr>
                <w:b/>
                <w:color w:val="FFFFFF"/>
              </w:rPr>
              <w:t xml:space="preserve">ID</w:t>
            </w:r>
          </w:p>
        </w:tc>
        <w:tc>
          <w:tcPr>
            <w:tcW w:w="3200" w:type="dxa"/>
            <w:shd w:val="clear" w:color="auto" w:fill="16243B"/>
            <w:vAlign w:val="top"/>
          </w:tcPr>
          <w:p>
            <w:r>
              <w:rPr>
                <w:b/>
                <w:color w:val="FFFFFF"/>
              </w:rPr>
              <w:t xml:space="preserve">Requirement</w:t>
            </w:r>
          </w:p>
        </w:tc>
        <w:tc>
          <w:tcPr>
            <w:tcW w:w="5100" w:type="dxa"/>
            <w:shd w:val="clear" w:color="auto" w:fill="16243B"/>
            <w:vAlign w:val="top"/>
          </w:tcPr>
          <w:p>
            <w:r>
              <w:rPr>
                <w:b/>
                <w:color w:val="FFFFFF"/>
              </w:rPr>
              <w:t xml:space="preserve">Target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b/>
              </w:rPr>
              <w:t xml:space="preserve">NFR-1</w:t>
            </w:r>
          </w:p>
        </w:tc>
        <w:tc>
          <w:tcPr>
            <w:tcW w:w="3200" w:type="dxa"/>
            <w:vAlign w:val="top"/>
          </w:tcPr>
          <w:p>
            <w:r>
              <w:t xml:space="preserve">Throughput</w:t>
            </w:r>
          </w:p>
        </w:tc>
        <w:tc>
          <w:tcPr>
            <w:tcW w:w="5100" w:type="dxa"/>
            <w:vAlign w:val="top"/>
          </w:tcPr>
          <w:p>
            <w:r>
              <w:t xml:space="preserve">~2 billion events/month (~772/sec avg, plan ~3,000/sec peak).</w:t>
            </w:r>
          </w:p>
        </w:tc>
      </w:tr>
      <w:tr>
        <w:tc>
          <w:tcPr>
            <w:tcW w:w="900" w:type="dxa"/>
            <w:shd w:val="clear" w:color="auto" w:fill="F4F6FA"/>
            <w:vAlign w:val="top"/>
          </w:tcPr>
          <w:p>
            <w:r>
              <w:rPr>
                <w:b/>
              </w:rPr>
              <w:t xml:space="preserve">NFR-2</w:t>
            </w:r>
          </w:p>
        </w:tc>
        <w:tc>
          <w:tcPr>
            <w:tcW w:w="3200" w:type="dxa"/>
            <w:shd w:val="clear" w:color="auto" w:fill="F4F6FA"/>
            <w:vAlign w:val="top"/>
          </w:tcPr>
          <w:p>
            <w:r>
              <w:t xml:space="preserve">Zero data loss</w:t>
            </w:r>
          </w:p>
        </w:tc>
        <w:tc>
          <w:tcPr>
            <w:tcW w:w="5100" w:type="dxa"/>
            <w:shd w:val="clear" w:color="auto" w:fill="F4F6FA"/>
            <w:vAlign w:val="top"/>
          </w:tcPr>
          <w:p>
            <w:r>
              <w:t xml:space="preserve">No acknowledged-to-Kafka event may be lost under crash, restart, or HPOS outage.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b/>
              </w:rPr>
              <w:t xml:space="preserve">NFR-3</w:t>
            </w:r>
          </w:p>
        </w:tc>
        <w:tc>
          <w:tcPr>
            <w:tcW w:w="3200" w:type="dxa"/>
            <w:vAlign w:val="top"/>
          </w:tcPr>
          <w:p>
            <w:r>
              <w:t xml:space="preserve">No duplicates at rest</w:t>
            </w:r>
          </w:p>
        </w:tc>
        <w:tc>
          <w:tcPr>
            <w:tcW w:w="5100" w:type="dxa"/>
            <w:vAlign w:val="top"/>
          </w:tcPr>
          <w:p>
            <w:r>
              <w:t xml:space="preserve">Idempotent writes via deterministic key.</w:t>
            </w:r>
          </w:p>
        </w:tc>
      </w:tr>
      <w:tr>
        <w:tc>
          <w:tcPr>
            <w:tcW w:w="900" w:type="dxa"/>
            <w:shd w:val="clear" w:color="auto" w:fill="F4F6FA"/>
            <w:vAlign w:val="top"/>
          </w:tcPr>
          <w:p>
            <w:r>
              <w:rPr>
                <w:b/>
              </w:rPr>
              <w:t xml:space="preserve">NFR-4</w:t>
            </w:r>
          </w:p>
        </w:tc>
        <w:tc>
          <w:tcPr>
            <w:tcW w:w="3200" w:type="dxa"/>
            <w:shd w:val="clear" w:color="auto" w:fill="F4F6FA"/>
            <w:vAlign w:val="top"/>
          </w:tcPr>
          <w:p>
            <w:r>
              <w:t xml:space="preserve">Bounded memory</w:t>
            </w:r>
          </w:p>
        </w:tc>
        <w:tc>
          <w:tcPr>
            <w:tcW w:w="5100" w:type="dxa"/>
            <w:shd w:val="clear" w:color="auto" w:fill="F4F6FA"/>
            <w:vAlign w:val="top"/>
          </w:tcPr>
          <w:p>
            <w:r>
              <w:t xml:space="preserve">No in-memory buffering beyond one poll batch; backlog lives in Kafka.</w:t>
            </w:r>
          </w:p>
        </w:tc>
      </w:tr>
      <w:tr>
        <w:tc>
          <w:tcPr>
            <w:tcW w:w="900" w:type="dxa"/>
            <w:vAlign w:val="top"/>
          </w:tcPr>
          <w:p>
            <w:r>
              <w:rPr>
                <w:b/>
              </w:rPr>
              <w:t xml:space="preserve">NFR-5</w:t>
            </w:r>
          </w:p>
        </w:tc>
        <w:tc>
          <w:tcPr>
            <w:tcW w:w="3200" w:type="dxa"/>
            <w:vAlign w:val="top"/>
          </w:tcPr>
          <w:p>
            <w:r>
              <w:t xml:space="preserve">Horizontal scale</w:t>
            </w:r>
          </w:p>
        </w:tc>
        <w:tc>
          <w:tcPr>
            <w:tcW w:w="5100" w:type="dxa"/>
            <w:vAlign w:val="top"/>
          </w:tcPr>
          <w:p>
            <w:r>
              <w:t xml:space="preserve">Scale by partition count; one consumer per partition.</w:t>
            </w:r>
          </w:p>
        </w:tc>
      </w:tr>
      <w:tr>
        <w:tc>
          <w:tcPr>
            <w:tcW w:w="900" w:type="dxa"/>
            <w:shd w:val="clear" w:color="auto" w:fill="F4F6FA"/>
            <w:vAlign w:val="top"/>
          </w:tcPr>
          <w:p>
            <w:r>
              <w:rPr>
                <w:b/>
              </w:rPr>
              <w:t xml:space="preserve">NFR-6</w:t>
            </w:r>
          </w:p>
        </w:tc>
        <w:tc>
          <w:tcPr>
            <w:tcW w:w="3200" w:type="dxa"/>
            <w:shd w:val="clear" w:color="auto" w:fill="F4F6FA"/>
            <w:vAlign w:val="top"/>
          </w:tcPr>
          <w:p>
            <w:r>
              <w:t xml:space="preserve">Resilience to HPOS outage</w:t>
            </w:r>
          </w:p>
        </w:tc>
        <w:tc>
          <w:tcPr>
            <w:tcW w:w="5100" w:type="dxa"/>
            <w:shd w:val="clear" w:color="auto" w:fill="F4F6FA"/>
            <w:vAlign w:val="top"/>
          </w:tcPr>
          <w:p>
            <w:r>
              <w:t xml:space="preserve">Survive outages up to the topic retention window without loss.</w:t>
            </w:r>
          </w:p>
        </w:tc>
      </w:tr>
    </w:tbl>
    <w:p/>
    <w:p>
      <w:pPr>
        <w:pStyle w:val="Heading1"/>
      </w:pPr>
      <w:r>
        <w:t xml:space="preserve">5. Configuration</w:t>
      </w:r>
    </w:p>
    <w:tbl>
      <w:tblPr>
        <w:tblStyle w:val="TableGrid"/>
        <w:tblW w:w="0" w:type="auto"/>
      </w:tblPr>
      <w:tblGrid>
        <w:gridCol w:w="2500"/>
        <w:gridCol w:w="900"/>
        <w:gridCol w:w="1900"/>
        <w:gridCol w:w="3900"/>
      </w:tblGrid>
      <w:tr>
        <w:trPr>
          <w:tblHeader/>
        </w:trPr>
        <w:tc>
          <w:tcPr>
            <w:tcW w:w="2500" w:type="dxa"/>
            <w:shd w:val="clear" w:color="auto" w:fill="16243B"/>
            <w:vAlign w:val="top"/>
          </w:tcPr>
          <w:p>
            <w:r>
              <w:rPr>
                <w:b/>
                <w:color w:val="FFFFFF"/>
              </w:rPr>
              <w:t xml:space="preserve">Key</w:t>
            </w:r>
          </w:p>
        </w:tc>
        <w:tc>
          <w:tcPr>
            <w:tcW w:w="900" w:type="dxa"/>
            <w:shd w:val="clear" w:color="auto" w:fill="16243B"/>
            <w:vAlign w:val="top"/>
          </w:tcPr>
          <w:p>
            <w:r>
              <w:rPr>
                <w:b/>
                <w:color w:val="FFFFFF"/>
              </w:rPr>
              <w:t xml:space="preserve">Type</w:t>
            </w:r>
          </w:p>
        </w:tc>
        <w:tc>
          <w:tcPr>
            <w:tcW w:w="1900" w:type="dxa"/>
            <w:shd w:val="clear" w:color="auto" w:fill="16243B"/>
            <w:vAlign w:val="top"/>
          </w:tcPr>
          <w:p>
            <w:r>
              <w:rPr>
                <w:b/>
                <w:color w:val="FFFFFF"/>
              </w:rPr>
              <w:t xml:space="preserve">Default</w:t>
            </w:r>
          </w:p>
        </w:tc>
        <w:tc>
          <w:tcPr>
            <w:tcW w:w="3900" w:type="dxa"/>
            <w:shd w:val="clear" w:color="auto" w:fill="16243B"/>
            <w:vAlign w:val="top"/>
          </w:tcPr>
          <w:p>
            <w:r>
              <w:rPr>
                <w:b/>
                <w:color w:val="FFFFFF"/>
              </w:rPr>
              <w:t xml:space="preserve">Description</w:t>
            </w:r>
          </w:p>
        </w:tc>
      </w:tr>
      <w:tr>
        <w:tc>
          <w:tcPr>
            <w:tcW w:w="2500" w:type="dxa"/>
            <w:vAlign w:val="top"/>
          </w:tcPr>
          <w:p>
            <w:r>
              <w:rPr>
                <w:rFonts w:ascii="Consolas" w:hAnsi="Consolas"/>
              </w:rPr>
              <w:t xml:space="preserve">kafka.topic</w:t>
            </w:r>
          </w:p>
        </w:tc>
        <w:tc>
          <w:tcPr>
            <w:tcW w:w="900" w:type="dxa"/>
            <w:vAlign w:val="top"/>
          </w:tcPr>
          <w:p>
            <w:r>
              <w:t xml:space="preserve">string</w:t>
            </w:r>
          </w:p>
        </w:tc>
        <w:tc>
          <w:tcPr>
            <w:tcW w:w="1900" w:type="dxa"/>
            <w:vAlign w:val="top"/>
          </w:tcPr>
          <w:p>
            <w:r>
              <w:t xml:space="preserve">wf.recipient.billable.events</w:t>
            </w:r>
          </w:p>
        </w:tc>
        <w:tc>
          <w:tcPr>
            <w:tcW w:w="3900" w:type="dxa"/>
            <w:vAlign w:val="top"/>
          </w:tcPr>
          <w:p>
            <w:r>
              <w:t xml:space="preserve">Source topic.</w:t>
            </w:r>
          </w:p>
        </w:tc>
      </w:tr>
      <w:tr>
        <w:tc>
          <w:tcPr>
            <w:tcW w:w="2500" w:type="dxa"/>
            <w:shd w:val="clear" w:color="auto" w:fill="F4F6FA"/>
            <w:vAlign w:val="top"/>
          </w:tcPr>
          <w:p>
            <w:r>
              <w:rPr>
                <w:rFonts w:ascii="Consolas" w:hAnsi="Consolas"/>
              </w:rPr>
              <w:t xml:space="preserve">kafka.group.id</w:t>
            </w:r>
          </w:p>
        </w:tc>
        <w:tc>
          <w:tcPr>
            <w:tcW w:w="900" w:type="dxa"/>
            <w:shd w:val="clear" w:color="auto" w:fill="F4F6FA"/>
            <w:vAlign w:val="top"/>
          </w:tcPr>
          <w:p>
            <w:r>
              <w:t xml:space="preserve">string</w:t>
            </w:r>
          </w:p>
        </w:tc>
        <w:tc>
          <w:tcPr>
            <w:tcW w:w="1900" w:type="dxa"/>
            <w:shd w:val="clear" w:color="auto" w:fill="F4F6FA"/>
            <w:vAlign w:val="top"/>
          </w:tcPr>
          <w:p>
            <w:r>
              <w:t xml:space="preserve">event-processor</w:t>
            </w:r>
          </w:p>
        </w:tc>
        <w:tc>
          <w:tcPr>
            <w:tcW w:w="3900" w:type="dxa"/>
            <w:shd w:val="clear" w:color="auto" w:fill="F4F6FA"/>
            <w:vAlign w:val="top"/>
          </w:tcPr>
          <w:p>
            <w:r>
              <w:t xml:space="preserve">Single consumer group; one consumer owns each partition.</w:t>
            </w:r>
          </w:p>
        </w:tc>
      </w:tr>
      <w:tr>
        <w:tc>
          <w:tcPr>
            <w:tcW w:w="2500" w:type="dxa"/>
            <w:vAlign w:val="top"/>
          </w:tcPr>
          <w:p>
            <w:r>
              <w:rPr>
                <w:rFonts w:ascii="Consolas" w:hAnsi="Consolas"/>
              </w:rPr>
              <w:t xml:space="preserve">kafka.partitions</w:t>
            </w:r>
          </w:p>
        </w:tc>
        <w:tc>
          <w:tcPr>
            <w:tcW w:w="900" w:type="dxa"/>
            <w:vAlign w:val="top"/>
          </w:tcPr>
          <w:p>
            <w:r>
              <w:t xml:space="preserve">int</w:t>
            </w:r>
          </w:p>
        </w:tc>
        <w:tc>
          <w:tcPr>
            <w:tcW w:w="1900" w:type="dxa"/>
            <w:vAlign w:val="top"/>
          </w:tcPr>
          <w:p>
            <w:r>
              <w:t xml:space="preserve">12</w:t>
            </w:r>
          </w:p>
        </w:tc>
        <w:tc>
          <w:tcPr>
            <w:tcW w:w="3900" w:type="dxa"/>
            <w:vAlign w:val="top"/>
          </w:tcPr>
          <w:p>
            <w:r>
              <w:t xml:space="preserve">Partition count = max parallelism.</w:t>
            </w:r>
          </w:p>
        </w:tc>
      </w:tr>
      <w:tr>
        <w:tc>
          <w:tcPr>
            <w:tcW w:w="2500" w:type="dxa"/>
            <w:shd w:val="clear" w:color="auto" w:fill="F4F6FA"/>
            <w:vAlign w:val="top"/>
          </w:tcPr>
          <w:p>
            <w:r>
              <w:rPr>
                <w:rFonts w:ascii="Consolas" w:hAnsi="Consolas"/>
              </w:rPr>
              <w:t xml:space="preserve">kafka.max.poll.records</w:t>
            </w:r>
          </w:p>
        </w:tc>
        <w:tc>
          <w:tcPr>
            <w:tcW w:w="900" w:type="dxa"/>
            <w:shd w:val="clear" w:color="auto" w:fill="F4F6FA"/>
            <w:vAlign w:val="top"/>
          </w:tcPr>
          <w:p>
            <w:r>
              <w:t xml:space="preserve">int</w:t>
            </w:r>
          </w:p>
        </w:tc>
        <w:tc>
          <w:tcPr>
            <w:tcW w:w="1900" w:type="dxa"/>
            <w:shd w:val="clear" w:color="auto" w:fill="F4F6FA"/>
            <w:vAlign w:val="top"/>
          </w:tcPr>
          <w:p>
            <w:r>
              <w:t xml:space="preserve">500</w:t>
            </w:r>
          </w:p>
        </w:tc>
        <w:tc>
          <w:tcPr>
            <w:tcW w:w="3900" w:type="dxa"/>
            <w:shd w:val="clear" w:color="auto" w:fill="F4F6FA"/>
            <w:vAlign w:val="top"/>
          </w:tcPr>
          <w:p>
            <w:r>
              <w:t xml:space="preserve">Records per poll batch.</w:t>
            </w:r>
          </w:p>
        </w:tc>
      </w:tr>
      <w:tr>
        <w:tc>
          <w:tcPr>
            <w:tcW w:w="2500" w:type="dxa"/>
            <w:vAlign w:val="top"/>
          </w:tcPr>
          <w:p>
            <w:r>
              <w:rPr>
                <w:rFonts w:ascii="Consolas" w:hAnsi="Consolas"/>
              </w:rPr>
              <w:t xml:space="preserve">kafka.enable.auto.commit</w:t>
            </w:r>
          </w:p>
        </w:tc>
        <w:tc>
          <w:tcPr>
            <w:tcW w:w="900" w:type="dxa"/>
            <w:vAlign w:val="top"/>
          </w:tcPr>
          <w:p>
            <w:r>
              <w:t xml:space="preserve">bool</w:t>
            </w:r>
          </w:p>
        </w:tc>
        <w:tc>
          <w:tcPr>
            <w:tcW w:w="1900" w:type="dxa"/>
            <w:vAlign w:val="top"/>
          </w:tcPr>
          <w:p>
            <w:r>
              <w:t xml:space="preserve">false</w:t>
            </w:r>
          </w:p>
        </w:tc>
        <w:tc>
          <w:tcPr>
            <w:tcW w:w="3900" w:type="dxa"/>
            <w:vAlign w:val="top"/>
          </w:tcPr>
          <w:p>
            <w:r>
              <w:t xml:space="preserve">Manual commit only, after write ack.</w:t>
            </w:r>
          </w:p>
        </w:tc>
      </w:tr>
      <w:tr>
        <w:tc>
          <w:tcPr>
            <w:tcW w:w="2500" w:type="dxa"/>
            <w:shd w:val="clear" w:color="auto" w:fill="F4F6FA"/>
            <w:vAlign w:val="top"/>
          </w:tcPr>
          <w:p>
            <w:r>
              <w:rPr>
                <w:rFonts w:ascii="Consolas" w:hAnsi="Consolas"/>
              </w:rPr>
              <w:t xml:space="preserve">hpos.bucket</w:t>
            </w:r>
          </w:p>
        </w:tc>
        <w:tc>
          <w:tcPr>
            <w:tcW w:w="900" w:type="dxa"/>
            <w:shd w:val="clear" w:color="auto" w:fill="F4F6FA"/>
            <w:vAlign w:val="top"/>
          </w:tcPr>
          <w:p>
            <w:r>
              <w:t xml:space="preserve">string</w:t>
            </w:r>
          </w:p>
        </w:tc>
        <w:tc>
          <w:tcPr>
            <w:tcW w:w="1900" w:type="dxa"/>
            <w:shd w:val="clear" w:color="auto" w:fill="F4F6FA"/>
            <w:vAlign w:val="top"/>
          </w:tcPr>
          <w:p>
            <w:r>
              <w:t xml:space="preserve">raw_events</w:t>
            </w:r>
          </w:p>
        </w:tc>
        <w:tc>
          <w:tcPr>
            <w:tcW w:w="3900" w:type="dxa"/>
            <w:shd w:val="clear" w:color="auto" w:fill="F4F6FA"/>
            <w:vAlign w:val="top"/>
          </w:tcPr>
          <w:p>
            <w:r>
              <w:t xml:space="preserve">Target bucket.</w:t>
            </w:r>
          </w:p>
        </w:tc>
      </w:tr>
      <w:tr>
        <w:tc>
          <w:tcPr>
            <w:tcW w:w="2500" w:type="dxa"/>
            <w:vAlign w:val="top"/>
          </w:tcPr>
          <w:p>
            <w:r>
              <w:rPr>
                <w:rFonts w:ascii="Consolas" w:hAnsi="Consolas"/>
              </w:rPr>
              <w:t xml:space="preserve">hpos.retry.initialMs</w:t>
            </w:r>
          </w:p>
        </w:tc>
        <w:tc>
          <w:tcPr>
            <w:tcW w:w="900" w:type="dxa"/>
            <w:vAlign w:val="top"/>
          </w:tcPr>
          <w:p>
            <w:r>
              <w:t xml:space="preserve">int</w:t>
            </w:r>
          </w:p>
        </w:tc>
        <w:tc>
          <w:tcPr>
            <w:tcW w:w="1900" w:type="dxa"/>
            <w:vAlign w:val="top"/>
          </w:tcPr>
          <w:p>
            <w:r>
              <w:t xml:space="preserve">1000</w:t>
            </w:r>
          </w:p>
        </w:tc>
        <w:tc>
          <w:tcPr>
            <w:tcW w:w="3900" w:type="dxa"/>
            <w:vAlign w:val="top"/>
          </w:tcPr>
          <w:p>
            <w:r>
              <w:t xml:space="preserve">Initial backoff.</w:t>
            </w:r>
          </w:p>
        </w:tc>
      </w:tr>
      <w:tr>
        <w:tc>
          <w:tcPr>
            <w:tcW w:w="2500" w:type="dxa"/>
            <w:shd w:val="clear" w:color="auto" w:fill="F4F6FA"/>
            <w:vAlign w:val="top"/>
          </w:tcPr>
          <w:p>
            <w:r>
              <w:rPr>
                <w:rFonts w:ascii="Consolas" w:hAnsi="Consolas"/>
              </w:rPr>
              <w:t xml:space="preserve">hpos.retry.maxMs</w:t>
            </w:r>
          </w:p>
        </w:tc>
        <w:tc>
          <w:tcPr>
            <w:tcW w:w="900" w:type="dxa"/>
            <w:shd w:val="clear" w:color="auto" w:fill="F4F6FA"/>
            <w:vAlign w:val="top"/>
          </w:tcPr>
          <w:p>
            <w:r>
              <w:t xml:space="preserve">int</w:t>
            </w:r>
          </w:p>
        </w:tc>
        <w:tc>
          <w:tcPr>
            <w:tcW w:w="1900" w:type="dxa"/>
            <w:shd w:val="clear" w:color="auto" w:fill="F4F6FA"/>
            <w:vAlign w:val="top"/>
          </w:tcPr>
          <w:p>
            <w:r>
              <w:t xml:space="preserve">30000</w:t>
            </w:r>
          </w:p>
        </w:tc>
        <w:tc>
          <w:tcPr>
            <w:tcW w:w="3900" w:type="dxa"/>
            <w:shd w:val="clear" w:color="auto" w:fill="F4F6FA"/>
            <w:vAlign w:val="top"/>
          </w:tcPr>
          <w:p>
            <w:r>
              <w:t xml:space="preserve">Backoff cap.</w:t>
            </w:r>
          </w:p>
        </w:tc>
      </w:tr>
      <w:tr>
        <w:tc>
          <w:tcPr>
            <w:tcW w:w="2500" w:type="dxa"/>
            <w:vAlign w:val="top"/>
          </w:tcPr>
          <w:p>
            <w:r>
              <w:rPr>
                <w:rFonts w:ascii="Consolas" w:hAnsi="Consolas"/>
              </w:rPr>
              <w:t xml:space="preserve">hpos.retry.multiplier</w:t>
            </w:r>
          </w:p>
        </w:tc>
        <w:tc>
          <w:tcPr>
            <w:tcW w:w="900" w:type="dxa"/>
            <w:vAlign w:val="top"/>
          </w:tcPr>
          <w:p>
            <w:r>
              <w:t xml:space="preserve">float</w:t>
            </w:r>
          </w:p>
        </w:tc>
        <w:tc>
          <w:tcPr>
            <w:tcW w:w="1900" w:type="dxa"/>
            <w:vAlign w:val="top"/>
          </w:tcPr>
          <w:p>
            <w:r>
              <w:t xml:space="preserve">2.0</w:t>
            </w:r>
          </w:p>
        </w:tc>
        <w:tc>
          <w:tcPr>
            <w:tcW w:w="3900" w:type="dxa"/>
            <w:vAlign w:val="top"/>
          </w:tcPr>
          <w:p>
            <w:r>
              <w:t xml:space="preserve">Backoff multiplier.</w:t>
            </w:r>
          </w:p>
        </w:tc>
      </w:tr>
      <w:tr>
        <w:tc>
          <w:tcPr>
            <w:tcW w:w="2500" w:type="dxa"/>
            <w:shd w:val="clear" w:color="auto" w:fill="F4F6FA"/>
            <w:vAlign w:val="top"/>
          </w:tcPr>
          <w:p>
            <w:r>
              <w:rPr>
                <w:rFonts w:ascii="Consolas" w:hAnsi="Consolas"/>
              </w:rPr>
              <w:t xml:space="preserve">breaker.failureThreshold</w:t>
            </w:r>
          </w:p>
        </w:tc>
        <w:tc>
          <w:tcPr>
            <w:tcW w:w="900" w:type="dxa"/>
            <w:shd w:val="clear" w:color="auto" w:fill="F4F6FA"/>
            <w:vAlign w:val="top"/>
          </w:tcPr>
          <w:p>
            <w:r>
              <w:t xml:space="preserve">int</w:t>
            </w:r>
          </w:p>
        </w:tc>
        <w:tc>
          <w:tcPr>
            <w:tcW w:w="1900" w:type="dxa"/>
            <w:shd w:val="clear" w:color="auto" w:fill="F4F6FA"/>
            <w:vAlign w:val="top"/>
          </w:tcPr>
          <w:p>
            <w:r>
              <w:t xml:space="preserve">5</w:t>
            </w:r>
          </w:p>
        </w:tc>
        <w:tc>
          <w:tcPr>
            <w:tcW w:w="3900" w:type="dxa"/>
            <w:shd w:val="clear" w:color="auto" w:fill="F4F6FA"/>
            <w:vAlign w:val="top"/>
          </w:tcPr>
          <w:p>
            <w:r>
              <w:t xml:space="preserve">Consecutive failures before opening the breaker.</w:t>
            </w:r>
          </w:p>
        </w:tc>
      </w:tr>
      <w:tr>
        <w:tc>
          <w:tcPr>
            <w:tcW w:w="2500" w:type="dxa"/>
            <w:vAlign w:val="top"/>
          </w:tcPr>
          <w:p>
            <w:r>
              <w:rPr>
                <w:rFonts w:ascii="Consolas" w:hAnsi="Consolas"/>
              </w:rPr>
              <w:t xml:space="preserve">breaker.probeIntervalMs</w:t>
            </w:r>
          </w:p>
        </w:tc>
        <w:tc>
          <w:tcPr>
            <w:tcW w:w="900" w:type="dxa"/>
            <w:vAlign w:val="top"/>
          </w:tcPr>
          <w:p>
            <w:r>
              <w:t xml:space="preserve">int</w:t>
            </w:r>
          </w:p>
        </w:tc>
        <w:tc>
          <w:tcPr>
            <w:tcW w:w="1900" w:type="dxa"/>
            <w:vAlign w:val="top"/>
          </w:tcPr>
          <w:p>
            <w:r>
              <w:t xml:space="preserve">5000</w:t>
            </w:r>
          </w:p>
        </w:tc>
        <w:tc>
          <w:tcPr>
            <w:tcW w:w="3900" w:type="dxa"/>
            <w:vAlign w:val="top"/>
          </w:tcPr>
          <w:p>
            <w:r>
              <w:t xml:space="preserve">Health-probe interval while paused.</w:t>
            </w:r>
          </w:p>
        </w:tc>
      </w:tr>
    </w:tbl>
    <w:p/>
    <w:p>
      <w:pPr>
        <w:pStyle w:val="Heading1"/>
      </w:pPr>
      <w:r>
        <w:t xml:space="preserve">6. Data Contracts</w:t>
      </w:r>
    </w:p>
    <w:p>
      <w:pPr>
        <w:pStyle w:val="Heading2"/>
      </w:pPr>
      <w:r>
        <w:t xml:space="preserve">6.1 Inbound event (Kafka message value)</w:t>
      </w:r>
    </w:p>
    <w:p>
      <w:r>
        <w:t xml:space="preserve">Raw JSON. EP does not validate it; it must carry a unique eventId used for the key and partitioning.</w:t>
      </w:r>
    </w:p>
    <w:p>
      <w:pPr>
        <w:pStyle w:val="Code"/>
      </w:pPr>
      <w:r>
        <w:rPr>
          <w:rFonts w:ascii="Consolas" w:hAnsi="Consolas"/>
          <w:color w:val="C7D0E4"/>
          <w:sz w:val="17"/>
        </w:rPr>
        <w:t xml:space="preserve">{</w:t>
      </w:r>
    </w:p>
    <w:p>
      <w:pPr>
        <w:pStyle w:val="Code"/>
      </w:pPr>
      <w:r>
        <w:rPr>
          <w:rFonts w:ascii="Consolas" w:hAnsi="Consolas"/>
          <w:color w:val="C7D0E4"/>
          <w:sz w:val="17"/>
        </w:rPr>
        <w:t xml:space="preserve">  "eventId": "a3f2c1e0-...-uuid",</w:t>
      </w:r>
    </w:p>
    <w:p>
      <w:pPr>
        <w:pStyle w:val="Code"/>
      </w:pPr>
      <w:r>
        <w:rPr>
          <w:rFonts w:ascii="Consolas" w:hAnsi="Consolas"/>
          <w:color w:val="C7D0E4"/>
          <w:sz w:val="17"/>
        </w:rPr>
        <w:t xml:space="preserve">  "...": "...other billable fields (opaque to EP)..."</w:t>
      </w:r>
    </w:p>
    <w:p>
      <w:pPr>
        <w:pStyle w:val="Code"/>
      </w:pPr>
      <w:r>
        <w:rPr>
          <w:rFonts w:ascii="Consolas" w:hAnsi="Consolas"/>
          <w:color w:val="C7D0E4"/>
          <w:sz w:val="17"/>
        </w:rPr>
        <w:t xml:space="preserve">}</w:t>
      </w:r>
    </w:p>
    <w:p>
      <w:pPr>
        <w:pStyle w:val="Heading2"/>
      </w:pPr>
      <w:r>
        <w:t xml:space="preserve">6.2 HPOS object key (deterministic)</w:t>
      </w:r>
    </w:p>
    <w:p>
      <w:pPr>
        <w:pStyle w:val="Code"/>
      </w:pPr>
      <w:r>
        <w:rPr>
          <w:rFonts w:ascii="Consolas" w:hAnsi="Consolas"/>
          <w:color w:val="C7D0E4"/>
          <w:sz w:val="17"/>
        </w:rPr>
        <w:t xml:space="preserve">raw_events/date=2026-07-09/hour=18/p=3/{eventId}.json</w:t>
      </w:r>
    </w:p>
    <w:p>
      <w:pPr>
        <w:pStyle w:val="Heading2"/>
      </w:pPr>
      <w:r>
        <w:t xml:space="preserve">6.3 HPOS object body</w:t>
      </w:r>
    </w:p>
    <w:p>
      <w:r>
        <w:t xml:space="preserve">The event value written unchanged (raw JSON, content-type application/json).</w:t>
      </w:r>
    </w:p>
    <w:p/>
    <w:p>
      <w:pPr>
        <w:pStyle w:val="Heading1"/>
      </w:pPr>
      <w:r>
        <w:t xml:space="preserve">7. Step-by-Step Processing Logic</w:t>
      </w:r>
    </w:p>
    <w:p>
      <w:r>
        <w:t xml:space="preserve">Each numbered item is one atomic action, in execution order. Log lines state the level; ERROR-level logs carry a </w:t>
      </w:r>
      <w:r>
        <w:rPr>
          <w:rFonts w:ascii="Consolas" w:hAnsi="Consolas"/>
        </w:rPr>
        <w:t xml:space="preserve">resultCode</w:t>
      </w:r>
      <w:r>
        <w:t xml:space="preserve"> (see §7.8). MDC fields are listed under each log line.</w:t>
      </w:r>
    </w:p>
    <w:p>
      <w:pPr>
        <w:pStyle w:val="Heading2"/>
      </w:pPr>
      <w:r>
        <w:t xml:space="preserve">7.1 Processor starts</w:t>
      </w:r>
    </w:p>
    <w:p>
      <w:pPr>
        <w:spacing w:after="20" w:line="252" w:lineRule="auto"/>
        <w:ind w:left="580" w:hanging="380"/>
      </w:pPr>
      <w:r>
        <w:t xml:space="preserve">7.1.1  </w:t>
      </w:r>
      <w:r>
        <w:t xml:space="preserve">Update all reloadable properties.</w:t>
      </w:r>
    </w:p>
    <w:p>
      <w:pPr>
        <w:spacing w:after="20" w:line="252" w:lineRule="auto"/>
        <w:ind w:left="580" w:hanging="380"/>
      </w:pPr>
      <w:r>
        <w:t xml:space="preserve">7.1.2  </w:t>
      </w:r>
      <w:r>
        <w:t xml:space="preserve">Create traceId = UUID.</w:t>
      </w:r>
    </w:p>
    <w:p>
      <w:pPr>
        <w:spacing w:after="20" w:line="252" w:lineRule="auto"/>
        <w:ind w:left="580" w:hanging="380"/>
      </w:pPr>
      <w:r>
        <w:rPr>
          <w:b/>
        </w:rPr>
        <w:t xml:space="preserve">7.1.3  </w:t>
      </w:r>
      <w:r>
        <w:rPr>
          <w:b/>
        </w:rPr>
        <w:t xml:space="preserve">Write “processor started” mark into log and batchAudit.</w:t>
      </w:r>
    </w:p>
    <w:p>
      <w:pPr>
        <w:spacing w:after="20" w:line="252" w:lineRule="auto"/>
        <w:ind w:left="940" w:hanging="380"/>
      </w:pPr>
      <w:r>
        <w:t xml:space="preserve">7.1.3.1  </w:t>
      </w:r>
      <w:r>
        <w:t xml:space="preserve">Set resultCode = PROCESSOR_STARTED.</w:t>
      </w:r>
    </w:p>
    <w:p>
      <w:pPr>
        <w:spacing w:after="20" w:line="252" w:lineRule="auto"/>
        <w:ind w:left="940" w:hanging="380"/>
      </w:pPr>
      <w:r>
        <w:t xml:space="preserve">7.1.3.2  </w:t>
      </w:r>
      <w:r>
        <w:t xml:space="preserve">Set message = “Event Processor (Option 2, direct-to-HPOS) started”.</w:t>
      </w:r>
    </w:p>
    <w:p>
      <w:pPr>
        <w:spacing w:after="20" w:line="252" w:lineRule="auto"/>
        <w:ind w:left="940" w:hanging="380"/>
      </w:pPr>
      <w:r>
        <w:t xml:space="preserve">7.1.3.3  </w:t>
      </w:r>
      <w:r>
        <w:t xml:space="preserve">Print into log on INFO level.</w:t>
      </w:r>
    </w:p>
    <w:p>
      <w:pPr>
        <w:spacing w:after="10" w:line="240" w:lineRule="auto"/>
        <w:ind w:left="1220" w:hanging="180"/>
      </w:pPr>
      <w:r>
        <w:t xml:space="preserve">–  </w:t>
      </w:r>
      <w:r>
        <w:rPr>
          <w:rFonts w:ascii="Consolas" w:hAnsi="Consolas"/>
          <w:color w:val="2A3550"/>
        </w:rPr>
        <w:t xml:space="preserve">MDC</w:t>
      </w:r>
    </w:p>
    <w:p>
      <w:pPr>
        <w:spacing w:after="10" w:line="240" w:lineRule="auto"/>
        <w:ind w:left="1580" w:hanging="180"/>
      </w:pPr>
      <w:r>
        <w:t xml:space="preserve">–  </w:t>
      </w:r>
      <w:r>
        <w:rPr>
          <w:rFonts w:ascii="Consolas" w:hAnsi="Consolas"/>
          <w:color w:val="2A3550"/>
        </w:rPr>
        <w:t xml:space="preserve">traceId</w:t>
      </w:r>
    </w:p>
    <w:p>
      <w:pPr>
        <w:spacing w:after="10" w:line="240" w:lineRule="auto"/>
        <w:ind w:left="1580" w:hanging="180"/>
      </w:pPr>
      <w:r>
        <w:t xml:space="preserve">–  </w:t>
      </w:r>
      <w:r>
        <w:rPr>
          <w:rFonts w:ascii="Consolas" w:hAnsi="Consolas"/>
          <w:color w:val="2A3550"/>
        </w:rPr>
        <w:t xml:space="preserve">operationId = EVENT_PROCESSOR_DIRECT_HPOS</w:t>
      </w:r>
    </w:p>
    <w:p>
      <w:pPr>
        <w:spacing w:after="10" w:line="240" w:lineRule="auto"/>
        <w:ind w:left="1580" w:hanging="180"/>
      </w:pPr>
      <w:r>
        <w:t xml:space="preserve">–  </w:t>
      </w:r>
      <w:r>
        <w:rPr>
          <w:rFonts w:ascii="Consolas" w:hAnsi="Consolas"/>
          <w:color w:val="2A3550"/>
        </w:rPr>
        <w:t xml:space="preserve">resultCode</w:t>
      </w:r>
    </w:p>
    <w:p>
      <w:pPr>
        <w:spacing w:after="10" w:line="240" w:lineRule="auto"/>
        <w:ind w:left="1580" w:hanging="180"/>
      </w:pPr>
      <w:r>
        <w:t xml:space="preserve">–  </w:t>
      </w:r>
      <w:r>
        <w:rPr>
          <w:rFonts w:ascii="Consolas" w:hAnsi="Consolas"/>
          <w:color w:val="2A3550"/>
        </w:rPr>
        <w:t xml:space="preserve">body = message</w:t>
      </w:r>
    </w:p>
    <w:p>
      <w:pPr>
        <w:spacing w:after="20" w:line="252" w:lineRule="auto"/>
        <w:ind w:left="940" w:hanging="380"/>
      </w:pPr>
      <w:r>
        <w:t xml:space="preserve">7.1.3.4  </w:t>
      </w:r>
      <w:r>
        <w:t xml:space="preserve">Add record to batchAudit collection.</w:t>
      </w:r>
    </w:p>
    <w:p>
      <w:pPr>
        <w:spacing w:after="10" w:line="240" w:lineRule="auto"/>
        <w:ind w:left="1220" w:hanging="180"/>
      </w:pPr>
      <w:r>
        <w:t xml:space="preserve">–  </w:t>
      </w:r>
      <w:r>
        <w:rPr>
          <w:rFonts w:ascii="Consolas" w:hAnsi="Consolas"/>
          <w:color w:val="2A3550"/>
        </w:rPr>
        <w:t xml:space="preserve">operationId = EVENT_PROCESSOR_DIRECT_HPOS</w:t>
      </w:r>
    </w:p>
    <w:p>
      <w:pPr>
        <w:spacing w:after="10" w:line="240" w:lineRule="auto"/>
        <w:ind w:left="1220" w:hanging="180"/>
      </w:pPr>
      <w:r>
        <w:t xml:space="preserve">–  </w:t>
      </w:r>
      <w:r>
        <w:rPr>
          <w:rFonts w:ascii="Consolas" w:hAnsi="Consolas"/>
          <w:color w:val="2A3550"/>
        </w:rPr>
        <w:t xml:space="preserve">mode = "DIRECT_HPOS"</w:t>
      </w:r>
    </w:p>
    <w:p>
      <w:pPr>
        <w:spacing w:after="10" w:line="240" w:lineRule="auto"/>
        <w:ind w:left="1220" w:hanging="180"/>
      </w:pPr>
      <w:r>
        <w:t xml:space="preserve">–  </w:t>
      </w:r>
      <w:r>
        <w:rPr>
          <w:rFonts w:ascii="Consolas" w:hAnsi="Consolas"/>
          <w:color w:val="2A3550"/>
        </w:rPr>
        <w:t xml:space="preserve">resultCode = resultCode</w:t>
      </w:r>
    </w:p>
    <w:p>
      <w:pPr>
        <w:spacing w:after="10" w:line="240" w:lineRule="auto"/>
        <w:ind w:left="1220" w:hanging="180"/>
      </w:pPr>
      <w:r>
        <w:t xml:space="preserve">–  </w:t>
      </w:r>
      <w:r>
        <w:rPr>
          <w:rFonts w:ascii="Consolas" w:hAnsi="Consolas"/>
          <w:color w:val="2A3550"/>
        </w:rPr>
        <w:t xml:space="preserve">instanceId = instanceId</w:t>
      </w:r>
    </w:p>
    <w:p>
      <w:pPr>
        <w:spacing w:after="10" w:line="240" w:lineRule="auto"/>
        <w:ind w:left="1220" w:hanging="180"/>
      </w:pPr>
      <w:r>
        <w:t xml:space="preserve">–  </w:t>
      </w:r>
      <w:r>
        <w:rPr>
          <w:rFonts w:ascii="Consolas" w:hAnsi="Consolas"/>
          <w:color w:val="2A3550"/>
        </w:rPr>
        <w:t xml:space="preserve">traceId = traceId</w:t>
      </w:r>
    </w:p>
    <w:p>
      <w:pPr>
        <w:spacing w:after="10" w:line="240" w:lineRule="auto"/>
        <w:ind w:left="1220" w:hanging="180"/>
      </w:pPr>
      <w:r>
        <w:t xml:space="preserve">–  </w:t>
      </w:r>
      <w:r>
        <w:rPr>
          <w:rFonts w:ascii="Consolas" w:hAnsi="Consolas"/>
          <w:color w:val="2A3550"/>
        </w:rPr>
        <w:t xml:space="preserve">details = message</w:t>
      </w:r>
    </w:p>
    <w:p>
      <w:pPr>
        <w:spacing w:after="10" w:line="240" w:lineRule="auto"/>
        <w:ind w:left="1220" w:hanging="180"/>
      </w:pPr>
      <w:r>
        <w:t xml:space="preserve">–  </w:t>
      </w:r>
      <w:r>
        <w:rPr>
          <w:rFonts w:ascii="Consolas" w:hAnsi="Consolas"/>
          <w:color w:val="2A3550"/>
        </w:rPr>
        <w:t xml:space="preserve">crtDate = current timestamp</w:t>
      </w:r>
    </w:p>
    <w:p>
      <w:pPr>
        <w:spacing w:after="20" w:line="252" w:lineRule="auto"/>
        <w:ind w:left="1300" w:hanging="380"/>
      </w:pPr>
      <w:r>
        <w:t xml:space="preserve">7.1.3.4.1  </w:t>
      </w:r>
      <w:r>
        <w:t xml:space="preserve">If error writing into batchAudit occurred, print into logs on ERROR level.</w:t>
      </w:r>
    </w:p>
    <w:p>
      <w:pPr>
        <w:spacing w:after="10" w:line="240" w:lineRule="auto"/>
        <w:ind w:left="1580" w:hanging="180"/>
      </w:pPr>
      <w:r>
        <w:t xml:space="preserve">–  </w:t>
      </w:r>
      <w:r>
        <w:rPr>
          <w:rFonts w:ascii="Consolas" w:hAnsi="Consolas"/>
          <w:color w:val="2A3550"/>
        </w:rPr>
        <w:t xml:space="preserve">MDC: traceId</w:t>
      </w:r>
    </w:p>
    <w:p>
      <w:pPr>
        <w:spacing w:after="10" w:line="240" w:lineRule="auto"/>
        <w:ind w:left="1580" w:hanging="180"/>
      </w:pPr>
      <w:r>
        <w:t xml:space="preserve">–  </w:t>
      </w:r>
      <w:r>
        <w:rPr>
          <w:rFonts w:ascii="Consolas" w:hAnsi="Consolas"/>
          <w:color w:val="2A3550"/>
        </w:rPr>
        <w:t xml:space="preserve">operationId = EVENT_PROCESSOR_DIRECT_HPOS</w:t>
      </w:r>
    </w:p>
    <w:p>
      <w:pPr>
        <w:spacing w:after="10" w:line="240" w:lineRule="auto"/>
        <w:ind w:left="1580" w:hanging="180"/>
      </w:pPr>
      <w:r>
        <w:t xml:space="preserve">–  </w:t>
      </w:r>
      <w:r>
        <w:rPr>
          <w:rFonts w:ascii="Consolas" w:hAnsi="Consolas"/>
          <w:color w:val="2A3550"/>
        </w:rPr>
        <w:t xml:space="preserve">resultCode = BATCH_AUDIT_WRITE_ERROR</w:t>
      </w:r>
    </w:p>
    <w:p>
      <w:pPr>
        <w:spacing w:after="10" w:line="240" w:lineRule="auto"/>
        <w:ind w:left="1580" w:hanging="180"/>
      </w:pPr>
      <w:r>
        <w:t xml:space="preserve">–  </w:t>
      </w:r>
      <w:r>
        <w:rPr>
          <w:rFonts w:ascii="Consolas" w:hAnsi="Consolas"/>
          <w:color w:val="2A3550"/>
        </w:rPr>
        <w:t xml:space="preserve">stackTrace = limited stacktrace</w:t>
      </w:r>
    </w:p>
    <w:p>
      <w:pPr>
        <w:spacing w:after="20" w:line="252" w:lineRule="auto"/>
        <w:ind w:left="580" w:hanging="380"/>
      </w:pPr>
      <w:r>
        <w:rPr>
          <w:b/>
        </w:rPr>
        <w:t xml:space="preserve">7.1.4  </w:t>
      </w:r>
      <w:r>
        <w:rPr>
          <w:b/>
        </w:rPr>
        <w:t xml:space="preserve">Reset counters.</w:t>
      </w:r>
    </w:p>
    <w:p>
      <w:pPr>
        <w:spacing w:after="10" w:line="240" w:lineRule="auto"/>
        <w:ind w:left="860" w:hanging="180"/>
      </w:pPr>
      <w:r>
        <w:t xml:space="preserve">–  </w:t>
      </w:r>
      <w:r>
        <w:rPr>
          <w:rFonts w:ascii="Consolas" w:hAnsi="Consolas"/>
          <w:color w:val="2A3550"/>
        </w:rPr>
        <w:t xml:space="preserve">procRecCnt = 0</w:t>
      </w:r>
    </w:p>
    <w:p>
      <w:pPr>
        <w:spacing w:after="10" w:line="240" w:lineRule="auto"/>
        <w:ind w:left="860" w:hanging="180"/>
      </w:pPr>
      <w:r>
        <w:t xml:space="preserve">–  </w:t>
      </w:r>
      <w:r>
        <w:rPr>
          <w:rFonts w:ascii="Consolas" w:hAnsi="Consolas"/>
          <w:color w:val="2A3550"/>
        </w:rPr>
        <w:t xml:space="preserve">writtenRecCnt = 0</w:t>
      </w:r>
    </w:p>
    <w:p>
      <w:pPr>
        <w:spacing w:after="10" w:line="240" w:lineRule="auto"/>
        <w:ind w:left="860" w:hanging="180"/>
      </w:pPr>
      <w:r>
        <w:t xml:space="preserve">–  </w:t>
      </w:r>
      <w:r>
        <w:rPr>
          <w:rFonts w:ascii="Consolas" w:hAnsi="Consolas"/>
          <w:color w:val="2A3550"/>
        </w:rPr>
        <w:t xml:space="preserve">failedRecCnt = 0</w:t>
      </w:r>
    </w:p>
    <w:p>
      <w:pPr>
        <w:pStyle w:val="Heading2"/>
      </w:pPr>
      <w:r>
        <w:t xml:space="preserve">7.2 Poll loop</w:t>
      </w:r>
    </w:p>
    <w:p>
      <w:pPr>
        <w:spacing w:after="20" w:line="252" w:lineRule="auto"/>
        <w:ind w:left="580" w:hanging="380"/>
      </w:pPr>
      <w:r>
        <w:t xml:space="preserve">7.2.1  </w:t>
      </w:r>
      <w:r>
        <w:t xml:space="preserve">records = consumer.poll(timeout).</w:t>
      </w:r>
    </w:p>
    <w:p>
      <w:pPr>
        <w:spacing w:after="20" w:line="252" w:lineRule="auto"/>
        <w:ind w:left="580" w:hanging="380"/>
      </w:pPr>
      <w:r>
        <w:rPr>
          <w:b/>
        </w:rPr>
        <w:t xml:space="preserve">7.2.2  </w:t>
      </w:r>
      <w:r>
        <w:rPr>
          <w:b/>
        </w:rPr>
        <w:t xml:space="preserve">If no records returned:</w:t>
      </w:r>
    </w:p>
    <w:p>
      <w:pPr>
        <w:spacing w:after="20" w:line="252" w:lineRule="auto"/>
        <w:ind w:left="940" w:hanging="380"/>
      </w:pPr>
      <w:r>
        <w:t xml:space="preserve">7.2.2.1  </w:t>
      </w:r>
      <w:r>
        <w:t xml:space="preserve">Print into log on DEBUG level (“no records returned; continue polling”).</w:t>
      </w:r>
    </w:p>
    <w:p>
      <w:pPr>
        <w:spacing w:after="20" w:line="252" w:lineRule="auto"/>
        <w:ind w:left="940" w:hanging="380"/>
      </w:pPr>
      <w:r>
        <w:t xml:space="preserve">7.2.2.2  </w:t>
      </w:r>
      <w:r>
        <w:t xml:space="preserve">Continue to the next poll.</w:t>
      </w:r>
    </w:p>
    <w:p>
      <w:pPr>
        <w:spacing w:after="20" w:line="252" w:lineRule="auto"/>
        <w:ind w:left="580" w:hanging="380"/>
      </w:pPr>
      <w:r>
        <w:t xml:space="preserve">7.2.3  </w:t>
      </w:r>
      <w:r>
        <w:t xml:space="preserve">For each event in the batch, process it (§7.3).</w:t>
      </w:r>
    </w:p>
    <w:p>
      <w:pPr>
        <w:spacing w:after="20" w:line="252" w:lineRule="auto"/>
        <w:ind w:left="580" w:hanging="380"/>
      </w:pPr>
      <w:r>
        <w:rPr>
          <w:b/>
        </w:rPr>
        <w:t xml:space="preserve">7.2.4  </w:t>
      </w:r>
      <w:r>
        <w:rPr>
          <w:b/>
        </w:rPr>
        <w:t xml:space="preserve">After all events in the batch are written, commit the offset.</w:t>
      </w:r>
    </w:p>
    <w:p>
      <w:pPr>
        <w:spacing w:after="20" w:line="252" w:lineRule="auto"/>
        <w:ind w:left="940" w:hanging="380"/>
      </w:pPr>
      <w:r>
        <w:t xml:space="preserve">7.2.4.1  </w:t>
      </w:r>
      <w:r>
        <w:t xml:space="preserve">consumer.commitSync().</w:t>
      </w:r>
    </w:p>
    <w:p>
      <w:pPr>
        <w:spacing w:after="20" w:line="252" w:lineRule="auto"/>
        <w:ind w:left="940" w:hanging="380"/>
      </w:pPr>
      <w:r>
        <w:t xml:space="preserve">7.2.4.2  </w:t>
      </w:r>
      <w:r>
        <w:t xml:space="preserve">Print into log on INFO level (“batch committed”, count = writtenRecCnt for the batch).</w:t>
      </w:r>
    </w:p>
    <w:p>
      <w:pPr>
        <w:spacing w:after="20" w:line="252" w:lineRule="auto"/>
        <w:ind w:left="940" w:hanging="380"/>
      </w:pPr>
      <w:r>
        <w:t xml:space="preserve">7.2.4.3  </w:t>
      </w:r>
      <w:r>
        <w:t xml:space="preserve">If commit fails, print into logs on ERROR level and throw an exception.</w:t>
      </w:r>
    </w:p>
    <w:p>
      <w:pPr>
        <w:spacing w:after="10" w:line="240" w:lineRule="auto"/>
        <w:ind w:left="1220" w:hanging="180"/>
      </w:pPr>
      <w:r>
        <w:t xml:space="preserve">–  </w:t>
      </w:r>
      <w:r>
        <w:rPr>
          <w:rFonts w:ascii="Consolas" w:hAnsi="Consolas"/>
          <w:color w:val="2A3550"/>
        </w:rPr>
        <w:t xml:space="preserve">MDC: traceId</w:t>
      </w:r>
    </w:p>
    <w:p>
      <w:pPr>
        <w:spacing w:after="10" w:line="240" w:lineRule="auto"/>
        <w:ind w:left="1220" w:hanging="180"/>
      </w:pPr>
      <w:r>
        <w:t xml:space="preserve">–  </w:t>
      </w:r>
      <w:r>
        <w:rPr>
          <w:rFonts w:ascii="Consolas" w:hAnsi="Consolas"/>
          <w:color w:val="2A3550"/>
        </w:rPr>
        <w:t xml:space="preserve">operationId = EVENT_PROCESSOR_DIRECT_HPOS</w:t>
      </w:r>
    </w:p>
    <w:p>
      <w:pPr>
        <w:spacing w:after="10" w:line="240" w:lineRule="auto"/>
        <w:ind w:left="1220" w:hanging="180"/>
      </w:pPr>
      <w:r>
        <w:t xml:space="preserve">–  </w:t>
      </w:r>
      <w:r>
        <w:rPr>
          <w:rFonts w:ascii="Consolas" w:hAnsi="Consolas"/>
          <w:color w:val="2A3550"/>
        </w:rPr>
        <w:t xml:space="preserve">resultCode = OFFSET_COMMIT_ERROR</w:t>
      </w:r>
    </w:p>
    <w:p>
      <w:pPr>
        <w:spacing w:after="10" w:line="240" w:lineRule="auto"/>
        <w:ind w:left="1220" w:hanging="180"/>
      </w:pPr>
      <w:r>
        <w:t xml:space="preserve">–  </w:t>
      </w:r>
      <w:r>
        <w:rPr>
          <w:rFonts w:ascii="Consolas" w:hAnsi="Consolas"/>
          <w:color w:val="2A3550"/>
        </w:rPr>
        <w:t xml:space="preserve">stackTrace = limited stacktrace</w:t>
      </w:r>
    </w:p>
    <w:p>
      <w:pPr>
        <w:pStyle w:val="Heading2"/>
      </w:pPr>
      <w:r>
        <w:t xml:space="preserve">7.3 Process a single event</w:t>
      </w:r>
    </w:p>
    <w:p>
      <w:pPr>
        <w:spacing w:after="20" w:line="252" w:lineRule="auto"/>
        <w:ind w:left="580" w:hanging="380"/>
      </w:pPr>
      <w:r>
        <w:t xml:space="preserve">7.3.1  </w:t>
      </w:r>
      <w:r>
        <w:t xml:space="preserve">Increment procRecCnt.</w:t>
      </w:r>
    </w:p>
    <w:p>
      <w:pPr>
        <w:spacing w:after="20" w:line="252" w:lineRule="auto"/>
        <w:ind w:left="580" w:hanging="380"/>
      </w:pPr>
      <w:r>
        <w:rPr>
          <w:b/>
        </w:rPr>
        <w:t xml:space="preserve">7.3.2  </w:t>
      </w:r>
      <w:r>
        <w:rPr>
          <w:b/>
        </w:rPr>
        <w:t xml:space="preserve">Extract eventId from the event.</w:t>
      </w:r>
    </w:p>
    <w:p>
      <w:pPr>
        <w:spacing w:after="20" w:line="252" w:lineRule="auto"/>
        <w:ind w:left="940" w:hanging="380"/>
      </w:pPr>
      <w:r>
        <w:t xml:space="preserve">7.3.2.1  </w:t>
      </w:r>
      <w:r>
        <w:t xml:space="preserve">If eventId is missing or blank, print into logs on ERROR level and throw an exception (a deterministic key cannot be built).</w:t>
      </w:r>
    </w:p>
    <w:p>
      <w:pPr>
        <w:spacing w:after="10" w:line="240" w:lineRule="auto"/>
        <w:ind w:left="1220" w:hanging="180"/>
      </w:pPr>
      <w:r>
        <w:t xml:space="preserve">–  </w:t>
      </w:r>
      <w:r>
        <w:rPr>
          <w:rFonts w:ascii="Consolas" w:hAnsi="Consolas"/>
          <w:color w:val="2A3550"/>
        </w:rPr>
        <w:t xml:space="preserve">MDC: traceId</w:t>
      </w:r>
    </w:p>
    <w:p>
      <w:pPr>
        <w:spacing w:after="10" w:line="240" w:lineRule="auto"/>
        <w:ind w:left="1220" w:hanging="180"/>
      </w:pPr>
      <w:r>
        <w:t xml:space="preserve">–  </w:t>
      </w:r>
      <w:r>
        <w:rPr>
          <w:rFonts w:ascii="Consolas" w:hAnsi="Consolas"/>
          <w:color w:val="2A3550"/>
        </w:rPr>
        <w:t xml:space="preserve">operationId = EVENT_PROCESSOR_DIRECT_HPOS</w:t>
      </w:r>
    </w:p>
    <w:p>
      <w:pPr>
        <w:spacing w:after="10" w:line="240" w:lineRule="auto"/>
        <w:ind w:left="1220" w:hanging="180"/>
      </w:pPr>
      <w:r>
        <w:t xml:space="preserve">–  </w:t>
      </w:r>
      <w:r>
        <w:rPr>
          <w:rFonts w:ascii="Consolas" w:hAnsi="Consolas"/>
          <w:color w:val="2A3550"/>
        </w:rPr>
        <w:t xml:space="preserve">resultCode = EVENT_ID_MISSING</w:t>
      </w:r>
    </w:p>
    <w:p>
      <w:pPr>
        <w:spacing w:after="10" w:line="240" w:lineRule="auto"/>
        <w:ind w:left="1220" w:hanging="180"/>
      </w:pPr>
      <w:r>
        <w:t xml:space="preserve">–  </w:t>
      </w:r>
      <w:r>
        <w:rPr>
          <w:rFonts w:ascii="Consolas" w:hAnsi="Consolas"/>
          <w:color w:val="2A3550"/>
        </w:rPr>
        <w:t xml:space="preserve">stackTrace = limited stacktrace</w:t>
      </w:r>
    </w:p>
    <w:p>
      <w:pPr>
        <w:spacing w:after="20" w:line="252" w:lineRule="auto"/>
        <w:ind w:left="580" w:hanging="380"/>
      </w:pPr>
      <w:r>
        <w:t xml:space="preserve">7.3.3  </w:t>
      </w:r>
      <w:r>
        <w:t xml:space="preserve">Build the deterministic HPOS key (§6.2).</w:t>
      </w:r>
    </w:p>
    <w:p>
      <w:pPr>
        <w:spacing w:after="20" w:line="252" w:lineRule="auto"/>
        <w:ind w:left="580" w:hanging="380"/>
      </w:pPr>
      <w:r>
        <w:t xml:space="preserve">7.3.4  </w:t>
      </w:r>
      <w:r>
        <w:t xml:space="preserve">Print into log on DEBUG level (“key built”, key).</w:t>
      </w:r>
    </w:p>
    <w:p>
      <w:pPr>
        <w:spacing w:after="20" w:line="252" w:lineRule="auto"/>
        <w:ind w:left="580" w:hanging="380"/>
      </w:pPr>
      <w:r>
        <w:t xml:space="preserve">7.3.5  </w:t>
      </w:r>
      <w:r>
        <w:t xml:space="preserve">Write the event to HPOS with resiliency (§7.4).</w:t>
      </w:r>
    </w:p>
    <w:p>
      <w:pPr>
        <w:spacing w:after="20" w:line="252" w:lineRule="auto"/>
        <w:ind w:left="580" w:hanging="380"/>
      </w:pPr>
      <w:r>
        <w:t xml:space="preserve">7.3.6  </w:t>
      </w:r>
      <w:r>
        <w:t xml:space="preserve">On success, increment writtenRecCnt and print into log on DEBUG level (“event written”, key).</w:t>
      </w:r>
    </w:p>
    <w:p>
      <w:pPr>
        <w:pStyle w:val="Heading2"/>
      </w:pPr>
      <w:r>
        <w:t xml:space="preserve">7.4 Write event to HPOS (with resiliency)</w:t>
      </w:r>
    </w:p>
    <w:p>
      <w:pPr>
        <w:spacing w:after="20" w:line="252" w:lineRule="auto"/>
        <w:ind w:left="580" w:hanging="380"/>
      </w:pPr>
      <w:r>
        <w:t xml:space="preserve">7.4.1  </w:t>
      </w:r>
      <w:r>
        <w:t xml:space="preserve">attempt = 0; backoff = hpos.retry.initialMs.</w:t>
      </w:r>
    </w:p>
    <w:p>
      <w:pPr>
        <w:spacing w:after="20" w:line="252" w:lineRule="auto"/>
        <w:ind w:left="580" w:hanging="380"/>
      </w:pPr>
      <w:r>
        <w:rPr>
          <w:b/>
        </w:rPr>
        <w:t xml:space="preserve">7.4.2  </w:t>
      </w:r>
      <w:r>
        <w:rPr>
          <w:b/>
        </w:rPr>
        <w:t xml:space="preserve">Try hpos.put(key, body) — waits for server ack.</w:t>
      </w:r>
    </w:p>
    <w:p>
      <w:pPr>
        <w:spacing w:after="20" w:line="252" w:lineRule="auto"/>
        <w:ind w:left="940" w:hanging="380"/>
      </w:pPr>
      <w:r>
        <w:t xml:space="preserve">7.4.2.1  </w:t>
      </w:r>
      <w:r>
        <w:t xml:space="preserve">On success: breaker.recordSuccess(); return.</w:t>
      </w:r>
    </w:p>
    <w:p>
      <w:pPr>
        <w:spacing w:after="20" w:line="252" w:lineRule="auto"/>
        <w:ind w:left="580" w:hanging="380"/>
      </w:pPr>
      <w:r>
        <w:rPr>
          <w:b/>
        </w:rPr>
        <w:t xml:space="preserve">7.4.3  </w:t>
      </w:r>
      <w:r>
        <w:rPr>
          <w:b/>
        </w:rPr>
        <w:t xml:space="preserve">On HposError:</w:t>
      </w:r>
    </w:p>
    <w:p>
      <w:pPr>
        <w:spacing w:after="20" w:line="252" w:lineRule="auto"/>
        <w:ind w:left="940" w:hanging="380"/>
      </w:pPr>
      <w:r>
        <w:t xml:space="preserve">7.4.3.1  </w:t>
      </w:r>
      <w:r>
        <w:t xml:space="preserve">Increment attempt and failedRecCnt; breaker.recordFailure().</w:t>
      </w:r>
    </w:p>
    <w:p>
      <w:pPr>
        <w:spacing w:after="20" w:line="252" w:lineRule="auto"/>
        <w:ind w:left="940" w:hanging="380"/>
      </w:pPr>
      <w:r>
        <w:t xml:space="preserve">7.4.3.2  </w:t>
      </w:r>
      <w:r>
        <w:t xml:space="preserve">Print into logs on ERROR level.</w:t>
      </w:r>
    </w:p>
    <w:p>
      <w:pPr>
        <w:spacing w:after="10" w:line="240" w:lineRule="auto"/>
        <w:ind w:left="1220" w:hanging="180"/>
      </w:pPr>
      <w:r>
        <w:t xml:space="preserve">–  </w:t>
      </w:r>
      <w:r>
        <w:rPr>
          <w:rFonts w:ascii="Consolas" w:hAnsi="Consolas"/>
          <w:color w:val="2A3550"/>
        </w:rPr>
        <w:t xml:space="preserve">MDC: traceId</w:t>
      </w:r>
    </w:p>
    <w:p>
      <w:pPr>
        <w:spacing w:after="10" w:line="240" w:lineRule="auto"/>
        <w:ind w:left="1220" w:hanging="180"/>
      </w:pPr>
      <w:r>
        <w:t xml:space="preserve">–  </w:t>
      </w:r>
      <w:r>
        <w:rPr>
          <w:rFonts w:ascii="Consolas" w:hAnsi="Consolas"/>
          <w:color w:val="2A3550"/>
        </w:rPr>
        <w:t xml:space="preserve">operationId = EVENT_PROCESSOR_DIRECT_HPOS</w:t>
      </w:r>
    </w:p>
    <w:p>
      <w:pPr>
        <w:spacing w:after="10" w:line="240" w:lineRule="auto"/>
        <w:ind w:left="1220" w:hanging="180"/>
      </w:pPr>
      <w:r>
        <w:t xml:space="preserve">–  </w:t>
      </w:r>
      <w:r>
        <w:rPr>
          <w:rFonts w:ascii="Consolas" w:hAnsi="Consolas"/>
          <w:color w:val="2A3550"/>
        </w:rPr>
        <w:t xml:space="preserve">resultCode = HPOS_WRITE_ERROR</w:t>
      </w:r>
    </w:p>
    <w:p>
      <w:pPr>
        <w:spacing w:after="10" w:line="240" w:lineRule="auto"/>
        <w:ind w:left="1220" w:hanging="180"/>
      </w:pPr>
      <w:r>
        <w:t xml:space="preserve">–  </w:t>
      </w:r>
      <w:r>
        <w:rPr>
          <w:rFonts w:ascii="Consolas" w:hAnsi="Consolas"/>
          <w:color w:val="2A3550"/>
        </w:rPr>
        <w:t xml:space="preserve">key = key</w:t>
      </w:r>
    </w:p>
    <w:p>
      <w:pPr>
        <w:spacing w:after="10" w:line="240" w:lineRule="auto"/>
        <w:ind w:left="1220" w:hanging="180"/>
      </w:pPr>
      <w:r>
        <w:t xml:space="preserve">–  </w:t>
      </w:r>
      <w:r>
        <w:rPr>
          <w:rFonts w:ascii="Consolas" w:hAnsi="Consolas"/>
          <w:color w:val="2A3550"/>
        </w:rPr>
        <w:t xml:space="preserve">attempt = attempt</w:t>
      </w:r>
    </w:p>
    <w:p>
      <w:pPr>
        <w:spacing w:after="10" w:line="240" w:lineRule="auto"/>
        <w:ind w:left="1220" w:hanging="180"/>
      </w:pPr>
      <w:r>
        <w:t xml:space="preserve">–  </w:t>
      </w:r>
      <w:r>
        <w:rPr>
          <w:rFonts w:ascii="Consolas" w:hAnsi="Consolas"/>
          <w:color w:val="2A3550"/>
        </w:rPr>
        <w:t xml:space="preserve">stackTrace = limited stacktrace</w:t>
      </w:r>
    </w:p>
    <w:p>
      <w:pPr>
        <w:spacing w:after="20" w:line="252" w:lineRule="auto"/>
        <w:ind w:left="940" w:hanging="380"/>
      </w:pPr>
      <w:r>
        <w:t xml:space="preserve">7.4.3.3  </w:t>
      </w:r>
      <w:r>
        <w:t xml:space="preserve">If breaker.isOpen(): pause / probe / resume (§7.5), then retry the same write (idempotent).</w:t>
      </w:r>
    </w:p>
    <w:p>
      <w:pPr>
        <w:spacing w:after="20" w:line="252" w:lineRule="auto"/>
        <w:ind w:left="940" w:hanging="380"/>
      </w:pPr>
      <w:r>
        <w:t xml:space="preserve">7.4.3.4  </w:t>
      </w:r>
      <w:r>
        <w:t xml:space="preserve">Else: sleep(backoff); backoff = min(backoff × multiplier, hpos.retry.maxMs); retry.</w:t>
      </w:r>
    </w:p>
    <w:p>
      <w:pPr>
        <w:pStyle w:val="Heading2"/>
      </w:pPr>
      <w:r>
        <w:t xml:space="preserve">7.5 Pause / probe / resume</w:t>
      </w:r>
    </w:p>
    <w:p>
      <w:pPr>
        <w:spacing w:after="20" w:line="252" w:lineRule="auto"/>
        <w:ind w:left="580" w:hanging="380"/>
      </w:pPr>
      <w:r>
        <w:t xml:space="preserve">7.5.1  </w:t>
      </w:r>
      <w:r>
        <w:t xml:space="preserve">consumer.pause(assigned partitions).</w:t>
      </w:r>
    </w:p>
    <w:p>
      <w:pPr>
        <w:spacing w:after="20" w:line="252" w:lineRule="auto"/>
        <w:ind w:left="580" w:hanging="380"/>
      </w:pPr>
      <w:r>
        <w:t xml:space="preserve">7.5.2  </w:t>
      </w:r>
      <w:r>
        <w:t xml:space="preserve">Print into logs on ERROR level (consumer paused).</w:t>
      </w:r>
    </w:p>
    <w:p>
      <w:pPr>
        <w:spacing w:after="10" w:line="240" w:lineRule="auto"/>
        <w:ind w:left="860" w:hanging="180"/>
      </w:pPr>
      <w:r>
        <w:t xml:space="preserve">–  </w:t>
      </w:r>
      <w:r>
        <w:rPr>
          <w:rFonts w:ascii="Consolas" w:hAnsi="Consolas"/>
          <w:color w:val="2A3550"/>
        </w:rPr>
        <w:t xml:space="preserve">MDC: traceId</w:t>
      </w:r>
    </w:p>
    <w:p>
      <w:pPr>
        <w:spacing w:after="10" w:line="240" w:lineRule="auto"/>
        <w:ind w:left="860" w:hanging="180"/>
      </w:pPr>
      <w:r>
        <w:t xml:space="preserve">–  </w:t>
      </w:r>
      <w:r>
        <w:rPr>
          <w:rFonts w:ascii="Consolas" w:hAnsi="Consolas"/>
          <w:color w:val="2A3550"/>
        </w:rPr>
        <w:t xml:space="preserve">operationId = EVENT_PROCESSOR_DIRECT_HPOS</w:t>
      </w:r>
    </w:p>
    <w:p>
      <w:pPr>
        <w:spacing w:after="10" w:line="240" w:lineRule="auto"/>
        <w:ind w:left="860" w:hanging="180"/>
      </w:pPr>
      <w:r>
        <w:t xml:space="preserve">–  </w:t>
      </w:r>
      <w:r>
        <w:rPr>
          <w:rFonts w:ascii="Consolas" w:hAnsi="Consolas"/>
          <w:color w:val="2A3550"/>
        </w:rPr>
        <w:t xml:space="preserve">resultCode = HPOS_CIRCUIT_OPEN</w:t>
      </w:r>
    </w:p>
    <w:p>
      <w:pPr>
        <w:spacing w:after="20" w:line="252" w:lineRule="auto"/>
        <w:ind w:left="580" w:hanging="380"/>
      </w:pPr>
      <w:r>
        <w:t xml:space="preserve">7.5.3  </w:t>
      </w:r>
      <w:r>
        <w:t xml:space="preserve">Add record to batchAudit collection (resultCode = HPOS_CIRCUIT_OPEN).</w:t>
      </w:r>
    </w:p>
    <w:p>
      <w:pPr>
        <w:spacing w:after="20" w:line="252" w:lineRule="auto"/>
        <w:ind w:left="580" w:hanging="380"/>
      </w:pPr>
      <w:r>
        <w:rPr>
          <w:b/>
        </w:rPr>
        <w:t xml:space="preserve">7.5.4  </w:t>
      </w:r>
      <w:r>
        <w:rPr>
          <w:b/>
        </w:rPr>
        <w:t xml:space="preserve">Loop until healthy:</w:t>
      </w:r>
    </w:p>
    <w:p>
      <w:pPr>
        <w:spacing w:after="20" w:line="252" w:lineRule="auto"/>
        <w:ind w:left="940" w:hanging="380"/>
      </w:pPr>
      <w:r>
        <w:t xml:space="preserve">7.5.4.1  </w:t>
      </w:r>
      <w:r>
        <w:t xml:space="preserve">consumer.poll(0) — keep heartbeat, fetch nothing.</w:t>
      </w:r>
    </w:p>
    <w:p>
      <w:pPr>
        <w:spacing w:after="20" w:line="252" w:lineRule="auto"/>
        <w:ind w:left="940" w:hanging="380"/>
      </w:pPr>
      <w:r>
        <w:t xml:space="preserve">7.5.4.2  </w:t>
      </w:r>
      <w:r>
        <w:t xml:space="preserve">If hpos.healthy() (HEAD probe): break.</w:t>
      </w:r>
    </w:p>
    <w:p>
      <w:pPr>
        <w:spacing w:after="20" w:line="252" w:lineRule="auto"/>
        <w:ind w:left="940" w:hanging="380"/>
      </w:pPr>
      <w:r>
        <w:t xml:space="preserve">7.5.4.3  </w:t>
      </w:r>
      <w:r>
        <w:t xml:space="preserve">Else: print into log on DEBUG level (“probing HPOS”); sleep(breaker.probeIntervalMs).</w:t>
      </w:r>
    </w:p>
    <w:p>
      <w:pPr>
        <w:spacing w:after="20" w:line="252" w:lineRule="auto"/>
        <w:ind w:left="580" w:hanging="380"/>
      </w:pPr>
      <w:r>
        <w:t xml:space="preserve">7.5.5  </w:t>
      </w:r>
      <w:r>
        <w:t xml:space="preserve">breaker.reset(); consumer.resume(assigned partitions).</w:t>
      </w:r>
    </w:p>
    <w:p>
      <w:pPr>
        <w:spacing w:after="20" w:line="252" w:lineRule="auto"/>
        <w:ind w:left="580" w:hanging="380"/>
      </w:pPr>
      <w:r>
        <w:t xml:space="preserve">7.5.6  </w:t>
      </w:r>
      <w:r>
        <w:t xml:space="preserve">Print into log on INFO level (consumer resumed).</w:t>
      </w:r>
    </w:p>
    <w:p>
      <w:pPr>
        <w:spacing w:after="10" w:line="240" w:lineRule="auto"/>
        <w:ind w:left="860" w:hanging="180"/>
      </w:pPr>
      <w:r>
        <w:t xml:space="preserve">–  </w:t>
      </w:r>
      <w:r>
        <w:rPr>
          <w:rFonts w:ascii="Consolas" w:hAnsi="Consolas"/>
          <w:color w:val="2A3550"/>
        </w:rPr>
        <w:t xml:space="preserve">MDC: traceId</w:t>
      </w:r>
    </w:p>
    <w:p>
      <w:pPr>
        <w:spacing w:after="10" w:line="240" w:lineRule="auto"/>
        <w:ind w:left="860" w:hanging="180"/>
      </w:pPr>
      <w:r>
        <w:t xml:space="preserve">–  </w:t>
      </w:r>
      <w:r>
        <w:rPr>
          <w:rFonts w:ascii="Consolas" w:hAnsi="Consolas"/>
          <w:color w:val="2A3550"/>
        </w:rPr>
        <w:t xml:space="preserve">operationId = EVENT_PROCESSOR_DIRECT_HPOS</w:t>
      </w:r>
    </w:p>
    <w:p>
      <w:pPr>
        <w:spacing w:after="10" w:line="240" w:lineRule="auto"/>
        <w:ind w:left="860" w:hanging="180"/>
      </w:pPr>
      <w:r>
        <w:t xml:space="preserve">–  </w:t>
      </w:r>
      <w:r>
        <w:rPr>
          <w:rFonts w:ascii="Consolas" w:hAnsi="Consolas"/>
          <w:color w:val="2A3550"/>
        </w:rPr>
        <w:t xml:space="preserve">resultCode = HPOS_RECOVERED</w:t>
      </w:r>
    </w:p>
    <w:p>
      <w:pPr>
        <w:pStyle w:val="Heading2"/>
      </w:pPr>
      <w:r>
        <w:t xml:space="preserve">7.6 Processor stops / shutdown</w:t>
      </w:r>
    </w:p>
    <w:p>
      <w:pPr>
        <w:spacing w:after="20" w:line="252" w:lineRule="auto"/>
        <w:ind w:left="580" w:hanging="380"/>
      </w:pPr>
      <w:r>
        <w:t xml:space="preserve">7.6.1  </w:t>
      </w:r>
      <w:r>
        <w:t xml:space="preserve">Print into log on INFO level with final counters (procRecCnt, writtenRecCnt, failedRecCnt).</w:t>
      </w:r>
    </w:p>
    <w:p>
      <w:pPr>
        <w:spacing w:after="10" w:line="240" w:lineRule="auto"/>
        <w:ind w:left="860" w:hanging="180"/>
      </w:pPr>
      <w:r>
        <w:t xml:space="preserve">–  </w:t>
      </w:r>
      <w:r>
        <w:rPr>
          <w:rFonts w:ascii="Consolas" w:hAnsi="Consolas"/>
          <w:color w:val="2A3550"/>
        </w:rPr>
        <w:t xml:space="preserve">MDC: traceId</w:t>
      </w:r>
    </w:p>
    <w:p>
      <w:pPr>
        <w:spacing w:after="10" w:line="240" w:lineRule="auto"/>
        <w:ind w:left="860" w:hanging="180"/>
      </w:pPr>
      <w:r>
        <w:t xml:space="preserve">–  </w:t>
      </w:r>
      <w:r>
        <w:rPr>
          <w:rFonts w:ascii="Consolas" w:hAnsi="Consolas"/>
          <w:color w:val="2A3550"/>
        </w:rPr>
        <w:t xml:space="preserve">operationId = EVENT_PROCESSOR_DIRECT_HPOS</w:t>
      </w:r>
    </w:p>
    <w:p>
      <w:pPr>
        <w:spacing w:after="10" w:line="240" w:lineRule="auto"/>
        <w:ind w:left="860" w:hanging="180"/>
      </w:pPr>
      <w:r>
        <w:t xml:space="preserve">–  </w:t>
      </w:r>
      <w:r>
        <w:rPr>
          <w:rFonts w:ascii="Consolas" w:hAnsi="Consolas"/>
          <w:color w:val="2A3550"/>
        </w:rPr>
        <w:t xml:space="preserve">resultCode = PROCESSOR_STOPPED</w:t>
      </w:r>
    </w:p>
    <w:p>
      <w:pPr>
        <w:spacing w:after="10" w:line="240" w:lineRule="auto"/>
        <w:ind w:left="860" w:hanging="180"/>
      </w:pPr>
      <w:r>
        <w:t xml:space="preserve">–  </w:t>
      </w:r>
      <w:r>
        <w:rPr>
          <w:rFonts w:ascii="Consolas" w:hAnsi="Consolas"/>
          <w:color w:val="2A3550"/>
        </w:rPr>
        <w:t xml:space="preserve">body = summary message</w:t>
      </w:r>
    </w:p>
    <w:p>
      <w:pPr>
        <w:spacing w:after="20" w:line="252" w:lineRule="auto"/>
        <w:ind w:left="580" w:hanging="380"/>
      </w:pPr>
      <w:r>
        <w:t xml:space="preserve">7.6.2  </w:t>
      </w:r>
      <w:r>
        <w:t xml:space="preserve">Add record to batchAudit collection (resultCode = PROCESSOR_STOPPED).</w:t>
      </w:r>
    </w:p>
    <w:p>
      <w:pPr>
        <w:pStyle w:val="Heading2"/>
      </w:pPr>
      <w:r>
        <w:t xml:space="preserve">7.7 Reference pseudocode (condensed)</w:t>
      </w:r>
    </w:p>
    <w:p>
      <w:pPr>
        <w:pStyle w:val="Code"/>
      </w:pPr>
      <w:r>
        <w:rPr>
          <w:rFonts w:ascii="Consolas" w:hAnsi="Consolas"/>
          <w:color w:val="C7D0E4"/>
          <w:sz w:val="17"/>
        </w:rPr>
        <w:t xml:space="preserve">loop forever:</w:t>
      </w:r>
    </w:p>
    <w:p>
      <w:pPr>
        <w:pStyle w:val="Code"/>
      </w:pPr>
      <w:r>
        <w:rPr>
          <w:rFonts w:ascii="Consolas" w:hAnsi="Consolas"/>
          <w:color w:val="C7D0E4"/>
          <w:sz w:val="17"/>
        </w:rPr>
        <w:t xml:space="preserve">    records = consumer.poll(timeout)</w:t>
      </w:r>
    </w:p>
    <w:p>
      <w:pPr>
        <w:pStyle w:val="Code"/>
      </w:pPr>
      <w:r>
        <w:rPr>
          <w:rFonts w:ascii="Consolas" w:hAnsi="Consolas"/>
          <w:color w:val="C7D0E4"/>
          <w:sz w:val="17"/>
        </w:rPr>
        <w:t xml:space="preserve">    if records.isEmpty(): continue</w:t>
      </w:r>
    </w:p>
    <w:p>
      <w:pPr>
        <w:pStyle w:val="Code"/>
      </w:pPr>
      <w:r>
        <w:rPr>
          <w:rFonts w:ascii="Consolas" w:hAnsi="Consolas"/>
          <w:color w:val="C7D0E4"/>
          <w:sz w:val="17"/>
        </w:rPr>
        <w:t xml:space="preserve">    for event in records:</w:t>
      </w:r>
    </w:p>
    <w:p>
      <w:pPr>
        <w:pStyle w:val="Code"/>
      </w:pPr>
      <w:r>
        <w:rPr>
          <w:rFonts w:ascii="Consolas" w:hAnsi="Consolas"/>
          <w:color w:val="C7D0E4"/>
          <w:sz w:val="17"/>
        </w:rPr>
        <w:t xml:space="preserve">        key = buildKey(event.eventId)</w:t>
      </w:r>
    </w:p>
    <w:p>
      <w:pPr>
        <w:pStyle w:val="Code"/>
      </w:pPr>
      <w:r>
        <w:rPr>
          <w:rFonts w:ascii="Consolas" w:hAnsi="Consolas"/>
          <w:color w:val="C7D0E4"/>
          <w:sz w:val="17"/>
        </w:rPr>
        <w:t xml:space="preserve">        writeWithResiliency(key, event.rawValue)</w:t>
      </w:r>
    </w:p>
    <w:p>
      <w:pPr>
        <w:pStyle w:val="Code"/>
      </w:pPr>
      <w:r>
        <w:rPr>
          <w:rFonts w:ascii="Consolas" w:hAnsi="Consolas"/>
          <w:color w:val="C7D0E4"/>
          <w:sz w:val="17"/>
        </w:rPr>
        <w:t xml:space="preserve">    consumer.commitSync()</w:t>
      </w:r>
    </w:p>
    <w:p>
      <w:pPr>
        <w:pStyle w:val="Heading2"/>
      </w:pPr>
      <w:r>
        <w:t xml:space="preserve">7.8 Result &amp; Error Codes</w:t>
      </w:r>
    </w:p>
    <w:tbl>
      <w:tblPr>
        <w:tblStyle w:val="TableGrid"/>
        <w:tblW w:w="0" w:type="auto"/>
      </w:tblPr>
      <w:tblGrid>
        <w:gridCol w:w="3000"/>
        <w:gridCol w:w="1200"/>
        <w:gridCol w:w="5000"/>
      </w:tblGrid>
      <w:tr>
        <w:trPr>
          <w:tblHeader/>
        </w:trPr>
        <w:tc>
          <w:tcPr>
            <w:tcW w:w="3000" w:type="dxa"/>
            <w:shd w:val="clear" w:color="auto" w:fill="16243B"/>
            <w:vAlign w:val="top"/>
          </w:tcPr>
          <w:p>
            <w:r>
              <w:rPr>
                <w:b/>
                <w:color w:val="FFFFFF"/>
              </w:rPr>
              <w:t xml:space="preserve">Code</w:t>
            </w:r>
          </w:p>
        </w:tc>
        <w:tc>
          <w:tcPr>
            <w:tcW w:w="1200" w:type="dxa"/>
            <w:shd w:val="clear" w:color="auto" w:fill="16243B"/>
            <w:vAlign w:val="top"/>
          </w:tcPr>
          <w:p>
            <w:r>
              <w:rPr>
                <w:b/>
                <w:color w:val="FFFFFF"/>
              </w:rPr>
              <w:t xml:space="preserve">Level</w:t>
            </w:r>
          </w:p>
        </w:tc>
        <w:tc>
          <w:tcPr>
            <w:tcW w:w="5000" w:type="dxa"/>
            <w:shd w:val="clear" w:color="auto" w:fill="16243B"/>
            <w:vAlign w:val="top"/>
          </w:tcPr>
          <w:p>
            <w:r>
              <w:rPr>
                <w:b/>
                <w:color w:val="FFFFFF"/>
              </w:rPr>
              <w:t xml:space="preserve">Raised when</w:t>
            </w:r>
          </w:p>
        </w:tc>
      </w:tr>
      <w:tr>
        <w:tc>
          <w:tcPr>
            <w:tcW w:w="3000" w:type="dxa"/>
            <w:vAlign w:val="top"/>
          </w:tcPr>
          <w:p>
            <w:r>
              <w:rPr>
                <w:rFonts w:ascii="Consolas" w:hAnsi="Consolas"/>
              </w:rPr>
              <w:t xml:space="preserve">PROCESSOR_STARTED</w:t>
            </w:r>
          </w:p>
        </w:tc>
        <w:tc>
          <w:tcPr>
            <w:tcW w:w="1200" w:type="dxa"/>
            <w:vAlign w:val="top"/>
          </w:tcPr>
          <w:p>
            <w:r>
              <w:t xml:space="preserve">INFO</w:t>
            </w:r>
          </w:p>
        </w:tc>
        <w:tc>
          <w:tcPr>
            <w:tcW w:w="5000" w:type="dxa"/>
            <w:vAlign w:val="top"/>
          </w:tcPr>
          <w:p>
            <w:r>
              <w:t xml:space="preserve">Processor start milestone (7.1.3).</w:t>
            </w:r>
          </w:p>
        </w:tc>
      </w:tr>
      <w:tr>
        <w:tc>
          <w:tcPr>
            <w:tcW w:w="3000" w:type="dxa"/>
            <w:shd w:val="clear" w:color="auto" w:fill="F4F6FA"/>
            <w:vAlign w:val="top"/>
          </w:tcPr>
          <w:p>
            <w:r>
              <w:rPr>
                <w:rFonts w:ascii="Consolas" w:hAnsi="Consolas"/>
              </w:rPr>
              <w:t xml:space="preserve">PROCESSOR_STOPPED</w:t>
            </w:r>
          </w:p>
        </w:tc>
        <w:tc>
          <w:tcPr>
            <w:tcW w:w="1200" w:type="dxa"/>
            <w:shd w:val="clear" w:color="auto" w:fill="F4F6FA"/>
            <w:vAlign w:val="top"/>
          </w:tcPr>
          <w:p>
            <w:r>
              <w:t xml:space="preserve">INFO</w:t>
            </w:r>
          </w:p>
        </w:tc>
        <w:tc>
          <w:tcPr>
            <w:tcW w:w="5000" w:type="dxa"/>
            <w:shd w:val="clear" w:color="auto" w:fill="F4F6FA"/>
            <w:vAlign w:val="top"/>
          </w:tcPr>
          <w:p>
            <w:r>
              <w:t xml:space="preserve">Processor shutdown milestone (7.6).</w:t>
            </w:r>
          </w:p>
        </w:tc>
      </w:tr>
      <w:tr>
        <w:tc>
          <w:tcPr>
            <w:tcW w:w="3000" w:type="dxa"/>
            <w:vAlign w:val="top"/>
          </w:tcPr>
          <w:p>
            <w:r>
              <w:rPr>
                <w:rFonts w:ascii="Consolas" w:hAnsi="Consolas"/>
              </w:rPr>
              <w:t xml:space="preserve">HPOS_RECOVERED</w:t>
            </w:r>
          </w:p>
        </w:tc>
        <w:tc>
          <w:tcPr>
            <w:tcW w:w="1200" w:type="dxa"/>
            <w:vAlign w:val="top"/>
          </w:tcPr>
          <w:p>
            <w:r>
              <w:t xml:space="preserve">INFO</w:t>
            </w:r>
          </w:p>
        </w:tc>
        <w:tc>
          <w:tcPr>
            <w:tcW w:w="5000" w:type="dxa"/>
            <w:vAlign w:val="top"/>
          </w:tcPr>
          <w:p>
            <w:r>
              <w:t xml:space="preserve">HPOS healthy again; consumer resumed (7.5.6).</w:t>
            </w:r>
          </w:p>
        </w:tc>
      </w:tr>
      <w:tr>
        <w:tc>
          <w:tcPr>
            <w:tcW w:w="3000" w:type="dxa"/>
            <w:shd w:val="clear" w:color="auto" w:fill="F4F6FA"/>
            <w:vAlign w:val="top"/>
          </w:tcPr>
          <w:p>
            <w:r>
              <w:rPr>
                <w:rFonts w:ascii="Consolas" w:hAnsi="Consolas"/>
              </w:rPr>
              <w:t xml:space="preserve">BATCH_AUDIT_WRITE_ERROR</w:t>
            </w:r>
          </w:p>
        </w:tc>
        <w:tc>
          <w:tcPr>
            <w:tcW w:w="1200" w:type="dxa"/>
            <w:shd w:val="clear" w:color="auto" w:fill="F4F6FA"/>
            <w:vAlign w:val="top"/>
          </w:tcPr>
          <w:p>
            <w:r>
              <w:t xml:space="preserve">ERROR</w:t>
            </w:r>
          </w:p>
        </w:tc>
        <w:tc>
          <w:tcPr>
            <w:tcW w:w="5000" w:type="dxa"/>
            <w:shd w:val="clear" w:color="auto" w:fill="F4F6FA"/>
            <w:vAlign w:val="top"/>
          </w:tcPr>
          <w:p>
            <w:r>
              <w:t xml:space="preserve">Writing a record to batchAudit failed (7.1.3.4.1).</w:t>
            </w:r>
          </w:p>
        </w:tc>
      </w:tr>
      <w:tr>
        <w:tc>
          <w:tcPr>
            <w:tcW w:w="3000" w:type="dxa"/>
            <w:vAlign w:val="top"/>
          </w:tcPr>
          <w:p>
            <w:r>
              <w:rPr>
                <w:rFonts w:ascii="Consolas" w:hAnsi="Consolas"/>
              </w:rPr>
              <w:t xml:space="preserve">EVENT_ID_MISSING</w:t>
            </w:r>
          </w:p>
        </w:tc>
        <w:tc>
          <w:tcPr>
            <w:tcW w:w="1200" w:type="dxa"/>
            <w:vAlign w:val="top"/>
          </w:tcPr>
          <w:p>
            <w:r>
              <w:t xml:space="preserve">ERROR</w:t>
            </w:r>
          </w:p>
        </w:tc>
        <w:tc>
          <w:tcPr>
            <w:tcW w:w="5000" w:type="dxa"/>
            <w:vAlign w:val="top"/>
          </w:tcPr>
          <w:p>
            <w:r>
              <w:t xml:space="preserve">Event has no eventId; key cannot be built (7.3.2.1).</w:t>
            </w:r>
          </w:p>
        </w:tc>
      </w:tr>
      <w:tr>
        <w:tc>
          <w:tcPr>
            <w:tcW w:w="3000" w:type="dxa"/>
            <w:shd w:val="clear" w:color="auto" w:fill="F4F6FA"/>
            <w:vAlign w:val="top"/>
          </w:tcPr>
          <w:p>
            <w:r>
              <w:rPr>
                <w:rFonts w:ascii="Consolas" w:hAnsi="Consolas"/>
              </w:rPr>
              <w:t xml:space="preserve">HPOS_WRITE_ERROR</w:t>
            </w:r>
          </w:p>
        </w:tc>
        <w:tc>
          <w:tcPr>
            <w:tcW w:w="1200" w:type="dxa"/>
            <w:shd w:val="clear" w:color="auto" w:fill="F4F6FA"/>
            <w:vAlign w:val="top"/>
          </w:tcPr>
          <w:p>
            <w:r>
              <w:t xml:space="preserve">ERROR</w:t>
            </w:r>
          </w:p>
        </w:tc>
        <w:tc>
          <w:tcPr>
            <w:tcW w:w="5000" w:type="dxa"/>
            <w:shd w:val="clear" w:color="auto" w:fill="F4F6FA"/>
            <w:vAlign w:val="top"/>
          </w:tcPr>
          <w:p>
            <w:r>
              <w:t xml:space="preserve">A write attempt to HPOS failed (7.4.3.2).</w:t>
            </w:r>
          </w:p>
        </w:tc>
      </w:tr>
      <w:tr>
        <w:tc>
          <w:tcPr>
            <w:tcW w:w="3000" w:type="dxa"/>
            <w:vAlign w:val="top"/>
          </w:tcPr>
          <w:p>
            <w:r>
              <w:rPr>
                <w:rFonts w:ascii="Consolas" w:hAnsi="Consolas"/>
              </w:rPr>
              <w:t xml:space="preserve">HPOS_CIRCUIT_OPEN</w:t>
            </w:r>
          </w:p>
        </w:tc>
        <w:tc>
          <w:tcPr>
            <w:tcW w:w="1200" w:type="dxa"/>
            <w:vAlign w:val="top"/>
          </w:tcPr>
          <w:p>
            <w:r>
              <w:t xml:space="preserve">ERROR</w:t>
            </w:r>
          </w:p>
        </w:tc>
        <w:tc>
          <w:tcPr>
            <w:tcW w:w="5000" w:type="dxa"/>
            <w:vAlign w:val="top"/>
          </w:tcPr>
          <w:p>
            <w:r>
              <w:t xml:space="preserve">Breaker opened; consumer paused (7.5.2).</w:t>
            </w:r>
          </w:p>
        </w:tc>
      </w:tr>
      <w:tr>
        <w:tc>
          <w:tcPr>
            <w:tcW w:w="3000" w:type="dxa"/>
            <w:shd w:val="clear" w:color="auto" w:fill="F4F6FA"/>
            <w:vAlign w:val="top"/>
          </w:tcPr>
          <w:p>
            <w:r>
              <w:rPr>
                <w:rFonts w:ascii="Consolas" w:hAnsi="Consolas"/>
              </w:rPr>
              <w:t xml:space="preserve">OFFSET_COMMIT_ERROR</w:t>
            </w:r>
          </w:p>
        </w:tc>
        <w:tc>
          <w:tcPr>
            <w:tcW w:w="1200" w:type="dxa"/>
            <w:shd w:val="clear" w:color="auto" w:fill="F4F6FA"/>
            <w:vAlign w:val="top"/>
          </w:tcPr>
          <w:p>
            <w:r>
              <w:t xml:space="preserve">ERROR</w:t>
            </w:r>
          </w:p>
        </w:tc>
        <w:tc>
          <w:tcPr>
            <w:tcW w:w="5000" w:type="dxa"/>
            <w:shd w:val="clear" w:color="auto" w:fill="F4F6FA"/>
            <w:vAlign w:val="top"/>
          </w:tcPr>
          <w:p>
            <w:r>
              <w:t xml:space="preserve">commitSync() failed (7.2.4.3).</w:t>
            </w:r>
          </w:p>
        </w:tc>
      </w:tr>
    </w:tbl>
    <w:p/>
    <w:p>
      <w:pPr>
        <w:pStyle w:val="Heading1"/>
      </w:pPr>
      <w:r>
        <w:t xml:space="preserve">8. Component / Class Breakdown</w:t>
      </w:r>
    </w:p>
    <w:tbl>
      <w:tblPr>
        <w:tblStyle w:val="TableGrid"/>
        <w:tblW w:w="0" w:type="auto"/>
      </w:tblPr>
      <w:tblGrid>
        <w:gridCol w:w="2200"/>
        <w:gridCol w:w="3000"/>
        <w:gridCol w:w="4000"/>
      </w:tblGrid>
      <w:tr>
        <w:trPr>
          <w:tblHeader/>
        </w:trPr>
        <w:tc>
          <w:tcPr>
            <w:tcW w:w="2200" w:type="dxa"/>
            <w:shd w:val="clear" w:color="auto" w:fill="16243B"/>
            <w:vAlign w:val="top"/>
          </w:tcPr>
          <w:p>
            <w:r>
              <w:rPr>
                <w:b/>
                <w:color w:val="FFFFFF"/>
              </w:rPr>
              <w:t xml:space="preserve">Component</w:t>
            </w:r>
          </w:p>
        </w:tc>
        <w:tc>
          <w:tcPr>
            <w:tcW w:w="3000" w:type="dxa"/>
            <w:shd w:val="clear" w:color="auto" w:fill="16243B"/>
            <w:vAlign w:val="top"/>
          </w:tcPr>
          <w:p>
            <w:r>
              <w:rPr>
                <w:b/>
                <w:color w:val="FFFFFF"/>
              </w:rPr>
              <w:t xml:space="preserve">Responsibility</w:t>
            </w:r>
          </w:p>
        </w:tc>
        <w:tc>
          <w:tcPr>
            <w:tcW w:w="4000" w:type="dxa"/>
            <w:shd w:val="clear" w:color="auto" w:fill="16243B"/>
            <w:vAlign w:val="top"/>
          </w:tcPr>
          <w:p>
            <w:r>
              <w:rPr>
                <w:b/>
                <w:color w:val="FFFFFF"/>
              </w:rPr>
              <w:t xml:space="preserve">Key methods (signatures)</w:t>
            </w:r>
          </w:p>
        </w:tc>
      </w:tr>
      <w:tr>
        <w:tc>
          <w:tcPr>
            <w:tcW w:w="2200" w:type="dxa"/>
            <w:vAlign w:val="top"/>
          </w:tcPr>
          <w:p>
            <w:r>
              <w:rPr>
                <w:b/>
              </w:rPr>
              <w:t xml:space="preserve">EventProcessor</w:t>
            </w:r>
          </w:p>
        </w:tc>
        <w:tc>
          <w:tcPr>
            <w:tcW w:w="3000" w:type="dxa"/>
            <w:vAlign w:val="top"/>
          </w:tcPr>
          <w:p>
            <w:r>
              <w:t xml:space="preserve">Owns the main loop; wires the pieces.</w:t>
            </w:r>
          </w:p>
        </w:tc>
        <w:tc>
          <w:tcPr>
            <w:tcW w:w="4000" w:type="dxa"/>
            <w:vAlign w:val="top"/>
          </w:tcPr>
          <w:p>
            <w:r>
              <w:rPr>
                <w:rFonts w:ascii="Consolas" w:hAnsi="Consolas"/>
              </w:rPr>
              <w:t xml:space="preserve">run(): void  </w:t>
            </w:r>
            <w:r>
              <w:rPr>
                <w:rFonts w:ascii="Consolas" w:hAnsi="Consolas"/>
              </w:rPr>
              <w:t xml:space="preserve">shutdown(): void</w:t>
            </w:r>
          </w:p>
        </w:tc>
      </w:tr>
      <w:tr>
        <w:tc>
          <w:tcPr>
            <w:tcW w:w="2200" w:type="dxa"/>
            <w:shd w:val="clear" w:color="auto" w:fill="F4F6FA"/>
            <w:vAlign w:val="top"/>
          </w:tcPr>
          <w:p>
            <w:r>
              <w:rPr>
                <w:b/>
              </w:rPr>
              <w:t xml:space="preserve">KafkaConsumerAdapter</w:t>
            </w:r>
          </w:p>
        </w:tc>
        <w:tc>
          <w:tcPr>
            <w:tcW w:w="3000" w:type="dxa"/>
            <w:shd w:val="clear" w:color="auto" w:fill="F4F6FA"/>
            <w:vAlign w:val="top"/>
          </w:tcPr>
          <w:p>
            <w:r>
              <w:t xml:space="preserve">Poll, commit, pause/resume.</w:t>
            </w:r>
          </w:p>
        </w:tc>
        <w:tc>
          <w:tcPr>
            <w:tcW w:w="4000" w:type="dxa"/>
            <w:shd w:val="clear" w:color="auto" w:fill="F4F6FA"/>
            <w:vAlign w:val="top"/>
          </w:tcPr>
          <w:p>
            <w:r>
              <w:rPr>
                <w:rFonts w:ascii="Consolas" w:hAnsi="Consolas"/>
              </w:rPr>
              <w:t xml:space="preserve">poll(timeoutMs): List&lt;Event&gt;  </w:t>
            </w:r>
            <w:r>
              <w:rPr>
                <w:rFonts w:ascii="Consolas" w:hAnsi="Consolas"/>
              </w:rPr>
              <w:t xml:space="preserve">commitSync(): void  </w:t>
            </w:r>
            <w:r>
              <w:rPr>
                <w:rFonts w:ascii="Consolas" w:hAnsi="Consolas"/>
              </w:rPr>
              <w:t xml:space="preserve">pause(): void  </w:t>
            </w:r>
            <w:r>
              <w:rPr>
                <w:rFonts w:ascii="Consolas" w:hAnsi="Consolas"/>
              </w:rPr>
              <w:t xml:space="preserve">resume(): void</w:t>
            </w:r>
          </w:p>
        </w:tc>
      </w:tr>
      <w:tr>
        <w:tc>
          <w:tcPr>
            <w:tcW w:w="2200" w:type="dxa"/>
            <w:vAlign w:val="top"/>
          </w:tcPr>
          <w:p>
            <w:r>
              <w:rPr>
                <w:b/>
              </w:rPr>
              <w:t xml:space="preserve">KeyBuilder</w:t>
            </w:r>
          </w:p>
        </w:tc>
        <w:tc>
          <w:tcPr>
            <w:tcW w:w="3000" w:type="dxa"/>
            <w:vAlign w:val="top"/>
          </w:tcPr>
          <w:p>
            <w:r>
              <w:t xml:space="preserve">Build deterministic HPOS keys.</w:t>
            </w:r>
          </w:p>
        </w:tc>
        <w:tc>
          <w:tcPr>
            <w:tcW w:w="4000" w:type="dxa"/>
            <w:vAlign w:val="top"/>
          </w:tcPr>
          <w:p>
            <w:r>
              <w:rPr>
                <w:rFonts w:ascii="Consolas" w:hAnsi="Consolas"/>
              </w:rPr>
              <w:t xml:space="preserve">buildKey(event): string</w:t>
            </w:r>
          </w:p>
        </w:tc>
      </w:tr>
      <w:tr>
        <w:tc>
          <w:tcPr>
            <w:tcW w:w="2200" w:type="dxa"/>
            <w:shd w:val="clear" w:color="auto" w:fill="F4F6FA"/>
            <w:vAlign w:val="top"/>
          </w:tcPr>
          <w:p>
            <w:r>
              <w:rPr>
                <w:b/>
              </w:rPr>
              <w:t xml:space="preserve">HposWriter</w:t>
            </w:r>
          </w:p>
        </w:tc>
        <w:tc>
          <w:tcPr>
            <w:tcW w:w="3000" w:type="dxa"/>
            <w:shd w:val="clear" w:color="auto" w:fill="F4F6FA"/>
            <w:vAlign w:val="top"/>
          </w:tcPr>
          <w:p>
            <w:r>
              <w:t xml:space="preserve">Write objects, health probe.</w:t>
            </w:r>
          </w:p>
        </w:tc>
        <w:tc>
          <w:tcPr>
            <w:tcW w:w="4000" w:type="dxa"/>
            <w:shd w:val="clear" w:color="auto" w:fill="F4F6FA"/>
            <w:vAlign w:val="top"/>
          </w:tcPr>
          <w:p>
            <w:r>
              <w:rPr>
                <w:rFonts w:ascii="Consolas" w:hAnsi="Consolas"/>
              </w:rPr>
              <w:t xml:space="preserve">put(key, body): void // throws HposError  </w:t>
            </w:r>
            <w:r>
              <w:rPr>
                <w:rFonts w:ascii="Consolas" w:hAnsi="Consolas"/>
              </w:rPr>
              <w:t xml:space="preserve">healthy(): bool</w:t>
            </w:r>
          </w:p>
        </w:tc>
      </w:tr>
      <w:tr>
        <w:tc>
          <w:tcPr>
            <w:tcW w:w="2200" w:type="dxa"/>
            <w:vAlign w:val="top"/>
          </w:tcPr>
          <w:p>
            <w:r>
              <w:rPr>
                <w:b/>
              </w:rPr>
              <w:t xml:space="preserve">CircuitBreaker</w:t>
            </w:r>
          </w:p>
        </w:tc>
        <w:tc>
          <w:tcPr>
            <w:tcW w:w="3000" w:type="dxa"/>
            <w:vAlign w:val="top"/>
          </w:tcPr>
          <w:p>
            <w:r>
              <w:t xml:space="preserve">Track failures; open/closed state.</w:t>
            </w:r>
          </w:p>
        </w:tc>
        <w:tc>
          <w:tcPr>
            <w:tcW w:w="4000" w:type="dxa"/>
            <w:vAlign w:val="top"/>
          </w:tcPr>
          <w:p>
            <w:r>
              <w:rPr>
                <w:rFonts w:ascii="Consolas" w:hAnsi="Consolas"/>
              </w:rPr>
              <w:t xml:space="preserve">recordSuccess(): void  </w:t>
            </w:r>
            <w:r>
              <w:rPr>
                <w:rFonts w:ascii="Consolas" w:hAnsi="Consolas"/>
              </w:rPr>
              <w:t xml:space="preserve">recordFailure(): void  </w:t>
            </w:r>
            <w:r>
              <w:rPr>
                <w:rFonts w:ascii="Consolas" w:hAnsi="Consolas"/>
              </w:rPr>
              <w:t xml:space="preserve">isOpen(): bool  </w:t>
            </w:r>
            <w:r>
              <w:rPr>
                <w:rFonts w:ascii="Consolas" w:hAnsi="Consolas"/>
              </w:rPr>
              <w:t xml:space="preserve">reset(): void</w:t>
            </w:r>
          </w:p>
        </w:tc>
      </w:tr>
      <w:tr>
        <w:tc>
          <w:tcPr>
            <w:tcW w:w="2200" w:type="dxa"/>
            <w:shd w:val="clear" w:color="auto" w:fill="F4F6FA"/>
            <w:vAlign w:val="top"/>
          </w:tcPr>
          <w:p>
            <w:r>
              <w:rPr>
                <w:b/>
              </w:rPr>
              <w:t xml:space="preserve">AuditWriter</w:t>
            </w:r>
          </w:p>
        </w:tc>
        <w:tc>
          <w:tcPr>
            <w:tcW w:w="3000" w:type="dxa"/>
            <w:shd w:val="clear" w:color="auto" w:fill="F4F6FA"/>
            <w:vAlign w:val="top"/>
          </w:tcPr>
          <w:p>
            <w:r>
              <w:t xml:space="preserve">Write batchAudit records.</w:t>
            </w:r>
          </w:p>
        </w:tc>
        <w:tc>
          <w:tcPr>
            <w:tcW w:w="4000" w:type="dxa"/>
            <w:shd w:val="clear" w:color="auto" w:fill="F4F6FA"/>
            <w:vAlign w:val="top"/>
          </w:tcPr>
          <w:p>
            <w:r>
              <w:rPr>
                <w:rFonts w:ascii="Consolas" w:hAnsi="Consolas"/>
              </w:rPr>
              <w:t xml:space="preserve">write(record): void // throws AuditError</w:t>
            </w:r>
          </w:p>
        </w:tc>
      </w:tr>
      <w:tr>
        <w:tc>
          <w:tcPr>
            <w:tcW w:w="2200" w:type="dxa"/>
            <w:vAlign w:val="top"/>
          </w:tcPr>
          <w:p>
            <w:r>
              <w:rPr>
                <w:b/>
              </w:rPr>
              <w:t xml:space="preserve">Metrics</w:t>
            </w:r>
          </w:p>
        </w:tc>
        <w:tc>
          <w:tcPr>
            <w:tcW w:w="3000" w:type="dxa"/>
            <w:vAlign w:val="top"/>
          </w:tcPr>
          <w:p>
            <w:r>
              <w:t xml:space="preserve">Emit counters/gauges.</w:t>
            </w:r>
          </w:p>
        </w:tc>
        <w:tc>
          <w:tcPr>
            <w:tcW w:w="4000" w:type="dxa"/>
            <w:vAlign w:val="top"/>
          </w:tcPr>
          <w:p>
            <w:r>
              <w:rPr>
                <w:rFonts w:ascii="Consolas" w:hAnsi="Consolas"/>
              </w:rPr>
              <w:t xml:space="preserve">inc(name): void  </w:t>
            </w:r>
            <w:r>
              <w:rPr>
                <w:rFonts w:ascii="Consolas" w:hAnsi="Consolas"/>
              </w:rPr>
              <w:t xml:space="preserve">observe(name, value): void</w:t>
            </w:r>
          </w:p>
        </w:tc>
      </w:tr>
    </w:tbl>
    <w:p/>
    <w:p>
      <w:pPr>
        <w:pStyle w:val="Heading1"/>
      </w:pPr>
      <w:r>
        <w:t xml:space="preserve">9. Corner Cases &amp; Error Handling</w:t>
      </w:r>
    </w:p>
    <w:tbl>
      <w:tblPr>
        <w:tblStyle w:val="TableGrid"/>
        <w:tblW w:w="0" w:type="auto"/>
      </w:tblPr>
      <w:tblGrid>
        <w:gridCol w:w="3000"/>
        <w:gridCol w:w="6200"/>
      </w:tblGrid>
      <w:tr>
        <w:trPr>
          <w:tblHeader/>
        </w:trPr>
        <w:tc>
          <w:tcPr>
            <w:tcW w:w="3000" w:type="dxa"/>
            <w:shd w:val="clear" w:color="auto" w:fill="16243B"/>
            <w:vAlign w:val="top"/>
          </w:tcPr>
          <w:p>
            <w:r>
              <w:rPr>
                <w:b/>
                <w:color w:val="FFFFFF"/>
              </w:rPr>
              <w:t xml:space="preserve">Scenario</w:t>
            </w:r>
          </w:p>
        </w:tc>
        <w:tc>
          <w:tcPr>
            <w:tcW w:w="6200" w:type="dxa"/>
            <w:shd w:val="clear" w:color="auto" w:fill="16243B"/>
            <w:vAlign w:val="top"/>
          </w:tcPr>
          <w:p>
            <w:r>
              <w:rPr>
                <w:b/>
                <w:color w:val="FFFFFF"/>
              </w:rPr>
              <w:t xml:space="preserve">Expected behaviour</w:t>
            </w:r>
          </w:p>
        </w:tc>
      </w:tr>
      <w:tr>
        <w:tc>
          <w:tcPr>
            <w:tcW w:w="3000" w:type="dxa"/>
            <w:vAlign w:val="top"/>
          </w:tcPr>
          <w:p>
            <w:r>
              <w:rPr>
                <w:b/>
              </w:rPr>
              <w:t xml:space="preserve">Crash before offset commit</w:t>
            </w:r>
          </w:p>
        </w:tc>
        <w:tc>
          <w:tcPr>
            <w:tcW w:w="6200" w:type="dxa"/>
            <w:vAlign w:val="top"/>
          </w:tcPr>
          <w:p>
            <w:r>
              <w:t xml:space="preserve">Offset uncommitted → Kafka redelivers the poll batch → same key overwrites. No duplicate, no loss.</w:t>
            </w:r>
          </w:p>
        </w:tc>
      </w:tr>
      <w:tr>
        <w:tc>
          <w:tcPr>
            <w:tcW w:w="3000" w:type="dxa"/>
            <w:shd w:val="clear" w:color="auto" w:fill="F4F6FA"/>
            <w:vAlign w:val="top"/>
          </w:tcPr>
          <w:p>
            <w:r>
              <w:rPr>
                <w:b/>
              </w:rPr>
              <w:t xml:space="preserve">Crash after write, before commit</w:t>
            </w:r>
          </w:p>
        </w:tc>
        <w:tc>
          <w:tcPr>
            <w:tcW w:w="6200" w:type="dxa"/>
            <w:shd w:val="clear" w:color="auto" w:fill="F4F6FA"/>
            <w:vAlign w:val="top"/>
          </w:tcPr>
          <w:p>
            <w:r>
              <w:t xml:space="preserve">Same as above; deterministic key makes the re-write idempotent.</w:t>
            </w:r>
          </w:p>
        </w:tc>
      </w:tr>
      <w:tr>
        <w:tc>
          <w:tcPr>
            <w:tcW w:w="3000" w:type="dxa"/>
            <w:vAlign w:val="top"/>
          </w:tcPr>
          <w:p>
            <w:r>
              <w:rPr>
                <w:b/>
              </w:rPr>
              <w:t xml:space="preserve">Duplicate / replayed event</w:t>
            </w:r>
          </w:p>
        </w:tc>
        <w:tc>
          <w:tcPr>
            <w:tcW w:w="6200" w:type="dxa"/>
            <w:vAlign w:val="top"/>
          </w:tcPr>
          <w:p>
            <w:r>
              <w:t xml:space="preserve">Same key → idempotent overwrite → exactly one object at rest.</w:t>
            </w:r>
          </w:p>
        </w:tc>
      </w:tr>
      <w:tr>
        <w:tc>
          <w:tcPr>
            <w:tcW w:w="3000" w:type="dxa"/>
            <w:shd w:val="clear" w:color="auto" w:fill="F4F6FA"/>
            <w:vAlign w:val="top"/>
          </w:tcPr>
          <w:p>
            <w:r>
              <w:rPr>
                <w:b/>
              </w:rPr>
              <w:t xml:space="preserve">HPOS transient error</w:t>
            </w:r>
          </w:p>
        </w:tc>
        <w:tc>
          <w:tcPr>
            <w:tcW w:w="6200" w:type="dxa"/>
            <w:shd w:val="clear" w:color="auto" w:fill="F4F6FA"/>
            <w:vAlign w:val="top"/>
          </w:tcPr>
          <w:p>
            <w:r>
              <w:t xml:space="preserve">Retry with exponential backoff up to cap (HPOS_WRITE_ERROR).</w:t>
            </w:r>
          </w:p>
        </w:tc>
      </w:tr>
      <w:tr>
        <w:tc>
          <w:tcPr>
            <w:tcW w:w="3000" w:type="dxa"/>
            <w:vAlign w:val="top"/>
          </w:tcPr>
          <w:p>
            <w:r>
              <w:rPr>
                <w:b/>
              </w:rPr>
              <w:t xml:space="preserve">HPOS extended outage</w:t>
            </w:r>
          </w:p>
        </w:tc>
        <w:tc>
          <w:tcPr>
            <w:tcW w:w="6200" w:type="dxa"/>
            <w:vAlign w:val="top"/>
          </w:tcPr>
          <w:p>
            <w:r>
              <w:t xml:space="preserve">Breaker opens (HPOS_CIRCUIT_OPEN) → paused; Kafka retention buffers the backlog. Loss only if outage &gt; retention.</w:t>
            </w:r>
          </w:p>
        </w:tc>
      </w:tr>
      <w:tr>
        <w:tc>
          <w:tcPr>
            <w:tcW w:w="3000" w:type="dxa"/>
            <w:shd w:val="clear" w:color="auto" w:fill="F4F6FA"/>
            <w:vAlign w:val="top"/>
          </w:tcPr>
          <w:p>
            <w:r>
              <w:rPr>
                <w:b/>
              </w:rPr>
              <w:t xml:space="preserve">Rebalance / instance loss</w:t>
            </w:r>
          </w:p>
        </w:tc>
        <w:tc>
          <w:tcPr>
            <w:tcW w:w="6200" w:type="dxa"/>
            <w:shd w:val="clear" w:color="auto" w:fill="F4F6FA"/>
            <w:vAlign w:val="top"/>
          </w:tcPr>
          <w:p>
            <w:r>
              <w:t xml:space="preserve">Partitions reassign; stateless consumers resume; uncommitted offsets reprocessed.</w:t>
            </w:r>
          </w:p>
        </w:tc>
      </w:tr>
      <w:tr>
        <w:tc>
          <w:tcPr>
            <w:tcW w:w="3000" w:type="dxa"/>
            <w:vAlign w:val="top"/>
          </w:tcPr>
          <w:p>
            <w:r>
              <w:rPr>
                <w:b/>
              </w:rPr>
              <w:t xml:space="preserve">Malformed / poison record</w:t>
            </w:r>
          </w:p>
        </w:tc>
        <w:tc>
          <w:tcPr>
            <w:tcW w:w="6200" w:type="dxa"/>
            <w:vAlign w:val="top"/>
          </w:tcPr>
          <w:p>
            <w:r>
              <w:t xml:space="preserve">Written as-is; no validation at EP. Aggregation Layer handles validation.</w:t>
            </w:r>
          </w:p>
        </w:tc>
      </w:tr>
      <w:tr>
        <w:tc>
          <w:tcPr>
            <w:tcW w:w="3000" w:type="dxa"/>
            <w:shd w:val="clear" w:color="auto" w:fill="F4F6FA"/>
            <w:vAlign w:val="top"/>
          </w:tcPr>
          <w:p>
            <w:r>
              <w:rPr>
                <w:b/>
              </w:rPr>
              <w:t xml:space="preserve">Empty poll</w:t>
            </w:r>
          </w:p>
        </w:tc>
        <w:tc>
          <w:tcPr>
            <w:tcW w:w="6200" w:type="dxa"/>
            <w:shd w:val="clear" w:color="auto" w:fill="F4F6FA"/>
            <w:vAlign w:val="top"/>
          </w:tcPr>
          <w:p>
            <w:r>
              <w:t xml:space="preserve">No-op; loop immediately.</w:t>
            </w:r>
          </w:p>
        </w:tc>
      </w:tr>
    </w:tbl>
    <w:p/>
    <w:p>
      <w:pPr>
        <w:pStyle w:val="Heading1"/>
      </w:pPr>
      <w:r>
        <w:t xml:space="preserve">10. Idempotency &amp; Delivery Guarantees</w:t>
      </w:r>
    </w:p>
    <w:p>
      <w:pPr>
        <w:pStyle w:val="ListBullet"/>
        <w:numPr>
          <w:ilvl w:val="0"/>
          <w:numId w:val="1"/>
        </w:numPr>
      </w:pPr>
      <w:r>
        <w:rPr>
          <w:b/>
        </w:rPr>
        <w:t xml:space="preserve">Commit-after-write ordering </w:t>
      </w:r>
      <w:r>
        <w:t xml:space="preserve">is the single invariant that guarantees zero loss.</w:t>
      </w:r>
    </w:p>
    <w:p>
      <w:pPr>
        <w:pStyle w:val="ListBullet"/>
        <w:numPr>
          <w:ilvl w:val="0"/>
          <w:numId w:val="1"/>
        </w:numPr>
      </w:pPr>
      <w:r>
        <w:rPr>
          <w:b/>
        </w:rPr>
        <w:t xml:space="preserve">Deterministic key by eventId </w:t>
      </w:r>
      <w:r>
        <w:t xml:space="preserve">guarantees no duplicates at rest.</w:t>
      </w:r>
    </w:p>
    <w:p>
      <w:pPr>
        <w:pStyle w:val="ListBullet"/>
        <w:numPr>
          <w:ilvl w:val="0"/>
          <w:numId w:val="1"/>
        </w:numPr>
      </w:pPr>
      <w:r>
        <w:rPr>
          <w:b/>
        </w:rPr>
        <w:t xml:space="preserve">At-least-once from Kafka + idempotent writes </w:t>
      </w:r>
      <w:r>
        <w:t xml:space="preserve">= effectively exactly-once at rest.</w:t>
      </w:r>
    </w:p>
    <w:p>
      <w:pPr>
        <w:pStyle w:val="ListBullet"/>
        <w:numPr>
          <w:ilvl w:val="0"/>
          <w:numId w:val="1"/>
        </w:numPr>
      </w:pPr>
      <w:r>
        <w:rPr>
          <w:b/>
        </w:rPr>
        <w:t xml:space="preserve">Even partition spread </w:t>
      </w:r>
      <w:r>
        <w:t xml:space="preserve">is set at the producer using eventId (UUID) as the partition key.</w:t>
      </w:r>
    </w:p>
    <w:p/>
    <w:p>
      <w:pPr>
        <w:pStyle w:val="Heading1"/>
      </w:pPr>
      <w:r>
        <w:t xml:space="preserve">11. Observability</w:t>
      </w:r>
    </w:p>
    <w:p>
      <w:pPr>
        <w:pStyle w:val="Heading3"/>
      </w:pPr>
      <w:r>
        <w:t xml:space="preserve">Metrics</w:t>
      </w:r>
    </w:p>
    <w:p>
      <w:pPr>
        <w:pStyle w:val="ListBullet"/>
        <w:numPr>
          <w:ilvl w:val="0"/>
          <w:numId w:val="1"/>
        </w:numPr>
      </w:pPr>
      <w:r>
        <w:t xml:space="preserve">events_written_total, write_failures_total (counters)</w:t>
      </w:r>
    </w:p>
    <w:p>
      <w:pPr>
        <w:pStyle w:val="ListBullet"/>
        <w:numPr>
          <w:ilvl w:val="0"/>
          <w:numId w:val="1"/>
        </w:numPr>
      </w:pPr>
      <w:r>
        <w:t xml:space="preserve">write_latency_ms (histogram); consumer_lag, breaker_state, paused_duration_seconds (gauges)</w:t>
      </w:r>
    </w:p>
    <w:p>
      <w:pPr>
        <w:pStyle w:val="Heading3"/>
      </w:pPr>
      <w:r>
        <w:t xml:space="preserve">Alerts</w:t>
      </w:r>
    </w:p>
    <w:p>
      <w:pPr>
        <w:pStyle w:val="ListBullet"/>
        <w:numPr>
          <w:ilvl w:val="0"/>
          <w:numId w:val="1"/>
        </w:numPr>
      </w:pPr>
      <w:r>
        <w:t xml:space="preserve">breaker_state == open for &gt; 1 min; consumer_lag approaching retention; paused_duration rising</w:t>
      </w:r>
    </w:p>
    <w:p/>
    <w:p>
      <w:pPr>
        <w:pStyle w:val="Heading1"/>
      </w:pPr>
      <w:r>
        <w:t xml:space="preserve">12. Acceptance Criteria (Test Cases)</w:t>
      </w:r>
    </w:p>
    <w:p>
      <w:pPr>
        <w:pStyle w:val="ListNumber"/>
        <w:numPr>
          <w:ilvl w:val="0"/>
          <w:numId w:val="2"/>
        </w:numPr>
      </w:pPr>
      <w:r>
        <w:rPr>
          <w:b/>
        </w:rPr>
        <w:t xml:space="preserve">Given </w:t>
      </w:r>
      <w:r>
        <w:t xml:space="preserve">a valid event, </w:t>
      </w:r>
      <w:r>
        <w:rPr>
          <w:b/>
        </w:rPr>
        <w:t xml:space="preserve">when </w:t>
      </w:r>
      <w:r>
        <w:t xml:space="preserve">consumed, </w:t>
      </w:r>
      <w:r>
        <w:rPr>
          <w:b/>
        </w:rPr>
        <w:t xml:space="preserve">then </w:t>
      </w:r>
      <w:r>
        <w:t xml:space="preserve">an object exists at the deterministic key with the unchanged body, and the offset is committed.</w:t>
      </w:r>
    </w:p>
    <w:p>
      <w:pPr>
        <w:pStyle w:val="ListNumber"/>
        <w:numPr>
          <w:ilvl w:val="0"/>
          <w:numId w:val="2"/>
        </w:numPr>
      </w:pPr>
      <w:r>
        <w:rPr>
          <w:b/>
        </w:rPr>
        <w:t xml:space="preserve">Given </w:t>
      </w:r>
      <w:r>
        <w:t xml:space="preserve">the same event twice, </w:t>
      </w:r>
      <w:r>
        <w:rPr>
          <w:b/>
        </w:rPr>
        <w:t xml:space="preserve">then </w:t>
      </w:r>
      <w:r>
        <w:t xml:space="preserve">exactly one object exists at rest.</w:t>
      </w:r>
    </w:p>
    <w:p>
      <w:pPr>
        <w:pStyle w:val="ListNumber"/>
        <w:numPr>
          <w:ilvl w:val="0"/>
          <w:numId w:val="2"/>
        </w:numPr>
      </w:pPr>
      <w:r>
        <w:rPr>
          <w:b/>
        </w:rPr>
        <w:t xml:space="preserve">Given </w:t>
      </w:r>
      <w:r>
        <w:t xml:space="preserve">a crash after write but before commit, </w:t>
      </w:r>
      <w:r>
        <w:rPr>
          <w:b/>
        </w:rPr>
        <w:t xml:space="preserve">when </w:t>
      </w:r>
      <w:r>
        <w:t xml:space="preserve">restarted, </w:t>
      </w:r>
      <w:r>
        <w:rPr>
          <w:b/>
        </w:rPr>
        <w:t xml:space="preserve">then </w:t>
      </w:r>
      <w:r>
        <w:t xml:space="preserve">no duplicate and no loss.</w:t>
      </w:r>
    </w:p>
    <w:p>
      <w:pPr>
        <w:pStyle w:val="ListNumber"/>
        <w:numPr>
          <w:ilvl w:val="0"/>
          <w:numId w:val="2"/>
        </w:numPr>
      </w:pPr>
      <w:r>
        <w:rPr>
          <w:b/>
        </w:rPr>
        <w:t xml:space="preserve">Given </w:t>
      </w:r>
      <w:r>
        <w:t xml:space="preserve">HPOS errors beyond the threshold, </w:t>
      </w:r>
      <w:r>
        <w:rPr>
          <w:b/>
        </w:rPr>
        <w:t xml:space="preserve">then </w:t>
      </w:r>
      <w:r>
        <w:t xml:space="preserve">the consumer pauses (HPOS_CIRCUIT_OPEN) and no offsets advance.</w:t>
      </w:r>
    </w:p>
    <w:p>
      <w:pPr>
        <w:pStyle w:val="ListNumber"/>
        <w:numPr>
          <w:ilvl w:val="0"/>
          <w:numId w:val="2"/>
        </w:numPr>
      </w:pPr>
      <w:r>
        <w:rPr>
          <w:b/>
        </w:rPr>
        <w:t xml:space="preserve">Given </w:t>
      </w:r>
      <w:r>
        <w:t xml:space="preserve">HPOS recovers, </w:t>
      </w:r>
      <w:r>
        <w:rPr>
          <w:b/>
        </w:rPr>
        <w:t xml:space="preserve">then </w:t>
      </w:r>
      <w:r>
        <w:t xml:space="preserve">the consumer resumes (HPOS_RECOVERED) and clears the backlog with no loss.</w:t>
      </w:r>
    </w:p>
    <w:p>
      <w:pPr>
        <w:pStyle w:val="ListNumber"/>
        <w:numPr>
          <w:ilvl w:val="0"/>
          <w:numId w:val="2"/>
        </w:numPr>
      </w:pPr>
      <w:r>
        <w:rPr>
          <w:b/>
        </w:rPr>
        <w:t xml:space="preserve">Given </w:t>
      </w:r>
      <w:r>
        <w:t xml:space="preserve">an empty poll, </w:t>
      </w:r>
      <w:r>
        <w:rPr>
          <w:b/>
        </w:rPr>
        <w:t xml:space="preserve">then </w:t>
      </w:r>
      <w:r>
        <w:t xml:space="preserve">no side effects occur.</w:t>
      </w:r>
    </w:p>
    <w:p/>
    <w:p>
      <w:pPr>
        <w:pStyle w:val="Heading1"/>
      </w:pPr>
      <w:r>
        <w:t xml:space="preserve">13. Assumptions &amp; Open Questions</w:t>
      </w:r>
    </w:p>
    <w:p>
      <w:pPr>
        <w:pStyle w:val="ListBullet"/>
        <w:numPr>
          <w:ilvl w:val="0"/>
          <w:numId w:val="1"/>
        </w:numPr>
      </w:pPr>
      <w:r>
        <w:t xml:space="preserve">Assumption: every event carries a unique eventId (UUID) set by the producer.</w:t>
      </w:r>
    </w:p>
    <w:p>
      <w:pPr>
        <w:pStyle w:val="ListBullet"/>
        <w:numPr>
          <w:ilvl w:val="0"/>
          <w:numId w:val="1"/>
        </w:numPr>
      </w:pPr>
      <w:r>
        <w:t xml:space="preserve">Assumption: HPOS PUT is durable on ack and supports overwrite by key.</w:t>
      </w:r>
    </w:p>
    <w:p>
      <w:pPr>
        <w:pStyle w:val="ListBullet"/>
        <w:numPr>
          <w:ilvl w:val="0"/>
          <w:numId w:val="1"/>
        </w:numPr>
      </w:pPr>
      <w:r>
        <w:t xml:space="preserve">Open: exact event-time fields used to derive date/hour/partition in the key.</w:t>
      </w:r>
    </w:p>
    <w:p>
      <w:pPr>
        <w:pStyle w:val="ListBullet"/>
        <w:numPr>
          <w:ilvl w:val="0"/>
          <w:numId w:val="1"/>
        </w:numPr>
      </w:pPr>
      <w:r>
        <w:t xml:space="preserve">Open: topic retention value (must exceed worst-case HPOS outage).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360" w:hanging="360"/>
      </w:pPr>
      <w:rPr>
        <w:rFonts w:ascii="Symbol" w:hAnsi="Symbol"/>
      </w:rPr>
    </w:lvl>
  </w:abstractNum>
  <w:abstractNum w:abstractNumId="1">
    <w:lvl w:ilvl="0">
      <w:start w:val="1"/>
      <w:numFmt w:val="decimal"/>
      <w:lvlText w:val="%1."/>
      <w:lvlJc w:val="left"/>
      <w:pPr>
        <w:ind w:left="36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1"/>
      </w:rPr>
    </w:rPrDefault>
  </w:docDefaults>
  <w:style w:type="paragraph" w:default="1" w:styleId="Normal">
    <w:name w:val="Normal"/>
    <w:pPr>
      <w:spacing w:after="120" w:line="264" w:lineRule="auto"/>
    </w:pPr>
  </w:style>
  <w:style w:type="paragraph" w:styleId="Title">
    <w:name w:val="Title"/>
    <w:basedOn w:val="Normal"/>
    <w:pPr>
      <w:spacing w:after="60"/>
    </w:pPr>
    <w:rPr>
      <w:b/>
      <w:color w:val="16243B"/>
      <w:sz w:val="48"/>
    </w:rPr>
  </w:style>
  <w:style w:type="paragraph" w:styleId="Subtitle">
    <w:name w:val="Subtitle"/>
    <w:basedOn w:val="Normal"/>
    <w:pPr>
      <w:spacing w:after="200"/>
    </w:pPr>
    <w:rPr>
      <w:color w:val="3D54D6"/>
      <w:sz w:val="26"/>
    </w:rPr>
  </w:style>
  <w:style w:type="paragraph" w:styleId="Heading1">
    <w:name w:val="heading 1"/>
    <w:basedOn w:val="Normal"/>
    <w:pPr>
      <w:spacing w:before="300" w:after="120"/>
      <w:outlineLvl w:val="0"/>
    </w:pPr>
    <w:rPr>
      <w:b/>
      <w:color w:val="16243B"/>
      <w:sz w:val="30"/>
    </w:rPr>
  </w:style>
  <w:style w:type="paragraph" w:styleId="Heading2">
    <w:name w:val="heading 2"/>
    <w:basedOn w:val="Normal"/>
    <w:pPr>
      <w:spacing w:before="200" w:after="60"/>
      <w:outlineLvl w:val="1"/>
    </w:pPr>
    <w:rPr>
      <w:b/>
      <w:color w:val="3D54D6"/>
      <w:sz w:val="24"/>
    </w:rPr>
  </w:style>
  <w:style w:type="paragraph" w:styleId="Heading3">
    <w:name w:val="heading 3"/>
    <w:basedOn w:val="Normal"/>
    <w:pPr>
      <w:spacing w:before="140" w:after="40"/>
      <w:outlineLvl w:val="2"/>
    </w:pPr>
    <w:rPr>
      <w:b/>
      <w:color w:val="16243B"/>
      <w:sz w:val="21"/>
    </w:rPr>
  </w:style>
  <w:style w:type="paragraph" w:styleId="ListBullet">
    <w:name w:val="List Bullet"/>
    <w:basedOn w:val="Normal"/>
    <w:pPr>
      <w:numPr>
        <w:numId w:val="1"/>
      </w:numPr>
      <w:ind w:left="360" w:hanging="360"/>
    </w:pPr>
  </w:style>
  <w:style w:type="paragraph" w:styleId="ListNumber">
    <w:name w:val="List Number"/>
    <w:basedOn w:val="Normal"/>
    <w:pPr>
      <w:numPr>
        <w:numId w:val="2"/>
      </w:numPr>
      <w:ind w:left="360" w:hanging="360"/>
    </w:pPr>
  </w:style>
  <w:style w:type="paragraph" w:styleId="Code">
    <w:name w:val="Code"/>
    <w:basedOn w:val="Normal"/>
    <w:pPr>
      <w:shd w:val="clear" w:color="auto" w:fill="16243B"/>
      <w:spacing w:after="0" w:line="240" w:lineRule="auto"/>
      <w:ind w:left="120" w:right="120"/>
    </w:pPr>
    <w:rPr>
      <w:rFonts w:ascii="Consolas" w:hAnsi="Consolas"/>
      <w:color w:val="C7D0E4"/>
      <w:sz w:val="17"/>
    </w:rPr>
  </w:style>
  <w:style w:type="table" w:styleId="TableGrid">
    <w:name w:val="Table Grid"/>
    <w:tblPr>
      <w:tblBorders>
        <w:top w:val="single" w:sz="4" w:color="C9CED8"/>
        <w:left w:val="single" w:sz="4" w:color="C9CED8"/>
        <w:bottom w:val="single" w:sz="4" w:color="C9CED8"/>
        <w:right w:val="single" w:sz="4" w:color="C9CED8"/>
        <w:insideH w:val="single" w:sz="4" w:color="C9CED8"/>
        <w:insideV w:val="single" w:sz="4" w:color="C9CED8"/>
      </w:tblBorders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