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74EFEF">
      <w:pPr>
        <w:pStyle w:val="11"/>
      </w:pPr>
      <w:r>
        <w:t>Event Processor — Technical Specification</w:t>
      </w:r>
    </w:p>
    <w:p w14:paraId="501237B6">
      <w:pPr>
        <w:pStyle w:val="9"/>
      </w:pPr>
      <w:r>
        <w:t>Option 2: Direct-to-HPOS Ingestion — Implementation-Ready Spec</w:t>
      </w:r>
    </w:p>
    <w:p w14:paraId="6F4B7C84">
      <w:r>
        <w:rPr>
          <w:b/>
        </w:rPr>
        <w:t xml:space="preserve">Status: </w:t>
      </w:r>
      <w:r>
        <w:t xml:space="preserve">Approved for build   </w:t>
      </w:r>
      <w:r>
        <w:rPr>
          <w:b/>
        </w:rPr>
        <w:t xml:space="preserve">Version: </w:t>
      </w:r>
      <w:r>
        <w:t xml:space="preserve">1.3   </w:t>
      </w:r>
      <w:r>
        <w:rPr>
          <w:b/>
        </w:rPr>
        <w:t xml:space="preserve">Owner: </w:t>
      </w:r>
      <w:r>
        <w:t xml:space="preserve">Metering Engine Team   </w:t>
      </w:r>
      <w:r>
        <w:rPr>
          <w:b/>
        </w:rPr>
        <w:t xml:space="preserve">Date: </w:t>
      </w:r>
      <w:r>
        <w:t>16 Aug 2026</w:t>
      </w:r>
    </w:p>
    <w:p w14:paraId="397E737D">
      <w:r>
        <w:rPr>
          <w:b/>
        </w:rPr>
        <w:t xml:space="preserve">Audience: </w:t>
      </w:r>
      <w:r>
        <w:t>Developers and AI code-generation tools (Claude / Devin). Section 7 gives the exact, ordered execution logic — each atomic action, log level, MDC fields, batchAudit writes, and error codes — so the implementation can be generated directly. The Billing Event Schema is embedded in Appendix A.</w:t>
      </w:r>
    </w:p>
    <w:p w14:paraId="04CA643D"/>
    <w:p w14:paraId="6AC9927D">
      <w:pPr>
        <w:pStyle w:val="2"/>
      </w:pPr>
      <w:r>
        <w:t>Change History</w:t>
      </w:r>
    </w:p>
    <w:tbl>
      <w:tblPr>
        <w:tblStyle w:val="10"/>
        <w:tblW w:w="0" w:type="auto"/>
        <w:tblInd w:w="0" w:type="dxa"/>
        <w:tblBorders>
          <w:top w:val="single" w:color="C9CED8" w:sz="4" w:space="0"/>
          <w:left w:val="single" w:color="C9CED8" w:sz="4" w:space="0"/>
          <w:bottom w:val="single" w:color="C9CED8" w:sz="4" w:space="0"/>
          <w:right w:val="single" w:color="C9CED8" w:sz="4" w:space="0"/>
          <w:insideH w:val="single" w:color="C9CED8" w:sz="4" w:space="0"/>
          <w:insideV w:val="single" w:color="C9CE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2"/>
        <w:gridCol w:w="1350"/>
        <w:gridCol w:w="2300"/>
        <w:gridCol w:w="4700"/>
      </w:tblGrid>
      <w:tr w14:paraId="57FA859C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</w:tblPrEx>
        <w:trPr>
          <w:tblHeader/>
        </w:trPr>
        <w:tc>
          <w:tcPr>
            <w:tcW w:w="850" w:type="dxa"/>
            <w:shd w:val="clear" w:color="auto" w:fill="16243B"/>
            <w:vAlign w:val="top"/>
          </w:tcPr>
          <w:p w14:paraId="2F83B8B8">
            <w:r>
              <w:rPr>
                <w:b/>
                <w:color w:val="FFFFFF"/>
              </w:rPr>
              <w:t>Version</w:t>
            </w:r>
          </w:p>
        </w:tc>
        <w:tc>
          <w:tcPr>
            <w:tcW w:w="1350" w:type="dxa"/>
            <w:shd w:val="clear" w:color="auto" w:fill="16243B"/>
            <w:vAlign w:val="top"/>
          </w:tcPr>
          <w:p w14:paraId="79088D6A">
            <w:r>
              <w:rPr>
                <w:b/>
                <w:color w:val="FFFFFF"/>
              </w:rPr>
              <w:t>Date</w:t>
            </w:r>
          </w:p>
        </w:tc>
        <w:tc>
          <w:tcPr>
            <w:tcW w:w="2300" w:type="dxa"/>
            <w:shd w:val="clear" w:color="auto" w:fill="16243B"/>
            <w:vAlign w:val="top"/>
          </w:tcPr>
          <w:p w14:paraId="232C87F5">
            <w:r>
              <w:rPr>
                <w:b/>
                <w:color w:val="FFFFFF"/>
              </w:rPr>
              <w:t>Author</w:t>
            </w:r>
          </w:p>
        </w:tc>
        <w:tc>
          <w:tcPr>
            <w:tcW w:w="4700" w:type="dxa"/>
            <w:shd w:val="clear" w:color="auto" w:fill="16243B"/>
            <w:vAlign w:val="top"/>
          </w:tcPr>
          <w:p w14:paraId="08EE242C">
            <w:r>
              <w:rPr>
                <w:b/>
                <w:color w:val="FFFFFF"/>
              </w:rPr>
              <w:t>Summary</w:t>
            </w:r>
          </w:p>
        </w:tc>
      </w:tr>
      <w:tr w14:paraId="6B070B81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vAlign w:val="top"/>
          </w:tcPr>
          <w:p w14:paraId="21347EF8">
            <w:r>
              <w:t>1.3</w:t>
            </w:r>
          </w:p>
        </w:tc>
        <w:tc>
          <w:tcPr>
            <w:tcW w:w="1350" w:type="dxa"/>
            <w:vAlign w:val="top"/>
          </w:tcPr>
          <w:p w14:paraId="5AFAC8F0">
            <w:r>
              <w:t>16 Aug 2026</w:t>
            </w:r>
          </w:p>
        </w:tc>
        <w:tc>
          <w:tcPr>
            <w:tcW w:w="2300" w:type="dxa"/>
            <w:vAlign w:val="top"/>
          </w:tcPr>
          <w:p w14:paraId="05A7273A">
            <w:r>
              <w:t>Metering Engine Team</w:t>
            </w:r>
          </w:p>
        </w:tc>
        <w:tc>
          <w:tcPr>
            <w:tcW w:w="4700" w:type="dxa"/>
            <w:vAlign w:val="top"/>
          </w:tcPr>
          <w:p w14:paraId="126612C2">
            <w:r>
              <w:t>Two-category duplicate detection (idempotent replay vs true duplicate). Missing-eventId fallback rejected key. Deserialization raw-payload path. Per-partition batch write + per-partition offset commit. Richer exception body. Rejected-write-failure handling. Poison/partition-block guard. failed-events naming. schemaVersion error codes. Added metering_engine_id (trace id, in body only). Event no longer “as-is” — enriched with trace + source metadata. Single billing_party (array out of scope). Embedded Billing Event Schema (Appendix A). 8 new acceptance criteria.</w:t>
            </w:r>
          </w:p>
        </w:tc>
      </w:tr>
      <w:tr w14:paraId="0D2A8517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shd w:val="clear" w:color="auto" w:fill="F4F6FA"/>
            <w:vAlign w:val="top"/>
          </w:tcPr>
          <w:p w14:paraId="429344A0">
            <w:r>
              <w:t>1.2</w:t>
            </w:r>
          </w:p>
        </w:tc>
        <w:tc>
          <w:tcPr>
            <w:tcW w:w="1350" w:type="dxa"/>
            <w:shd w:val="clear" w:color="auto" w:fill="F4F6FA"/>
            <w:vAlign w:val="top"/>
          </w:tcPr>
          <w:p w14:paraId="2C087873">
            <w:r>
              <w:t>16 Aug 2026</w:t>
            </w:r>
          </w:p>
        </w:tc>
        <w:tc>
          <w:tcPr>
            <w:tcW w:w="2300" w:type="dxa"/>
            <w:shd w:val="clear" w:color="auto" w:fill="F4F6FA"/>
            <w:vAlign w:val="top"/>
          </w:tcPr>
          <w:p w14:paraId="47EEAF4F">
            <w:r>
              <w:t>Metering Engine Team</w:t>
            </w:r>
          </w:p>
        </w:tc>
        <w:tc>
          <w:tcPr>
            <w:tcW w:w="4700" w:type="dxa"/>
            <w:shd w:val="clear" w:color="auto" w:fill="F4F6FA"/>
            <w:vAlign w:val="top"/>
          </w:tcPr>
          <w:p w14:paraId="5036BA09">
            <w:r>
              <w:t>EP performs schema + mandatory-field validation; EXCEPTION_EVENTS bucket; duplicate detection via HPOS read; operationId=EVENT_PROCESSOR; feedback topic to MVP2; batchAudit optional; Kafka poll error handling.</w:t>
            </w:r>
          </w:p>
        </w:tc>
      </w:tr>
      <w:tr w14:paraId="3768183D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vAlign w:val="top"/>
          </w:tcPr>
          <w:p w14:paraId="31AF27EE">
            <w:r>
              <w:t>1.1</w:t>
            </w:r>
          </w:p>
        </w:tc>
        <w:tc>
          <w:tcPr>
            <w:tcW w:w="1350" w:type="dxa"/>
            <w:vAlign w:val="top"/>
          </w:tcPr>
          <w:p w14:paraId="12582354">
            <w:r>
              <w:t>9 Aug 2026</w:t>
            </w:r>
          </w:p>
        </w:tc>
        <w:tc>
          <w:tcPr>
            <w:tcW w:w="2300" w:type="dxa"/>
            <w:vAlign w:val="top"/>
          </w:tcPr>
          <w:p w14:paraId="0C2E368A">
            <w:r>
              <w:t>Metering Engine Team</w:t>
            </w:r>
          </w:p>
        </w:tc>
        <w:tc>
          <w:tcPr>
            <w:tcW w:w="4700" w:type="dxa"/>
            <w:vAlign w:val="top"/>
          </w:tcPr>
          <w:p w14:paraId="15BEA09A">
            <w:r>
              <w:t>Rewrote Section 7 as ordered atomic step logic with INFO/DEBUG/ERROR logging, MDC, batchAudit, error codes.</w:t>
            </w:r>
          </w:p>
        </w:tc>
      </w:tr>
      <w:tr w14:paraId="0F1BF636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shd w:val="clear" w:color="auto" w:fill="F4F6FA"/>
            <w:vAlign w:val="top"/>
          </w:tcPr>
          <w:p w14:paraId="08EEE13A">
            <w:r>
              <w:t>1.0</w:t>
            </w:r>
          </w:p>
        </w:tc>
        <w:tc>
          <w:tcPr>
            <w:tcW w:w="1350" w:type="dxa"/>
            <w:shd w:val="clear" w:color="auto" w:fill="F4F6FA"/>
            <w:vAlign w:val="top"/>
          </w:tcPr>
          <w:p w14:paraId="793D5124">
            <w:r>
              <w:t>9 Aug 2026</w:t>
            </w:r>
          </w:p>
        </w:tc>
        <w:tc>
          <w:tcPr>
            <w:tcW w:w="2300" w:type="dxa"/>
            <w:shd w:val="clear" w:color="auto" w:fill="F4F6FA"/>
            <w:vAlign w:val="top"/>
          </w:tcPr>
          <w:p w14:paraId="7C8217EA">
            <w:r>
              <w:t>Metering Engine Team</w:t>
            </w:r>
          </w:p>
        </w:tc>
        <w:tc>
          <w:tcPr>
            <w:tcW w:w="4700" w:type="dxa"/>
            <w:shd w:val="clear" w:color="auto" w:fill="F4F6FA"/>
            <w:vAlign w:val="top"/>
          </w:tcPr>
          <w:p w14:paraId="4F969B16">
            <w:r>
              <w:t>Initial approved spec for Option 2 (direct-to-HPOS).</w:t>
            </w:r>
          </w:p>
        </w:tc>
      </w:tr>
      <w:tr w14:paraId="3C151564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vAlign w:val="top"/>
          </w:tcPr>
          <w:p w14:paraId="5F72C39F">
            <w:r>
              <w:t>0.1–0.3</w:t>
            </w:r>
          </w:p>
        </w:tc>
        <w:tc>
          <w:tcPr>
            <w:tcW w:w="1350" w:type="dxa"/>
            <w:vAlign w:val="top"/>
          </w:tcPr>
          <w:p w14:paraId="168C6779">
            <w:r>
              <w:t>2–7 Aug 2026</w:t>
            </w:r>
          </w:p>
        </w:tc>
        <w:tc>
          <w:tcPr>
            <w:tcW w:w="2300" w:type="dxa"/>
            <w:vAlign w:val="top"/>
          </w:tcPr>
          <w:p w14:paraId="0BB3E02F">
            <w:r>
              <w:t>Metering Engine Team</w:t>
            </w:r>
          </w:p>
        </w:tc>
        <w:tc>
          <w:tcPr>
            <w:tcW w:w="4700" w:type="dxa"/>
            <w:vAlign w:val="top"/>
          </w:tcPr>
          <w:p w14:paraId="2CF22C8A">
            <w:r>
              <w:t>Early drafts from EP LLD; removed feedback topic/checkpoint table; added breaker pause/resume.</w:t>
            </w:r>
          </w:p>
        </w:tc>
      </w:tr>
    </w:tbl>
    <w:p w14:paraId="3215B349"/>
    <w:p w14:paraId="6E80433E">
      <w:pPr>
        <w:pStyle w:val="2"/>
      </w:pPr>
      <w:r>
        <w:t>1. Overview &amp; Scope</w:t>
      </w:r>
    </w:p>
    <w:p w14:paraId="728F8F48">
      <w:r>
        <w:t>The Event Processor (EP) is a stateless Kafka consumer. It reads billable events from a Kafka topic, validates each event (schema + mandatory fields), classifies duplicates, and writes valid events to the HPOS RAW_EVENTS object store — enriched with a metering_engine_id and source metadata, but otherwise preserved. Offsets are committed per partition only after that partition’s writes are acknowledged. Invalid events and true duplicates are written to the EXCEPTION_EVENTS bucket.</w:t>
      </w:r>
    </w:p>
    <w:p w14:paraId="604C6DA3">
      <w:pPr>
        <w:pBdr>
          <w:top w:val="single" w:color="C9A227" w:sz="4" w:space="0"/>
          <w:left w:val="single" w:color="C9A227" w:sz="18" w:space="0"/>
          <w:bottom w:val="single" w:color="C9A227" w:sz="4" w:space="0"/>
          <w:right w:val="single" w:color="C9A227" w:sz="4" w:space="0"/>
        </w:pBdr>
        <w:shd w:val="clear" w:color="auto" w:fill="FBF6E7"/>
        <w:spacing w:before="80" w:after="80"/>
        <w:ind w:left="200" w:right="120"/>
      </w:pPr>
      <w:r>
        <w:rPr>
          <w:b/>
          <w:color w:val="8A6D0B"/>
        </w:rPr>
        <w:t xml:space="preserve">NOTE  </w:t>
      </w:r>
      <w:r>
        <w:t>&lt;w:r&gt;&lt;w:rPr&gt;&lt;w:b/&gt;&lt;/w:rPr&gt;&lt;w:t xml:space="preserve"&gt;“As-is” clarified: &lt;/w:t&gt;&lt;/w:r&gt;EP applies no business transformation to the payload — source fields are never removed or rewritten. EP does append tracing + dedup metadata (metering_engine_id, sourceTopic, sourcePartition, sourceOffset, payloadHash). The original event is preserved intact.</w:t>
      </w:r>
    </w:p>
    <w:p w14:paraId="7F704FF9">
      <w:pPr>
        <w:pStyle w:val="3"/>
      </w:pPr>
      <w:r>
        <w:t>1.1 In scope</w:t>
      </w:r>
    </w:p>
    <w:p w14:paraId="5FA73BE5">
      <w:pPr>
        <w:pStyle w:val="7"/>
        <w:numPr>
          <w:ilvl w:val="0"/>
          <w:numId w:val="1"/>
        </w:numPr>
      </w:pPr>
      <w:r>
        <w:t>Consume events from the Kafka topic (batched by partition).</w:t>
      </w:r>
    </w:p>
    <w:p w14:paraId="4288EF11">
      <w:pPr>
        <w:pStyle w:val="7"/>
        <w:numPr>
          <w:ilvl w:val="0"/>
          <w:numId w:val="1"/>
        </w:numPr>
      </w:pPr>
      <w:r>
        <w:t>Validate each event: schema (incl. schema_version) and mandatory-field validation.</w:t>
      </w:r>
    </w:p>
    <w:p w14:paraId="1BFF3505">
      <w:pPr>
        <w:pStyle w:val="7"/>
        <w:numPr>
          <w:ilvl w:val="0"/>
          <w:numId w:val="1"/>
        </w:numPr>
      </w:pPr>
      <w:r>
        <w:t>Generate a metering_engine_id (UUID) per event for tracing (stored in the record body + logs).</w:t>
      </w:r>
    </w:p>
    <w:p w14:paraId="07654F99">
      <w:pPr>
        <w:pStyle w:val="7"/>
        <w:numPr>
          <w:ilvl w:val="0"/>
          <w:numId w:val="1"/>
        </w:numPr>
      </w:pPr>
      <w:r>
        <w:t>Classify duplicates (idempotent replay vs true duplicate); route true duplicates to EXCEPTION_EVENTS/rejected-events.</w:t>
      </w:r>
    </w:p>
    <w:p w14:paraId="518C5BCF">
      <w:pPr>
        <w:pStyle w:val="7"/>
        <w:numPr>
          <w:ilvl w:val="0"/>
          <w:numId w:val="1"/>
        </w:numPr>
      </w:pPr>
      <w:r>
        <w:t>Write valid events to HPOS RAW_EVENTS under an event_id-based deterministic key.</w:t>
      </w:r>
    </w:p>
    <w:p w14:paraId="6B4DAF85">
      <w:pPr>
        <w:pStyle w:val="7"/>
        <w:numPr>
          <w:ilvl w:val="0"/>
          <w:numId w:val="1"/>
        </w:numPr>
      </w:pPr>
      <w:r>
        <w:t>Commit offsets per topic-partition, only after that partition’s writes are acknowledged.</w:t>
      </w:r>
    </w:p>
    <w:p w14:paraId="190E8813">
      <w:pPr>
        <w:pStyle w:val="7"/>
        <w:numPr>
          <w:ilvl w:val="0"/>
          <w:numId w:val="1"/>
        </w:numPr>
      </w:pPr>
      <w:r>
        <w:t>Resiliency: retry with backoff, circuit-breaker pause/resume on HPOS failure; handle Kafka poll errors without breakage.</w:t>
      </w:r>
    </w:p>
    <w:p w14:paraId="7DBC3027">
      <w:pPr>
        <w:pStyle w:val="3"/>
      </w:pPr>
      <w:r>
        <w:t>1.2 Out of scope (owned elsewhere)</w:t>
      </w:r>
    </w:p>
    <w:p w14:paraId="289CD44A">
      <w:pPr>
        <w:pStyle w:val="7"/>
        <w:numPr>
          <w:ilvl w:val="0"/>
          <w:numId w:val="1"/>
        </w:numPr>
      </w:pPr>
      <w:r>
        <w:t>Business / billing validation and classification (Billable / Non-Billable) — owned by the Aggregation Layer.</w:t>
      </w:r>
    </w:p>
    <w:p w14:paraId="3993FE47">
      <w:pPr>
        <w:pStyle w:val="7"/>
        <w:numPr>
          <w:ilvl w:val="0"/>
          <w:numId w:val="1"/>
        </w:numPr>
      </w:pPr>
      <w:r>
        <w:t>Parquet generation, event-time bucketing, and downstream ACO enrichment — owned by the Aggregation Layer.</w:t>
      </w:r>
    </w:p>
    <w:p w14:paraId="72457F11">
      <w:pPr>
        <w:pStyle w:val="7"/>
        <w:numPr>
          <w:ilvl w:val="0"/>
          <w:numId w:val="1"/>
        </w:numPr>
      </w:pPr>
      <w:r>
        <w:t>failed-events (events that fail while the Aggregator generates the file) are written by the Aggregation Layer into EXCEPTION_EVENTS/failed-events.</w:t>
      </w:r>
    </w:p>
    <w:p w14:paraId="1ED6E02E">
      <w:pPr>
        <w:pStyle w:val="7"/>
        <w:numPr>
          <w:ilvl w:val="0"/>
          <w:numId w:val="1"/>
        </w:numPr>
      </w:pPr>
      <w:r>
        <w:t>No scheduler, no in-memory windowing/buffer, no DLQ, no retry queue.</w:t>
      </w:r>
    </w:p>
    <w:p w14:paraId="4B8159B2">
      <w:pPr>
        <w:pBdr>
          <w:top w:val="single" w:color="C9A227" w:sz="4" w:space="0"/>
          <w:left w:val="single" w:color="C9A227" w:sz="18" w:space="0"/>
          <w:bottom w:val="single" w:color="C9A227" w:sz="4" w:space="0"/>
          <w:right w:val="single" w:color="C9A227" w:sz="4" w:space="0"/>
        </w:pBdr>
        <w:shd w:val="clear" w:color="auto" w:fill="FBF6E7"/>
        <w:spacing w:before="80" w:after="80"/>
        <w:ind w:left="200" w:right="120"/>
      </w:pPr>
      <w:r>
        <w:rPr>
          <w:b/>
          <w:color w:val="8A6D0B"/>
        </w:rPr>
        <w:t xml:space="preserve">NOTE  </w:t>
      </w:r>
      <w:r>
        <w:t>DLQ: No DLQ. Kafka retention is the durable buffer and validation/duplicate failures are persisted to EXCEPTION_EVENTS/rejected-events with an error code.</w:t>
      </w:r>
    </w:p>
    <w:p w14:paraId="51936821">
      <w:pPr>
        <w:pBdr>
          <w:top w:val="single" w:color="C9A227" w:sz="4" w:space="0"/>
          <w:left w:val="single" w:color="C9A227" w:sz="18" w:space="0"/>
          <w:bottom w:val="single" w:color="C9A227" w:sz="4" w:space="0"/>
          <w:right w:val="single" w:color="C9A227" w:sz="4" w:space="0"/>
        </w:pBdr>
        <w:shd w:val="clear" w:color="auto" w:fill="FBF6E7"/>
        <w:spacing w:before="80" w:after="80"/>
        <w:ind w:left="200" w:right="120"/>
      </w:pPr>
      <w:r>
        <w:rPr>
          <w:b/>
          <w:color w:val="8A6D0B"/>
        </w:rPr>
        <w:t xml:space="preserve">NOTE  </w:t>
      </w:r>
      <w:r>
        <w:t>Feedback topic: Not in this scope. May be introduced in MVP2 if GW / Metering Engine reconciliation is required.</w:t>
      </w:r>
    </w:p>
    <w:p w14:paraId="23043C5A"/>
    <w:p w14:paraId="5666C5AB">
      <w:pPr>
        <w:pStyle w:val="2"/>
      </w:pPr>
      <w:r>
        <w:t>2. Context &amp; Dependencies</w:t>
      </w:r>
    </w:p>
    <w:tbl>
      <w:tblPr>
        <w:tblStyle w:val="10"/>
        <w:tblW w:w="0" w:type="auto"/>
        <w:tblInd w:w="0" w:type="dxa"/>
        <w:tblBorders>
          <w:top w:val="single" w:color="C9CED8" w:sz="4" w:space="0"/>
          <w:left w:val="single" w:color="C9CED8" w:sz="4" w:space="0"/>
          <w:bottom w:val="single" w:color="C9CED8" w:sz="4" w:space="0"/>
          <w:right w:val="single" w:color="C9CED8" w:sz="4" w:space="0"/>
          <w:insideH w:val="single" w:color="C9CED8" w:sz="4" w:space="0"/>
          <w:insideV w:val="single" w:color="C9CE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1300"/>
        <w:gridCol w:w="5400"/>
      </w:tblGrid>
      <w:tr w14:paraId="4D16769B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00" w:type="dxa"/>
            <w:shd w:val="clear" w:color="auto" w:fill="16243B"/>
            <w:vAlign w:val="top"/>
          </w:tcPr>
          <w:p w14:paraId="7974B388">
            <w:r>
              <w:rPr>
                <w:b/>
                <w:color w:val="FFFFFF"/>
              </w:rPr>
              <w:t>Dependency</w:t>
            </w:r>
          </w:p>
        </w:tc>
        <w:tc>
          <w:tcPr>
            <w:tcW w:w="1300" w:type="dxa"/>
            <w:shd w:val="clear" w:color="auto" w:fill="16243B"/>
            <w:vAlign w:val="top"/>
          </w:tcPr>
          <w:p w14:paraId="0BC81A06">
            <w:r>
              <w:rPr>
                <w:b/>
                <w:color w:val="FFFFFF"/>
              </w:rPr>
              <w:t>Direction</w:t>
            </w:r>
          </w:p>
        </w:tc>
        <w:tc>
          <w:tcPr>
            <w:tcW w:w="5400" w:type="dxa"/>
            <w:shd w:val="clear" w:color="auto" w:fill="16243B"/>
            <w:vAlign w:val="top"/>
          </w:tcPr>
          <w:p w14:paraId="0831CBA3">
            <w:r>
              <w:rPr>
                <w:b/>
                <w:color w:val="FFFFFF"/>
              </w:rPr>
              <w:t>Detail</w:t>
            </w:r>
          </w:p>
        </w:tc>
      </w:tr>
      <w:tr w14:paraId="40F8E7FB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vAlign w:val="top"/>
          </w:tcPr>
          <w:p w14:paraId="5988F61C">
            <w:r>
              <w:rPr>
                <w:b/>
              </w:rPr>
              <w:t>Kafka topic</w:t>
            </w:r>
          </w:p>
        </w:tc>
        <w:tc>
          <w:tcPr>
            <w:tcW w:w="1300" w:type="dxa"/>
            <w:vAlign w:val="top"/>
          </w:tcPr>
          <w:p w14:paraId="69948A12">
            <w:r>
              <w:t>Inbound</w:t>
            </w:r>
          </w:p>
        </w:tc>
        <w:tc>
          <w:tcPr>
            <w:tcW w:w="5400" w:type="dxa"/>
            <w:vAlign w:val="top"/>
          </w:tcPr>
          <w:p w14:paraId="2DDFFF8F">
            <w:r>
              <w:t>wf.recipient.billable.events — billable events as JSON (Billing Event Schema, Appendix A), one event per message.</w:t>
            </w:r>
          </w:p>
        </w:tc>
      </w:tr>
      <w:tr w14:paraId="26D20AAB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4F6FA"/>
            <w:vAlign w:val="top"/>
          </w:tcPr>
          <w:p w14:paraId="0F706836">
            <w:r>
              <w:rPr>
                <w:b/>
              </w:rPr>
              <w:t>HPOS — RAW_EVENTS bucket</w:t>
            </w:r>
          </w:p>
        </w:tc>
        <w:tc>
          <w:tcPr>
            <w:tcW w:w="1300" w:type="dxa"/>
            <w:shd w:val="clear" w:color="auto" w:fill="F4F6FA"/>
            <w:vAlign w:val="top"/>
          </w:tcPr>
          <w:p w14:paraId="79D001C3">
            <w:r>
              <w:t>Outbound</w:t>
            </w:r>
          </w:p>
        </w:tc>
        <w:tc>
          <w:tcPr>
            <w:tcW w:w="5400" w:type="dxa"/>
            <w:shd w:val="clear" w:color="auto" w:fill="F4F6FA"/>
            <w:vAlign w:val="top"/>
          </w:tcPr>
          <w:p w14:paraId="691BE202">
            <w:r>
              <w:t>Object store for valid events. PUT / HEAD / GET / LIST. Batched PUT preferred.</w:t>
            </w:r>
          </w:p>
        </w:tc>
      </w:tr>
      <w:tr w14:paraId="5DD024F1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vAlign w:val="top"/>
          </w:tcPr>
          <w:p w14:paraId="1734279D">
            <w:r>
              <w:rPr>
                <w:b/>
              </w:rPr>
              <w:t>HPOS — EXCEPTION_EVENTS bucket</w:t>
            </w:r>
          </w:p>
        </w:tc>
        <w:tc>
          <w:tcPr>
            <w:tcW w:w="1300" w:type="dxa"/>
            <w:vAlign w:val="top"/>
          </w:tcPr>
          <w:p w14:paraId="77BAD29E">
            <w:r>
              <w:t>Outbound</w:t>
            </w:r>
          </w:p>
        </w:tc>
        <w:tc>
          <w:tcPr>
            <w:tcW w:w="5400" w:type="dxa"/>
            <w:vAlign w:val="top"/>
          </w:tcPr>
          <w:p w14:paraId="683F9461">
            <w:r>
              <w:t>Folders: rejected-events/ (validation / duplicate failures, written by EP) and failed-events/ (file-generation failures, written by the Aggregator).</w:t>
            </w:r>
          </w:p>
        </w:tc>
      </w:tr>
      <w:tr w14:paraId="7FC5EF9C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4F6FA"/>
            <w:vAlign w:val="top"/>
          </w:tcPr>
          <w:p w14:paraId="6E5728EC">
            <w:r>
              <w:rPr>
                <w:b/>
              </w:rPr>
              <w:t>Kafka client library</w:t>
            </w:r>
          </w:p>
        </w:tc>
        <w:tc>
          <w:tcPr>
            <w:tcW w:w="1300" w:type="dxa"/>
            <w:shd w:val="clear" w:color="auto" w:fill="F4F6FA"/>
            <w:vAlign w:val="top"/>
          </w:tcPr>
          <w:p w14:paraId="4E02D635">
            <w:r>
              <w:t>Runtime</w:t>
            </w:r>
          </w:p>
        </w:tc>
        <w:tc>
          <w:tcPr>
            <w:tcW w:w="5400" w:type="dxa"/>
            <w:shd w:val="clear" w:color="auto" w:fill="F4F6FA"/>
            <w:vAlign w:val="top"/>
          </w:tcPr>
          <w:p w14:paraId="0F46BFC1">
            <w:r>
              <w:t>Consumer API with manual per-partition offset commit, pause()/resume(), error-handling deserializer.</w:t>
            </w:r>
          </w:p>
        </w:tc>
      </w:tr>
      <w:tr w14:paraId="09E8C181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vAlign w:val="top"/>
          </w:tcPr>
          <w:p w14:paraId="4BDB9549">
            <w:r>
              <w:rPr>
                <w:b/>
              </w:rPr>
              <w:t>HPOS SDK</w:t>
            </w:r>
          </w:p>
        </w:tc>
        <w:tc>
          <w:tcPr>
            <w:tcW w:w="1300" w:type="dxa"/>
            <w:vAlign w:val="top"/>
          </w:tcPr>
          <w:p w14:paraId="4CDBCC47">
            <w:r>
              <w:t>Runtime</w:t>
            </w:r>
          </w:p>
        </w:tc>
        <w:tc>
          <w:tcPr>
            <w:tcW w:w="5400" w:type="dxa"/>
            <w:vAlign w:val="top"/>
          </w:tcPr>
          <w:p w14:paraId="132BE53F">
            <w:r>
              <w:t>Batched PUT with server ack; GET/HEAD for duplicate lookup; HEAD for health probe.</w:t>
            </w:r>
          </w:p>
        </w:tc>
      </w:tr>
      <w:tr w14:paraId="6DBEA33C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4F6FA"/>
            <w:vAlign w:val="top"/>
          </w:tcPr>
          <w:p w14:paraId="011526D7">
            <w:r>
              <w:rPr>
                <w:b/>
              </w:rPr>
              <w:t>batchAudit collection</w:t>
            </w:r>
          </w:p>
        </w:tc>
        <w:tc>
          <w:tcPr>
            <w:tcW w:w="1300" w:type="dxa"/>
            <w:shd w:val="clear" w:color="auto" w:fill="F4F6FA"/>
            <w:vAlign w:val="top"/>
          </w:tcPr>
          <w:p w14:paraId="1B7E5B7F">
            <w:r>
              <w:t>Outbound</w:t>
            </w:r>
          </w:p>
        </w:tc>
        <w:tc>
          <w:tcPr>
            <w:tcW w:w="5400" w:type="dxa"/>
            <w:shd w:val="clear" w:color="auto" w:fill="F4F6FA"/>
            <w:vAlign w:val="top"/>
          </w:tcPr>
          <w:p w14:paraId="6EC91459">
            <w:r>
              <w:t>Optional audit store for run milestones and failures (batchAudit.enabled).</w:t>
            </w:r>
          </w:p>
        </w:tc>
      </w:tr>
      <w:tr w14:paraId="1BA7AFF2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vAlign w:val="top"/>
          </w:tcPr>
          <w:p w14:paraId="13156985">
            <w:r>
              <w:rPr>
                <w:b/>
              </w:rPr>
              <w:t>Metrics/log sink</w:t>
            </w:r>
          </w:p>
        </w:tc>
        <w:tc>
          <w:tcPr>
            <w:tcW w:w="1300" w:type="dxa"/>
            <w:vAlign w:val="top"/>
          </w:tcPr>
          <w:p w14:paraId="07324FFD">
            <w:r>
              <w:t>Outbound</w:t>
            </w:r>
          </w:p>
        </w:tc>
        <w:tc>
          <w:tcPr>
            <w:tcW w:w="5400" w:type="dxa"/>
            <w:vAlign w:val="top"/>
          </w:tcPr>
          <w:p w14:paraId="7A6F6337">
            <w:r>
              <w:t>Prometheus-style metrics + structured logs (MDC).</w:t>
            </w:r>
          </w:p>
        </w:tc>
      </w:tr>
    </w:tbl>
    <w:p w14:paraId="74EF71D1">
      <w:pPr>
        <w:pBdr>
          <w:top w:val="single" w:color="C9A227" w:sz="4" w:space="0"/>
          <w:left w:val="single" w:color="C9A227" w:sz="18" w:space="0"/>
          <w:bottom w:val="single" w:color="C9A227" w:sz="4" w:space="0"/>
          <w:right w:val="single" w:color="C9A227" w:sz="4" w:space="0"/>
        </w:pBdr>
        <w:shd w:val="clear" w:color="auto" w:fill="FBF6E7"/>
        <w:spacing w:before="80" w:after="80"/>
        <w:ind w:left="200" w:right="120"/>
      </w:pPr>
      <w:r>
        <w:rPr>
          <w:b/>
          <w:color w:val="8A6D0B"/>
        </w:rPr>
        <w:t xml:space="preserve">NOTE  </w:t>
      </w:r>
      <w:r>
        <w:t>HEAD for health probe": A HEAD request returns only an object’s metadata / existence, not its body. EP uses a lightweight HEAD to confirm HPOS is reachable (e.g. while paused, to decide when it has recovered) without downloading data.</w:t>
      </w:r>
    </w:p>
    <w:p w14:paraId="3C60ABA3"/>
    <w:p w14:paraId="1187DBC2">
      <w:pPr>
        <w:pStyle w:val="2"/>
      </w:pPr>
      <w:r>
        <w:t>3. Functional Requirements</w:t>
      </w:r>
    </w:p>
    <w:tbl>
      <w:tblPr>
        <w:tblStyle w:val="10"/>
        <w:tblW w:w="0" w:type="auto"/>
        <w:tblInd w:w="0" w:type="dxa"/>
        <w:tblBorders>
          <w:top w:val="single" w:color="C9CED8" w:sz="4" w:space="0"/>
          <w:left w:val="single" w:color="C9CED8" w:sz="4" w:space="0"/>
          <w:bottom w:val="single" w:color="C9CED8" w:sz="4" w:space="0"/>
          <w:right w:val="single" w:color="C9CED8" w:sz="4" w:space="0"/>
          <w:insideH w:val="single" w:color="C9CED8" w:sz="4" w:space="0"/>
          <w:insideV w:val="single" w:color="C9CE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8300"/>
      </w:tblGrid>
      <w:tr w14:paraId="12A07E66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00" w:type="dxa"/>
            <w:shd w:val="clear" w:color="auto" w:fill="16243B"/>
            <w:vAlign w:val="top"/>
          </w:tcPr>
          <w:p w14:paraId="000C1780">
            <w:r>
              <w:rPr>
                <w:b/>
                <w:color w:val="FFFFFF"/>
              </w:rPr>
              <w:t>ID</w:t>
            </w:r>
          </w:p>
        </w:tc>
        <w:tc>
          <w:tcPr>
            <w:tcW w:w="8300" w:type="dxa"/>
            <w:shd w:val="clear" w:color="auto" w:fill="16243B"/>
            <w:vAlign w:val="top"/>
          </w:tcPr>
          <w:p w14:paraId="04A1687E">
            <w:r>
              <w:rPr>
                <w:b/>
                <w:color w:val="FFFFFF"/>
              </w:rPr>
              <w:t>Requirement</w:t>
            </w:r>
          </w:p>
        </w:tc>
      </w:tr>
      <w:tr w14:paraId="2AC05455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Align w:val="top"/>
          </w:tcPr>
          <w:p w14:paraId="54C6F5A3">
            <w:r>
              <w:rPr>
                <w:b/>
              </w:rPr>
              <w:t>FR-1</w:t>
            </w:r>
          </w:p>
        </w:tc>
        <w:tc>
          <w:tcPr>
            <w:tcW w:w="8300" w:type="dxa"/>
            <w:vAlign w:val="top"/>
          </w:tcPr>
          <w:p w14:paraId="561D4948">
            <w:r>
              <w:t>Continuously poll the Kafka topic; group each poll’s records by partition.</w:t>
            </w:r>
          </w:p>
        </w:tc>
      </w:tr>
      <w:tr w14:paraId="0BD818BD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4F6FA"/>
            <w:vAlign w:val="top"/>
          </w:tcPr>
          <w:p w14:paraId="2346E27C">
            <w:r>
              <w:rPr>
                <w:b/>
              </w:rPr>
              <w:t>FR-2</w:t>
            </w:r>
          </w:p>
        </w:tc>
        <w:tc>
          <w:tcPr>
            <w:tcW w:w="8300" w:type="dxa"/>
            <w:shd w:val="clear" w:color="auto" w:fill="F4F6FA"/>
            <w:vAlign w:val="top"/>
          </w:tcPr>
          <w:p w14:paraId="3D7E712F">
            <w:r>
              <w:t>Validate each event: schema validation (incl. schema_version) then mandatory-field validation.</w:t>
            </w:r>
          </w:p>
        </w:tc>
      </w:tr>
      <w:tr w14:paraId="462A0A1F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Align w:val="top"/>
          </w:tcPr>
          <w:p w14:paraId="2DFFEE93">
            <w:r>
              <w:rPr>
                <w:b/>
              </w:rPr>
              <w:t>FR-3</w:t>
            </w:r>
          </w:p>
        </w:tc>
        <w:tc>
          <w:tcPr>
            <w:tcW w:w="8300" w:type="dxa"/>
            <w:vAlign w:val="top"/>
          </w:tcPr>
          <w:p w14:paraId="7C74E22E">
            <w:r>
              <w:t>Generate a metering_engine_id (UUID) per event; include it in the stored record body and logs (never in the object key).</w:t>
            </w:r>
          </w:p>
        </w:tc>
      </w:tr>
      <w:tr w14:paraId="7D61E302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4F6FA"/>
            <w:vAlign w:val="top"/>
          </w:tcPr>
          <w:p w14:paraId="2FD62624">
            <w:r>
              <w:rPr>
                <w:b/>
              </w:rPr>
              <w:t>FR-4</w:t>
            </w:r>
          </w:p>
        </w:tc>
        <w:tc>
          <w:tcPr>
            <w:tcW w:w="8300" w:type="dxa"/>
            <w:shd w:val="clear" w:color="auto" w:fill="F4F6FA"/>
            <w:vAlign w:val="top"/>
          </w:tcPr>
          <w:p w14:paraId="58A0A873">
            <w:r>
              <w:t>On validation failure, write the event to EXCEPTION_EVENTS/rejected-events (with the fallback key when event_id is missing) enriched with error fields; do not write it to RAW_EVENTS.</w:t>
            </w:r>
          </w:p>
        </w:tc>
      </w:tr>
      <w:tr w14:paraId="139FCF36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Align w:val="top"/>
          </w:tcPr>
          <w:p w14:paraId="0887EA6E">
            <w:r>
              <w:rPr>
                <w:b/>
              </w:rPr>
              <w:t>FR-5</w:t>
            </w:r>
          </w:p>
        </w:tc>
        <w:tc>
          <w:tcPr>
            <w:tcW w:w="8300" w:type="dxa"/>
            <w:vAlign w:val="top"/>
          </w:tcPr>
          <w:p w14:paraId="3B509D51">
            <w:r>
              <w:t>Classify duplicates into idempotent replay (allow commit, no reject) vs true duplicate (route to rejected-events with DUPLICATE_EVENT).</w:t>
            </w:r>
          </w:p>
        </w:tc>
      </w:tr>
      <w:tr w14:paraId="66290052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4F6FA"/>
            <w:vAlign w:val="top"/>
          </w:tcPr>
          <w:p w14:paraId="35C4017E">
            <w:r>
              <w:rPr>
                <w:b/>
              </w:rPr>
              <w:t>FR-6</w:t>
            </w:r>
          </w:p>
        </w:tc>
        <w:tc>
          <w:tcPr>
            <w:tcW w:w="8300" w:type="dxa"/>
            <w:shd w:val="clear" w:color="auto" w:fill="F4F6FA"/>
            <w:vAlign w:val="top"/>
          </w:tcPr>
          <w:p w14:paraId="77D70E91">
            <w:r>
              <w:t>Write valid events to HPOS RAW_EVENTS enriched with metering_engine_id + source metadata, source payload otherwise preserved.</w:t>
            </w:r>
          </w:p>
        </w:tc>
      </w:tr>
      <w:tr w14:paraId="04DFC6E3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Align w:val="top"/>
          </w:tcPr>
          <w:p w14:paraId="28298392">
            <w:r>
              <w:rPr>
                <w:b/>
              </w:rPr>
              <w:t>FR-7</w:t>
            </w:r>
          </w:p>
        </w:tc>
        <w:tc>
          <w:tcPr>
            <w:tcW w:w="8300" w:type="dxa"/>
            <w:vAlign w:val="top"/>
          </w:tcPr>
          <w:p w14:paraId="7F52166B">
            <w:r>
              <w:t>Write each partition’s events as a configurable batch; commit that partition’s offset only after its batch write is acknowledged (per-partition commit).</w:t>
            </w:r>
          </w:p>
        </w:tc>
      </w:tr>
      <w:tr w14:paraId="6C455013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4F6FA"/>
            <w:vAlign w:val="top"/>
          </w:tcPr>
          <w:p w14:paraId="4FE49517">
            <w:r>
              <w:rPr>
                <w:b/>
              </w:rPr>
              <w:t>FR-8</w:t>
            </w:r>
          </w:p>
        </w:tc>
        <w:tc>
          <w:tcPr>
            <w:tcW w:w="8300" w:type="dxa"/>
            <w:shd w:val="clear" w:color="auto" w:fill="F4F6FA"/>
            <w:vAlign w:val="top"/>
          </w:tcPr>
          <w:p w14:paraId="050B7DE0">
            <w:r>
              <w:t>On HPOS write failure, retry with exponential backoff up to a configured cap; on breaker open, pause/probe/resume.</w:t>
            </w:r>
          </w:p>
        </w:tc>
      </w:tr>
      <w:tr w14:paraId="5613190C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Align w:val="top"/>
          </w:tcPr>
          <w:p w14:paraId="6C07051C">
            <w:r>
              <w:rPr>
                <w:b/>
              </w:rPr>
              <w:t>FR-9</w:t>
            </w:r>
          </w:p>
        </w:tc>
        <w:tc>
          <w:tcPr>
            <w:tcW w:w="8300" w:type="dxa"/>
            <w:vAlign w:val="top"/>
          </w:tcPr>
          <w:p w14:paraId="492B0C45">
            <w:r>
              <w:t>Handle Kafka poll/broker errors with retry/backoff so the application keeps running until Kafka recovers.</w:t>
            </w:r>
          </w:p>
        </w:tc>
      </w:tr>
      <w:tr w14:paraId="409EC865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4F6FA"/>
            <w:vAlign w:val="top"/>
          </w:tcPr>
          <w:p w14:paraId="0934245D">
            <w:r>
              <w:rPr>
                <w:b/>
              </w:rPr>
              <w:t>FR-10</w:t>
            </w:r>
          </w:p>
        </w:tc>
        <w:tc>
          <w:tcPr>
            <w:tcW w:w="8300" w:type="dxa"/>
            <w:shd w:val="clear" w:color="auto" w:fill="F4F6FA"/>
            <w:vAlign w:val="top"/>
          </w:tcPr>
          <w:p w14:paraId="680C9AFC">
            <w:r>
              <w:t>If writing to rejected-events fails, do not commit the affected partition; retry via HPOS resiliency.</w:t>
            </w:r>
          </w:p>
        </w:tc>
      </w:tr>
      <w:tr w14:paraId="325B43C9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Align w:val="top"/>
          </w:tcPr>
          <w:p w14:paraId="1F8FD494">
            <w:r>
              <w:rPr>
                <w:b/>
              </w:rPr>
              <w:t>FR-11</w:t>
            </w:r>
          </w:p>
        </w:tc>
        <w:tc>
          <w:tcPr>
            <w:tcW w:w="8300" w:type="dxa"/>
            <w:vAlign w:val="top"/>
          </w:tcPr>
          <w:p w14:paraId="1F35500F">
            <w:r>
              <w:t>Guard against a poison record blocking a partition forever (bounded retry, then safeguarded skip/quarantine + alert).</w:t>
            </w:r>
          </w:p>
        </w:tc>
      </w:tr>
      <w:tr w14:paraId="3CECE755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4F6FA"/>
            <w:vAlign w:val="top"/>
          </w:tcPr>
          <w:p w14:paraId="1F08B164">
            <w:r>
              <w:rPr>
                <w:b/>
              </w:rPr>
              <w:t>FR-12</w:t>
            </w:r>
          </w:p>
        </w:tc>
        <w:tc>
          <w:tcPr>
            <w:tcW w:w="8300" w:type="dxa"/>
            <w:shd w:val="clear" w:color="auto" w:fill="F4F6FA"/>
            <w:vAlign w:val="top"/>
          </w:tcPr>
          <w:p w14:paraId="03D179B3">
            <w:r>
              <w:t>Emit structured logs (INFO/DEBUG/ERROR) with MDC; optionally write milestones to batchAudit (batchAudit.enabled).</w:t>
            </w:r>
          </w:p>
        </w:tc>
      </w:tr>
    </w:tbl>
    <w:p w14:paraId="4D8EDF03"/>
    <w:p w14:paraId="351123EE">
      <w:pPr>
        <w:pStyle w:val="2"/>
      </w:pPr>
      <w:r>
        <w:t>4. Non-Functional Requirements</w:t>
      </w:r>
    </w:p>
    <w:tbl>
      <w:tblPr>
        <w:tblStyle w:val="10"/>
        <w:tblW w:w="0" w:type="auto"/>
        <w:tblInd w:w="0" w:type="dxa"/>
        <w:tblBorders>
          <w:top w:val="single" w:color="C9CED8" w:sz="4" w:space="0"/>
          <w:left w:val="single" w:color="C9CED8" w:sz="4" w:space="0"/>
          <w:bottom w:val="single" w:color="C9CED8" w:sz="4" w:space="0"/>
          <w:right w:val="single" w:color="C9CED8" w:sz="4" w:space="0"/>
          <w:insideH w:val="single" w:color="C9CED8" w:sz="4" w:space="0"/>
          <w:insideV w:val="single" w:color="C9CE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3000"/>
        <w:gridCol w:w="5300"/>
      </w:tblGrid>
      <w:tr w14:paraId="1B44B251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00" w:type="dxa"/>
            <w:shd w:val="clear" w:color="auto" w:fill="16243B"/>
            <w:vAlign w:val="top"/>
          </w:tcPr>
          <w:p w14:paraId="379B0468">
            <w:r>
              <w:rPr>
                <w:b/>
                <w:color w:val="FFFFFF"/>
              </w:rPr>
              <w:t>ID</w:t>
            </w:r>
          </w:p>
        </w:tc>
        <w:tc>
          <w:tcPr>
            <w:tcW w:w="3000" w:type="dxa"/>
            <w:shd w:val="clear" w:color="auto" w:fill="16243B"/>
            <w:vAlign w:val="top"/>
          </w:tcPr>
          <w:p w14:paraId="69211483">
            <w:r>
              <w:rPr>
                <w:b/>
                <w:color w:val="FFFFFF"/>
              </w:rPr>
              <w:t>Requirement</w:t>
            </w:r>
          </w:p>
        </w:tc>
        <w:tc>
          <w:tcPr>
            <w:tcW w:w="5300" w:type="dxa"/>
            <w:shd w:val="clear" w:color="auto" w:fill="16243B"/>
            <w:vAlign w:val="top"/>
          </w:tcPr>
          <w:p w14:paraId="127AAAB9">
            <w:r>
              <w:rPr>
                <w:b/>
                <w:color w:val="FFFFFF"/>
              </w:rPr>
              <w:t>Target</w:t>
            </w:r>
          </w:p>
        </w:tc>
      </w:tr>
      <w:tr w14:paraId="7EC93C0F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Align w:val="top"/>
          </w:tcPr>
          <w:p w14:paraId="709FD1CC">
            <w:r>
              <w:rPr>
                <w:b/>
              </w:rPr>
              <w:t>NFR-1</w:t>
            </w:r>
          </w:p>
        </w:tc>
        <w:tc>
          <w:tcPr>
            <w:tcW w:w="3000" w:type="dxa"/>
            <w:vAlign w:val="top"/>
          </w:tcPr>
          <w:p w14:paraId="21476167">
            <w:r>
              <w:t>Throughput</w:t>
            </w:r>
          </w:p>
        </w:tc>
        <w:tc>
          <w:tcPr>
            <w:tcW w:w="5300" w:type="dxa"/>
            <w:vAlign w:val="top"/>
          </w:tcPr>
          <w:p w14:paraId="78E7DBFE">
            <w:r>
              <w:rPr>
                <w:color w:val="C0504D" w:themeColor="accent2"/>
                <w14:textFill>
                  <w14:solidFill>
                    <w14:schemeClr w14:val="accent2"/>
                  </w14:solidFill>
                </w14:textFill>
              </w:rPr>
              <w:t>~2 billion events/month (~772/sec avg, plan ~3,000/sec peak).</w:t>
            </w:r>
          </w:p>
        </w:tc>
      </w:tr>
      <w:tr w14:paraId="59F16591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4F6FA"/>
            <w:vAlign w:val="top"/>
          </w:tcPr>
          <w:p w14:paraId="46FC4B71">
            <w:r>
              <w:rPr>
                <w:b/>
              </w:rPr>
              <w:t>NFR-2</w:t>
            </w:r>
          </w:p>
        </w:tc>
        <w:tc>
          <w:tcPr>
            <w:tcW w:w="3000" w:type="dxa"/>
            <w:shd w:val="clear" w:color="auto" w:fill="F4F6FA"/>
            <w:vAlign w:val="top"/>
          </w:tcPr>
          <w:p w14:paraId="16C0F8F1">
            <w:r>
              <w:t>Zero data loss</w:t>
            </w:r>
          </w:p>
        </w:tc>
        <w:tc>
          <w:tcPr>
            <w:tcW w:w="5300" w:type="dxa"/>
            <w:shd w:val="clear" w:color="auto" w:fill="F4F6FA"/>
            <w:vAlign w:val="top"/>
          </w:tcPr>
          <w:p w14:paraId="39D97364">
            <w:r>
              <w:t>A partition’s offset advances only after its events are durably written (RAW_EVENTS or rejected-events). No event acknowledged to Kafka is lost on crash, restart, or HPOS outage.</w:t>
            </w:r>
          </w:p>
        </w:tc>
      </w:tr>
      <w:tr w14:paraId="5DE7BA85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Align w:val="top"/>
          </w:tcPr>
          <w:p w14:paraId="2A08295D">
            <w:r>
              <w:rPr>
                <w:b/>
              </w:rPr>
              <w:t>NFR-3</w:t>
            </w:r>
          </w:p>
        </w:tc>
        <w:tc>
          <w:tcPr>
            <w:tcW w:w="3000" w:type="dxa"/>
            <w:vAlign w:val="top"/>
          </w:tcPr>
          <w:p w14:paraId="650C6130">
            <w:r>
              <w:t>No duplicates at rest</w:t>
            </w:r>
          </w:p>
        </w:tc>
        <w:tc>
          <w:tcPr>
            <w:tcW w:w="5300" w:type="dxa"/>
            <w:vAlign w:val="top"/>
          </w:tcPr>
          <w:p w14:paraId="06B47AD7">
            <w:r>
              <w:t>Duplicate classification prevents a second RAW_EVENTS object for the same event; idempotent replays are not re-rejected.</w:t>
            </w:r>
          </w:p>
        </w:tc>
      </w:tr>
      <w:tr w14:paraId="4EB53FEE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4F6FA"/>
            <w:vAlign w:val="top"/>
          </w:tcPr>
          <w:p w14:paraId="6F9850A5">
            <w:r>
              <w:rPr>
                <w:b/>
              </w:rPr>
              <w:t>NFR-4</w:t>
            </w:r>
          </w:p>
        </w:tc>
        <w:tc>
          <w:tcPr>
            <w:tcW w:w="3000" w:type="dxa"/>
            <w:shd w:val="clear" w:color="auto" w:fill="F4F6FA"/>
            <w:vAlign w:val="top"/>
          </w:tcPr>
          <w:p w14:paraId="6C334C93">
            <w:r>
              <w:t>Bounded memory</w:t>
            </w:r>
          </w:p>
        </w:tc>
        <w:tc>
          <w:tcPr>
            <w:tcW w:w="5300" w:type="dxa"/>
            <w:shd w:val="clear" w:color="auto" w:fill="F4F6FA"/>
            <w:vAlign w:val="top"/>
          </w:tcPr>
          <w:p w14:paraId="6C9DEF78">
            <w:r>
              <w:t>No in-memory buffering beyond one poll batch; backlog lives in Kafka.</w:t>
            </w:r>
          </w:p>
        </w:tc>
      </w:tr>
      <w:tr w14:paraId="24DF7BC2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Align w:val="top"/>
          </w:tcPr>
          <w:p w14:paraId="5D7EA51E">
            <w:r>
              <w:rPr>
                <w:b/>
              </w:rPr>
              <w:t>NFR-5</w:t>
            </w:r>
          </w:p>
        </w:tc>
        <w:tc>
          <w:tcPr>
            <w:tcW w:w="3000" w:type="dxa"/>
            <w:vAlign w:val="top"/>
          </w:tcPr>
          <w:p w14:paraId="23B678D0">
            <w:r>
              <w:t>Horizontal scale</w:t>
            </w:r>
          </w:p>
        </w:tc>
        <w:tc>
          <w:tcPr>
            <w:tcW w:w="5300" w:type="dxa"/>
            <w:vAlign w:val="top"/>
          </w:tcPr>
          <w:p w14:paraId="310780BA">
            <w:r>
              <w:t>Scale by partition count; one consumer per partition.</w:t>
            </w:r>
          </w:p>
        </w:tc>
      </w:tr>
      <w:tr w14:paraId="1C069B8A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4F6FA"/>
            <w:vAlign w:val="top"/>
          </w:tcPr>
          <w:p w14:paraId="5C0A4145">
            <w:r>
              <w:rPr>
                <w:b/>
              </w:rPr>
              <w:t>NFR-6</w:t>
            </w:r>
          </w:p>
        </w:tc>
        <w:tc>
          <w:tcPr>
            <w:tcW w:w="3000" w:type="dxa"/>
            <w:shd w:val="clear" w:color="auto" w:fill="F4F6FA"/>
            <w:vAlign w:val="top"/>
          </w:tcPr>
          <w:p w14:paraId="0FC8D488">
            <w:r>
              <w:t>Resilience</w:t>
            </w:r>
          </w:p>
        </w:tc>
        <w:tc>
          <w:tcPr>
            <w:tcW w:w="5300" w:type="dxa"/>
            <w:shd w:val="clear" w:color="auto" w:fill="F4F6FA"/>
            <w:vAlign w:val="top"/>
          </w:tcPr>
          <w:p w14:paraId="4DCAA7D3">
            <w:r>
              <w:t>Survive HPOS outages up to topic retention, and Kafka errors, without loss or process termination.</w:t>
            </w:r>
          </w:p>
        </w:tc>
      </w:tr>
    </w:tbl>
    <w:p w14:paraId="4EB2B671"/>
    <w:p w14:paraId="09F0813C">
      <w:pPr>
        <w:pStyle w:val="2"/>
      </w:pPr>
      <w:r>
        <w:t>5. Configuration</w:t>
      </w:r>
    </w:p>
    <w:tbl>
      <w:tblPr>
        <w:tblStyle w:val="10"/>
        <w:tblW w:w="0" w:type="auto"/>
        <w:tblInd w:w="0" w:type="dxa"/>
        <w:tblBorders>
          <w:top w:val="single" w:color="C9CED8" w:sz="4" w:space="0"/>
          <w:left w:val="single" w:color="C9CED8" w:sz="4" w:space="0"/>
          <w:bottom w:val="single" w:color="C9CED8" w:sz="4" w:space="0"/>
          <w:right w:val="single" w:color="C9CED8" w:sz="4" w:space="0"/>
          <w:insideH w:val="single" w:color="C9CED8" w:sz="4" w:space="0"/>
          <w:insideV w:val="single" w:color="C9CE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8"/>
        <w:gridCol w:w="737"/>
        <w:gridCol w:w="2533"/>
        <w:gridCol w:w="3318"/>
      </w:tblGrid>
      <w:tr w14:paraId="632F1B46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700" w:type="dxa"/>
            <w:shd w:val="clear" w:color="auto" w:fill="16243B"/>
            <w:vAlign w:val="top"/>
          </w:tcPr>
          <w:p w14:paraId="030A1D70">
            <w:r>
              <w:rPr>
                <w:b/>
                <w:color w:val="FFFFFF"/>
              </w:rPr>
              <w:t>Key</w:t>
            </w:r>
          </w:p>
        </w:tc>
        <w:tc>
          <w:tcPr>
            <w:tcW w:w="750" w:type="dxa"/>
            <w:shd w:val="clear" w:color="auto" w:fill="16243B"/>
            <w:vAlign w:val="top"/>
          </w:tcPr>
          <w:p w14:paraId="65EAC45E">
            <w:r>
              <w:rPr>
                <w:b/>
                <w:color w:val="FFFFFF"/>
              </w:rPr>
              <w:t>Type</w:t>
            </w:r>
          </w:p>
        </w:tc>
        <w:tc>
          <w:tcPr>
            <w:tcW w:w="1750" w:type="dxa"/>
            <w:shd w:val="clear" w:color="auto" w:fill="16243B"/>
            <w:vAlign w:val="top"/>
          </w:tcPr>
          <w:p w14:paraId="5F96064B">
            <w:r>
              <w:rPr>
                <w:b/>
                <w:color w:val="FFFFFF"/>
              </w:rPr>
              <w:t>Default</w:t>
            </w:r>
          </w:p>
        </w:tc>
        <w:tc>
          <w:tcPr>
            <w:tcW w:w="3900" w:type="dxa"/>
            <w:shd w:val="clear" w:color="auto" w:fill="16243B"/>
            <w:vAlign w:val="top"/>
          </w:tcPr>
          <w:p w14:paraId="0D49DDF6">
            <w:r>
              <w:rPr>
                <w:b/>
                <w:color w:val="FFFFFF"/>
              </w:rPr>
              <w:t>Description</w:t>
            </w:r>
          </w:p>
        </w:tc>
      </w:tr>
      <w:tr w14:paraId="48DB5CDC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vAlign w:val="top"/>
          </w:tcPr>
          <w:p w14:paraId="7C3D3C6D">
            <w:r>
              <w:rPr>
                <w:rFonts w:ascii="Consolas" w:hAnsi="Consolas"/>
              </w:rPr>
              <w:t>kafka.topic</w:t>
            </w:r>
          </w:p>
        </w:tc>
        <w:tc>
          <w:tcPr>
            <w:tcW w:w="750" w:type="dxa"/>
            <w:vAlign w:val="top"/>
          </w:tcPr>
          <w:p w14:paraId="33199472">
            <w:r>
              <w:t>string</w:t>
            </w:r>
          </w:p>
        </w:tc>
        <w:tc>
          <w:tcPr>
            <w:tcW w:w="1750" w:type="dxa"/>
            <w:vAlign w:val="top"/>
          </w:tcPr>
          <w:p w14:paraId="5C5E9D34">
            <w:r>
              <w:t>wf.recipient.billable.events</w:t>
            </w:r>
          </w:p>
        </w:tc>
        <w:tc>
          <w:tcPr>
            <w:tcW w:w="3900" w:type="dxa"/>
            <w:vAlign w:val="top"/>
          </w:tcPr>
          <w:p w14:paraId="14564176">
            <w:r>
              <w:t>Source topic.</w:t>
            </w:r>
          </w:p>
        </w:tc>
      </w:tr>
      <w:tr w14:paraId="2F103C15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4F6FA"/>
            <w:vAlign w:val="top"/>
          </w:tcPr>
          <w:p w14:paraId="21F3F668">
            <w:r>
              <w:rPr>
                <w:rFonts w:ascii="Consolas" w:hAnsi="Consolas"/>
              </w:rPr>
              <w:t>kafka.group.id</w:t>
            </w:r>
          </w:p>
        </w:tc>
        <w:tc>
          <w:tcPr>
            <w:tcW w:w="750" w:type="dxa"/>
            <w:shd w:val="clear" w:color="auto" w:fill="F4F6FA"/>
            <w:vAlign w:val="top"/>
          </w:tcPr>
          <w:p w14:paraId="33C4AD73">
            <w:r>
              <w:t>string</w:t>
            </w:r>
          </w:p>
        </w:tc>
        <w:tc>
          <w:tcPr>
            <w:tcW w:w="1750" w:type="dxa"/>
            <w:shd w:val="clear" w:color="auto" w:fill="F4F6FA"/>
            <w:vAlign w:val="top"/>
          </w:tcPr>
          <w:p w14:paraId="35D9CA40">
            <w:r>
              <w:t>event-processor</w:t>
            </w:r>
          </w:p>
        </w:tc>
        <w:tc>
          <w:tcPr>
            <w:tcW w:w="3900" w:type="dxa"/>
            <w:shd w:val="clear" w:color="auto" w:fill="F4F6FA"/>
            <w:vAlign w:val="top"/>
          </w:tcPr>
          <w:p w14:paraId="3A39409F">
            <w:r>
              <w:t>Single consumer group; one consumer owns each partition.</w:t>
            </w:r>
          </w:p>
        </w:tc>
      </w:tr>
      <w:tr w14:paraId="1D071733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vAlign w:val="top"/>
          </w:tcPr>
          <w:p w14:paraId="3EFCB805">
            <w:r>
              <w:rPr>
                <w:rFonts w:ascii="Consolas" w:hAnsi="Consolas"/>
              </w:rPr>
              <w:t>kafka.partitions</w:t>
            </w:r>
          </w:p>
        </w:tc>
        <w:tc>
          <w:tcPr>
            <w:tcW w:w="750" w:type="dxa"/>
            <w:vAlign w:val="top"/>
          </w:tcPr>
          <w:p w14:paraId="1856DE46">
            <w:r>
              <w:t>int</w:t>
            </w:r>
          </w:p>
        </w:tc>
        <w:tc>
          <w:tcPr>
            <w:tcW w:w="1750" w:type="dxa"/>
            <w:vAlign w:val="top"/>
          </w:tcPr>
          <w:p w14:paraId="4DD090A1">
            <w:r>
              <w:t>12</w:t>
            </w:r>
          </w:p>
        </w:tc>
        <w:tc>
          <w:tcPr>
            <w:tcW w:w="3900" w:type="dxa"/>
            <w:vAlign w:val="top"/>
          </w:tcPr>
          <w:p w14:paraId="4359FBC8">
            <w:r>
              <w:t>Partition count = max parallelism.</w:t>
            </w:r>
          </w:p>
        </w:tc>
      </w:tr>
      <w:tr w14:paraId="3E9973BB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4F6FA"/>
            <w:vAlign w:val="top"/>
          </w:tcPr>
          <w:p w14:paraId="0FDE3672">
            <w:r>
              <w:rPr>
                <w:rFonts w:ascii="Consolas" w:hAnsi="Consolas"/>
              </w:rPr>
              <w:t>kafka.max.poll.records</w:t>
            </w:r>
          </w:p>
        </w:tc>
        <w:tc>
          <w:tcPr>
            <w:tcW w:w="750" w:type="dxa"/>
            <w:shd w:val="clear" w:color="auto" w:fill="F4F6FA"/>
            <w:vAlign w:val="top"/>
          </w:tcPr>
          <w:p w14:paraId="6F2091CF">
            <w:r>
              <w:t>int</w:t>
            </w:r>
          </w:p>
        </w:tc>
        <w:tc>
          <w:tcPr>
            <w:tcW w:w="1750" w:type="dxa"/>
            <w:shd w:val="clear" w:color="auto" w:fill="F4F6FA"/>
            <w:vAlign w:val="top"/>
          </w:tcPr>
          <w:p w14:paraId="6FA58DBC">
            <w:r>
              <w:t>500</w:t>
            </w:r>
          </w:p>
        </w:tc>
        <w:tc>
          <w:tcPr>
            <w:tcW w:w="3900" w:type="dxa"/>
            <w:shd w:val="clear" w:color="auto" w:fill="F4F6FA"/>
            <w:vAlign w:val="top"/>
          </w:tcPr>
          <w:p w14:paraId="3EBDE277">
            <w:r>
              <w:t>Records per poll.</w:t>
            </w:r>
          </w:p>
        </w:tc>
      </w:tr>
      <w:tr w14:paraId="6800BF05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vAlign w:val="top"/>
          </w:tcPr>
          <w:p w14:paraId="368C0F98">
            <w:r>
              <w:rPr>
                <w:rFonts w:ascii="Consolas" w:hAnsi="Consolas"/>
              </w:rPr>
              <w:t>kafka.enable.auto.commit</w:t>
            </w:r>
          </w:p>
        </w:tc>
        <w:tc>
          <w:tcPr>
            <w:tcW w:w="750" w:type="dxa"/>
            <w:vAlign w:val="top"/>
          </w:tcPr>
          <w:p w14:paraId="462BCBB9">
            <w:r>
              <w:t>bool</w:t>
            </w:r>
          </w:p>
        </w:tc>
        <w:tc>
          <w:tcPr>
            <w:tcW w:w="1750" w:type="dxa"/>
            <w:vAlign w:val="top"/>
          </w:tcPr>
          <w:p w14:paraId="36EA43B3">
            <w:r>
              <w:t>false</w:t>
            </w:r>
          </w:p>
        </w:tc>
        <w:tc>
          <w:tcPr>
            <w:tcW w:w="3900" w:type="dxa"/>
            <w:vAlign w:val="top"/>
          </w:tcPr>
          <w:p w14:paraId="07A6E1B6">
            <w:r>
              <w:t>Manual per-partition commit only, after write ack.</w:t>
            </w:r>
          </w:p>
        </w:tc>
      </w:tr>
      <w:tr w14:paraId="5E4DCF38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4F6FA"/>
            <w:vAlign w:val="top"/>
          </w:tcPr>
          <w:p w14:paraId="0FFA8940">
            <w:r>
              <w:rPr>
                <w:rFonts w:ascii="Consolas" w:hAnsi="Consolas"/>
              </w:rPr>
              <w:t>kafka.poll.retry.maxMs</w:t>
            </w:r>
          </w:p>
        </w:tc>
        <w:tc>
          <w:tcPr>
            <w:tcW w:w="750" w:type="dxa"/>
            <w:shd w:val="clear" w:color="auto" w:fill="F4F6FA"/>
            <w:vAlign w:val="top"/>
          </w:tcPr>
          <w:p w14:paraId="43BFF414">
            <w:r>
              <w:t>int</w:t>
            </w:r>
          </w:p>
        </w:tc>
        <w:tc>
          <w:tcPr>
            <w:tcW w:w="1750" w:type="dxa"/>
            <w:shd w:val="clear" w:color="auto" w:fill="F4F6FA"/>
            <w:vAlign w:val="top"/>
          </w:tcPr>
          <w:p w14:paraId="555E6254">
            <w:r>
              <w:t>30000</w:t>
            </w:r>
          </w:p>
        </w:tc>
        <w:tc>
          <w:tcPr>
            <w:tcW w:w="3900" w:type="dxa"/>
            <w:shd w:val="clear" w:color="auto" w:fill="F4F6FA"/>
            <w:vAlign w:val="top"/>
          </w:tcPr>
          <w:p w14:paraId="7D627284">
            <w:r>
              <w:t>Backoff cap for Kafka poll/broker errors.</w:t>
            </w:r>
          </w:p>
        </w:tc>
      </w:tr>
      <w:tr w14:paraId="7D6110FA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vAlign w:val="top"/>
          </w:tcPr>
          <w:p w14:paraId="55B04256">
            <w:r>
              <w:rPr>
                <w:rFonts w:ascii="Consolas" w:hAnsi="Consolas"/>
              </w:rPr>
              <w:t>hpos.rawBucket</w:t>
            </w:r>
          </w:p>
        </w:tc>
        <w:tc>
          <w:tcPr>
            <w:tcW w:w="750" w:type="dxa"/>
            <w:vAlign w:val="top"/>
          </w:tcPr>
          <w:p w14:paraId="7ACB5B8E">
            <w:r>
              <w:t>string</w:t>
            </w:r>
          </w:p>
        </w:tc>
        <w:tc>
          <w:tcPr>
            <w:tcW w:w="1750" w:type="dxa"/>
            <w:vAlign w:val="top"/>
          </w:tcPr>
          <w:p w14:paraId="0114E7F5">
            <w:r>
              <w:t>RAW_EVENTS</w:t>
            </w:r>
          </w:p>
        </w:tc>
        <w:tc>
          <w:tcPr>
            <w:tcW w:w="3900" w:type="dxa"/>
            <w:vAlign w:val="top"/>
          </w:tcPr>
          <w:p w14:paraId="31CD8A2E">
            <w:r>
              <w:t>Valid events bucket.</w:t>
            </w:r>
          </w:p>
        </w:tc>
      </w:tr>
      <w:tr w14:paraId="1DF585D7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4F6FA"/>
            <w:vAlign w:val="top"/>
          </w:tcPr>
          <w:p w14:paraId="4B7F4535">
            <w:r>
              <w:rPr>
                <w:rFonts w:ascii="Consolas" w:hAnsi="Consolas"/>
              </w:rPr>
              <w:t>hpos.exceptionBucket</w:t>
            </w:r>
          </w:p>
        </w:tc>
        <w:tc>
          <w:tcPr>
            <w:tcW w:w="750" w:type="dxa"/>
            <w:shd w:val="clear" w:color="auto" w:fill="F4F6FA"/>
            <w:vAlign w:val="top"/>
          </w:tcPr>
          <w:p w14:paraId="08657375">
            <w:r>
              <w:t>string</w:t>
            </w:r>
          </w:p>
        </w:tc>
        <w:tc>
          <w:tcPr>
            <w:tcW w:w="1750" w:type="dxa"/>
            <w:shd w:val="clear" w:color="auto" w:fill="F4F6FA"/>
            <w:vAlign w:val="top"/>
          </w:tcPr>
          <w:p w14:paraId="29552BF7">
            <w:r>
              <w:t>EXCEPTION_EVENTS</w:t>
            </w:r>
          </w:p>
        </w:tc>
        <w:tc>
          <w:tcPr>
            <w:tcW w:w="3900" w:type="dxa"/>
            <w:shd w:val="clear" w:color="auto" w:fill="F4F6FA"/>
            <w:vAlign w:val="top"/>
          </w:tcPr>
          <w:p w14:paraId="65DA9C7D">
            <w:r>
              <w:t>Bucket for rejected-events/ and failed-events/.</w:t>
            </w:r>
          </w:p>
        </w:tc>
      </w:tr>
      <w:tr w14:paraId="57DE8012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vAlign w:val="top"/>
          </w:tcPr>
          <w:p w14:paraId="18F67322">
            <w:r>
              <w:rPr>
                <w:rFonts w:ascii="Consolas" w:hAnsi="Consolas"/>
              </w:rPr>
              <w:t>hpos.writeBatchSize</w:t>
            </w:r>
          </w:p>
        </w:tc>
        <w:tc>
          <w:tcPr>
            <w:tcW w:w="750" w:type="dxa"/>
            <w:vAlign w:val="top"/>
          </w:tcPr>
          <w:p w14:paraId="1FA554C8">
            <w:r>
              <w:t>int</w:t>
            </w:r>
          </w:p>
        </w:tc>
        <w:tc>
          <w:tcPr>
            <w:tcW w:w="1750" w:type="dxa"/>
            <w:vAlign w:val="top"/>
          </w:tcPr>
          <w:p w14:paraId="02504B16">
            <w:r>
              <w:t>100</w:t>
            </w:r>
          </w:p>
        </w:tc>
        <w:tc>
          <w:tcPr>
            <w:tcW w:w="3900" w:type="dxa"/>
            <w:vAlign w:val="top"/>
          </w:tcPr>
          <w:p w14:paraId="10F07780">
            <w:r>
              <w:t>Events per HPOS batch write (per partition).</w:t>
            </w:r>
          </w:p>
        </w:tc>
      </w:tr>
      <w:tr w14:paraId="583EBCF8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4F6FA"/>
            <w:vAlign w:val="top"/>
          </w:tcPr>
          <w:p w14:paraId="63366CC5">
            <w:r>
              <w:rPr>
                <w:rFonts w:ascii="Consolas" w:hAnsi="Consolas"/>
              </w:rPr>
              <w:t>hpos.retry.initialMs</w:t>
            </w:r>
          </w:p>
        </w:tc>
        <w:tc>
          <w:tcPr>
            <w:tcW w:w="750" w:type="dxa"/>
            <w:shd w:val="clear" w:color="auto" w:fill="F4F6FA"/>
            <w:vAlign w:val="top"/>
          </w:tcPr>
          <w:p w14:paraId="7273C251">
            <w:r>
              <w:t>int</w:t>
            </w:r>
          </w:p>
        </w:tc>
        <w:tc>
          <w:tcPr>
            <w:tcW w:w="1750" w:type="dxa"/>
            <w:shd w:val="clear" w:color="auto" w:fill="F4F6FA"/>
            <w:vAlign w:val="top"/>
          </w:tcPr>
          <w:p w14:paraId="715B9ED9">
            <w:r>
              <w:t>1000</w:t>
            </w:r>
          </w:p>
        </w:tc>
        <w:tc>
          <w:tcPr>
            <w:tcW w:w="3900" w:type="dxa"/>
            <w:shd w:val="clear" w:color="auto" w:fill="F4F6FA"/>
            <w:vAlign w:val="top"/>
          </w:tcPr>
          <w:p w14:paraId="5747FF7B">
            <w:r>
              <w:t>Initial write backoff.</w:t>
            </w:r>
          </w:p>
        </w:tc>
      </w:tr>
      <w:tr w14:paraId="3F89C48E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vAlign w:val="top"/>
          </w:tcPr>
          <w:p w14:paraId="3E679218">
            <w:r>
              <w:rPr>
                <w:rFonts w:ascii="Consolas" w:hAnsi="Consolas"/>
              </w:rPr>
              <w:t>hpos.retry.maxMs</w:t>
            </w:r>
          </w:p>
        </w:tc>
        <w:tc>
          <w:tcPr>
            <w:tcW w:w="750" w:type="dxa"/>
            <w:vAlign w:val="top"/>
          </w:tcPr>
          <w:p w14:paraId="53C0C4ED">
            <w:r>
              <w:t>int</w:t>
            </w:r>
          </w:p>
        </w:tc>
        <w:tc>
          <w:tcPr>
            <w:tcW w:w="1750" w:type="dxa"/>
            <w:vAlign w:val="top"/>
          </w:tcPr>
          <w:p w14:paraId="5922BACD">
            <w:r>
              <w:t>30000</w:t>
            </w:r>
          </w:p>
        </w:tc>
        <w:tc>
          <w:tcPr>
            <w:tcW w:w="3900" w:type="dxa"/>
            <w:vAlign w:val="top"/>
          </w:tcPr>
          <w:p w14:paraId="4909C7CD">
            <w:r>
              <w:t>Write backoff cap.</w:t>
            </w:r>
          </w:p>
        </w:tc>
      </w:tr>
      <w:tr w14:paraId="6E5E6381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4F6FA"/>
            <w:vAlign w:val="top"/>
          </w:tcPr>
          <w:p w14:paraId="15BC2BAA">
            <w:r>
              <w:rPr>
                <w:rFonts w:ascii="Consolas" w:hAnsi="Consolas"/>
              </w:rPr>
              <w:t>hpos.retry.multiplier</w:t>
            </w:r>
          </w:p>
        </w:tc>
        <w:tc>
          <w:tcPr>
            <w:tcW w:w="750" w:type="dxa"/>
            <w:shd w:val="clear" w:color="auto" w:fill="F4F6FA"/>
            <w:vAlign w:val="top"/>
          </w:tcPr>
          <w:p w14:paraId="09E89C32">
            <w:r>
              <w:t>float</w:t>
            </w:r>
          </w:p>
        </w:tc>
        <w:tc>
          <w:tcPr>
            <w:tcW w:w="1750" w:type="dxa"/>
            <w:shd w:val="clear" w:color="auto" w:fill="F4F6FA"/>
            <w:vAlign w:val="top"/>
          </w:tcPr>
          <w:p w14:paraId="2DAAC69E">
            <w:r>
              <w:t>2.0</w:t>
            </w:r>
          </w:p>
        </w:tc>
        <w:tc>
          <w:tcPr>
            <w:tcW w:w="3900" w:type="dxa"/>
            <w:shd w:val="clear" w:color="auto" w:fill="F4F6FA"/>
            <w:vAlign w:val="top"/>
          </w:tcPr>
          <w:p w14:paraId="61AC630E">
            <w:r>
              <w:t>Backoff multiplier.</w:t>
            </w:r>
          </w:p>
        </w:tc>
      </w:tr>
      <w:tr w14:paraId="05EBFFE8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vAlign w:val="top"/>
          </w:tcPr>
          <w:p w14:paraId="5BFC1202">
            <w:r>
              <w:rPr>
                <w:rFonts w:ascii="Consolas" w:hAnsi="Consolas"/>
              </w:rPr>
              <w:t>breaker.failureThreshold</w:t>
            </w:r>
          </w:p>
        </w:tc>
        <w:tc>
          <w:tcPr>
            <w:tcW w:w="750" w:type="dxa"/>
            <w:vAlign w:val="top"/>
          </w:tcPr>
          <w:p w14:paraId="10E6EBB2">
            <w:r>
              <w:t>int</w:t>
            </w:r>
          </w:p>
        </w:tc>
        <w:tc>
          <w:tcPr>
            <w:tcW w:w="1750" w:type="dxa"/>
            <w:vAlign w:val="top"/>
          </w:tcPr>
          <w:p w14:paraId="4A4E9710">
            <w:r>
              <w:t>5</w:t>
            </w:r>
          </w:p>
        </w:tc>
        <w:tc>
          <w:tcPr>
            <w:tcW w:w="3900" w:type="dxa"/>
            <w:vAlign w:val="top"/>
          </w:tcPr>
          <w:p w14:paraId="468E3B74">
            <w:r>
              <w:t>Consecutive failures before opening the breaker.</w:t>
            </w:r>
          </w:p>
        </w:tc>
      </w:tr>
      <w:tr w14:paraId="48976A34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4F6FA"/>
            <w:vAlign w:val="top"/>
          </w:tcPr>
          <w:p w14:paraId="1B05D5C4">
            <w:r>
              <w:rPr>
                <w:rFonts w:ascii="Consolas" w:hAnsi="Consolas"/>
              </w:rPr>
              <w:t>breaker.probeIntervalMs</w:t>
            </w:r>
          </w:p>
        </w:tc>
        <w:tc>
          <w:tcPr>
            <w:tcW w:w="750" w:type="dxa"/>
            <w:shd w:val="clear" w:color="auto" w:fill="F4F6FA"/>
            <w:vAlign w:val="top"/>
          </w:tcPr>
          <w:p w14:paraId="2E297AC1">
            <w:r>
              <w:t>int</w:t>
            </w:r>
          </w:p>
        </w:tc>
        <w:tc>
          <w:tcPr>
            <w:tcW w:w="1750" w:type="dxa"/>
            <w:shd w:val="clear" w:color="auto" w:fill="F4F6FA"/>
            <w:vAlign w:val="top"/>
          </w:tcPr>
          <w:p w14:paraId="6B4048D5">
            <w:r>
              <w:t>5000</w:t>
            </w:r>
          </w:p>
        </w:tc>
        <w:tc>
          <w:tcPr>
            <w:tcW w:w="3900" w:type="dxa"/>
            <w:shd w:val="clear" w:color="auto" w:fill="F4F6FA"/>
            <w:vAlign w:val="top"/>
          </w:tcPr>
          <w:p w14:paraId="53F9D6B2">
            <w:r>
              <w:t>Health-probe interval while paused.</w:t>
            </w:r>
          </w:p>
        </w:tc>
      </w:tr>
      <w:tr w14:paraId="6631D152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vAlign w:val="top"/>
          </w:tcPr>
          <w:p w14:paraId="75E85A37">
            <w:r>
              <w:rPr>
                <w:rFonts w:ascii="Consolas" w:hAnsi="Consolas"/>
              </w:rPr>
              <w:t>poison.maxAttempts</w:t>
            </w:r>
          </w:p>
        </w:tc>
        <w:tc>
          <w:tcPr>
            <w:tcW w:w="750" w:type="dxa"/>
            <w:vAlign w:val="top"/>
          </w:tcPr>
          <w:p w14:paraId="2BF14326">
            <w:r>
              <w:t>int</w:t>
            </w:r>
          </w:p>
        </w:tc>
        <w:tc>
          <w:tcPr>
            <w:tcW w:w="1750" w:type="dxa"/>
            <w:vAlign w:val="top"/>
          </w:tcPr>
          <w:p w14:paraId="1D7BB2EA">
            <w:r>
              <w:t>5</w:t>
            </w:r>
          </w:p>
        </w:tc>
        <w:tc>
          <w:tcPr>
            <w:tcW w:w="3900" w:type="dxa"/>
            <w:vAlign w:val="top"/>
          </w:tcPr>
          <w:p w14:paraId="6CA1F4DD">
            <w:r>
              <w:t>Max attempts building/writing a rejected record before quarantine.</w:t>
            </w:r>
          </w:p>
        </w:tc>
      </w:tr>
      <w:tr w14:paraId="08A36946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4F6FA"/>
            <w:vAlign w:val="top"/>
          </w:tcPr>
          <w:p w14:paraId="40FFFCC1">
            <w:r>
              <w:rPr>
                <w:rFonts w:ascii="Consolas" w:hAnsi="Consolas"/>
              </w:rPr>
              <w:t>batchAudit.enabled</w:t>
            </w:r>
          </w:p>
        </w:tc>
        <w:tc>
          <w:tcPr>
            <w:tcW w:w="750" w:type="dxa"/>
            <w:shd w:val="clear" w:color="auto" w:fill="F4F6FA"/>
            <w:vAlign w:val="top"/>
          </w:tcPr>
          <w:p w14:paraId="54DB677D">
            <w:r>
              <w:t>bool</w:t>
            </w:r>
          </w:p>
        </w:tc>
        <w:tc>
          <w:tcPr>
            <w:tcW w:w="1750" w:type="dxa"/>
            <w:shd w:val="clear" w:color="auto" w:fill="F4F6FA"/>
            <w:vAlign w:val="top"/>
          </w:tcPr>
          <w:p w14:paraId="463302E1">
            <w:r>
              <w:t>true</w:t>
            </w:r>
          </w:p>
        </w:tc>
        <w:tc>
          <w:tcPr>
            <w:tcW w:w="3900" w:type="dxa"/>
            <w:shd w:val="clear" w:color="auto" w:fill="F4F6FA"/>
            <w:vAlign w:val="top"/>
          </w:tcPr>
          <w:p w14:paraId="24B79509">
            <w:r>
              <w:t>Enable/disable batchAudit inserts.</w:t>
            </w:r>
          </w:p>
        </w:tc>
      </w:tr>
    </w:tbl>
    <w:p w14:paraId="2DE1EC93"/>
    <w:p w14:paraId="3FFB090B">
      <w:pPr>
        <w:pStyle w:val="2"/>
      </w:pPr>
      <w:r>
        <w:t>6. Data Contracts</w:t>
      </w:r>
    </w:p>
    <w:p w14:paraId="49DB5999">
      <w:pPr>
        <w:pStyle w:val="3"/>
      </w:pPr>
      <w:r>
        <w:t>6.1 Inbound event (Kafka message value)</w:t>
      </w:r>
    </w:p>
    <w:p w14:paraId="11F1F14A">
      <w:r>
        <w:t>JSON conforming to the Billing Event Schema (Appendix A). EP validates schema_version + mandatory fields. event_id is the business key used for duplicate detection. See Appendix A for the full field list and example.</w:t>
      </w:r>
    </w:p>
    <w:p w14:paraId="3120B036">
      <w:pPr>
        <w:pStyle w:val="3"/>
      </w:pPr>
      <w:r>
        <w:t>6.2 HPOS object keys</w:t>
      </w:r>
    </w:p>
    <w:p w14:paraId="306FE740">
      <w:r>
        <w:t>RAW_EVENTS is keyed by event_id (enables duplicate detection). rejected-events uses event_id when present, else a fallback composite key. metering_engine_id is never part of a key.</w:t>
      </w:r>
    </w:p>
    <w:p w14:paraId="104C3F22">
      <w:pPr>
        <w:pStyle w:val="12"/>
      </w:pPr>
      <w:r>
        <w:rPr>
          <w:rFonts w:ascii="Consolas" w:hAnsi="Consolas"/>
          <w:color w:val="C7D0E4"/>
          <w:sz w:val="17"/>
        </w:rPr>
        <w:t>RAW_EVENTS/date=2026-07-09/hour=18/p=3/{event_id}.json</w:t>
      </w:r>
    </w:p>
    <w:p w14:paraId="6B8C8E9C">
      <w:pPr>
        <w:pStyle w:val="12"/>
      </w:pPr>
      <w:r>
        <w:rPr>
          <w:rFonts w:ascii="Consolas" w:hAnsi="Consolas"/>
          <w:color w:val="C7D0E4"/>
          <w:sz w:val="17"/>
        </w:rPr>
        <w:t xml:space="preserve"> </w:t>
      </w:r>
    </w:p>
    <w:p w14:paraId="6F152C0C">
      <w:pPr>
        <w:pStyle w:val="12"/>
      </w:pPr>
      <w:r>
        <w:rPr>
          <w:rFonts w:ascii="Consolas" w:hAnsi="Consolas"/>
          <w:color w:val="C7D0E4"/>
          <w:sz w:val="17"/>
        </w:rPr>
        <w:t>EXCEPTION_EVENTS/rejected-events/date=2026-07-09/hour=18/eventId={event_id}.json</w:t>
      </w:r>
    </w:p>
    <w:p w14:paraId="6EEABF67">
      <w:pPr>
        <w:pStyle w:val="12"/>
      </w:pPr>
      <w:r>
        <w:rPr>
          <w:rFonts w:ascii="Consolas" w:hAnsi="Consolas"/>
          <w:color w:val="C7D0E4"/>
          <w:sz w:val="17"/>
        </w:rPr>
        <w:t xml:space="preserve">  # fallback when event_id missing:</w:t>
      </w:r>
    </w:p>
    <w:p w14:paraId="63E3F751">
      <w:pPr>
        <w:pStyle w:val="12"/>
      </w:pPr>
      <w:r>
        <w:rPr>
          <w:rFonts w:ascii="Consolas" w:hAnsi="Consolas"/>
          <w:color w:val="C7D0E4"/>
          <w:sz w:val="17"/>
        </w:rPr>
        <w:t>EXCEPTION_EVENTS/rejected-events/date=2026-07-09/hour=18/topic={topic}/partition={p}/offset={offset}.json</w:t>
      </w:r>
    </w:p>
    <w:p w14:paraId="53D22A15">
      <w:pPr>
        <w:pStyle w:val="3"/>
      </w:pPr>
      <w:r>
        <w:t>6.3 RAW_EVENTS record body (enriched, not as-is)</w:t>
      </w:r>
    </w:p>
    <w:p w14:paraId="530D1D73">
      <w:r>
        <w:t>The original event, preserved, plus EP-added metadata. No source field is removed or rewritten.</w:t>
      </w:r>
    </w:p>
    <w:p w14:paraId="46E70CB0">
      <w:pPr>
        <w:pStyle w:val="12"/>
      </w:pPr>
      <w:r>
        <w:rPr>
          <w:rFonts w:ascii="Consolas" w:hAnsi="Consolas"/>
          <w:color w:val="C7D0E4"/>
          <w:sz w:val="17"/>
        </w:rPr>
        <w:t>{</w:t>
      </w:r>
    </w:p>
    <w:p w14:paraId="516EBB88">
      <w:pPr>
        <w:pStyle w:val="12"/>
      </w:pPr>
      <w:r>
        <w:rPr>
          <w:rFonts w:ascii="Consolas" w:hAnsi="Consolas"/>
          <w:color w:val="C7D0E4"/>
          <w:sz w:val="17"/>
        </w:rPr>
        <w:t xml:space="preserve">  "event": { ...original Billing Event... },</w:t>
      </w:r>
    </w:p>
    <w:p w14:paraId="0B43F359">
      <w:pPr>
        <w:pStyle w:val="12"/>
      </w:pPr>
      <w:r>
        <w:rPr>
          <w:rFonts w:ascii="Consolas" w:hAnsi="Consolas"/>
          <w:color w:val="C7D0E4"/>
          <w:sz w:val="17"/>
        </w:rPr>
        <w:t xml:space="preserve">  "metering_engine_id": "&lt;uuid generated by EP&gt;",</w:t>
      </w:r>
    </w:p>
    <w:p w14:paraId="044AAB5A">
      <w:pPr>
        <w:pStyle w:val="12"/>
      </w:pPr>
      <w:r>
        <w:rPr>
          <w:rFonts w:ascii="Consolas" w:hAnsi="Consolas"/>
          <w:color w:val="C7D0E4"/>
          <w:sz w:val="17"/>
        </w:rPr>
        <w:t xml:space="preserve">  "sourceTopic": "wf.recipient.billable.events",</w:t>
      </w:r>
    </w:p>
    <w:p w14:paraId="0600059C">
      <w:pPr>
        <w:pStyle w:val="12"/>
      </w:pPr>
      <w:r>
        <w:rPr>
          <w:rFonts w:ascii="Consolas" w:hAnsi="Consolas"/>
          <w:color w:val="C7D0E4"/>
          <w:sz w:val="17"/>
        </w:rPr>
        <w:t xml:space="preserve">  "sourcePartition": 3,</w:t>
      </w:r>
    </w:p>
    <w:p w14:paraId="69C421FB">
      <w:pPr>
        <w:pStyle w:val="12"/>
      </w:pPr>
      <w:r>
        <w:rPr>
          <w:rFonts w:ascii="Consolas" w:hAnsi="Consolas"/>
          <w:color w:val="C7D0E4"/>
          <w:sz w:val="17"/>
        </w:rPr>
        <w:t xml:space="preserve">  "sourceOffset": 10001,</w:t>
      </w:r>
    </w:p>
    <w:p w14:paraId="6A789937">
      <w:pPr>
        <w:pStyle w:val="12"/>
      </w:pPr>
      <w:r>
        <w:rPr>
          <w:rFonts w:ascii="Consolas" w:hAnsi="Consolas"/>
          <w:color w:val="C7D0E4"/>
          <w:sz w:val="17"/>
        </w:rPr>
        <w:t xml:space="preserve">  "payloadHash": "sha256-..."</w:t>
      </w:r>
    </w:p>
    <w:p w14:paraId="208B0608">
      <w:pPr>
        <w:pStyle w:val="12"/>
      </w:pPr>
      <w:r>
        <w:rPr>
          <w:rFonts w:ascii="Consolas" w:hAnsi="Consolas"/>
          <w:color w:val="C7D0E4"/>
          <w:sz w:val="17"/>
        </w:rPr>
        <w:t>}</w:t>
      </w:r>
    </w:p>
    <w:p w14:paraId="688644CC">
      <w:pPr>
        <w:pStyle w:val="3"/>
      </w:pPr>
      <w:r>
        <w:t>6.4 EXCEPTION_EVENTS/rejected-events record body</w:t>
      </w:r>
    </w:p>
    <w:p w14:paraId="63CE7BEE">
      <w:pPr>
        <w:pStyle w:val="12"/>
      </w:pPr>
      <w:r>
        <w:rPr>
          <w:rFonts w:ascii="Consolas" w:hAnsi="Consolas"/>
          <w:color w:val="C7D0E4"/>
          <w:sz w:val="17"/>
        </w:rPr>
        <w:t>{</w:t>
      </w:r>
    </w:p>
    <w:p w14:paraId="625CA6D6">
      <w:pPr>
        <w:pStyle w:val="12"/>
      </w:pPr>
      <w:r>
        <w:rPr>
          <w:rFonts w:ascii="Consolas" w:hAnsi="Consolas"/>
          <w:color w:val="C7D0E4"/>
          <w:sz w:val="17"/>
        </w:rPr>
        <w:t xml:space="preserve">  "event": { ...original event (or raw bytes on deserialization failure)... },</w:t>
      </w:r>
    </w:p>
    <w:p w14:paraId="77C1C48A">
      <w:pPr>
        <w:pStyle w:val="12"/>
      </w:pPr>
      <w:r>
        <w:rPr>
          <w:rFonts w:ascii="Consolas" w:hAnsi="Consolas"/>
          <w:color w:val="C7D0E4"/>
          <w:sz w:val="17"/>
        </w:rPr>
        <w:t xml:space="preserve">  "metering_engine_id": "&lt;uuid&gt;",</w:t>
      </w:r>
    </w:p>
    <w:p w14:paraId="3B3385B5">
      <w:pPr>
        <w:pStyle w:val="12"/>
      </w:pPr>
      <w:r>
        <w:rPr>
          <w:rFonts w:ascii="Consolas" w:hAnsi="Consolas"/>
          <w:color w:val="C7D0E4"/>
          <w:sz w:val="17"/>
        </w:rPr>
        <w:t xml:space="preserve">  "errorCode": "MANDATORY_FIELD_MISSING",</w:t>
      </w:r>
    </w:p>
    <w:p w14:paraId="00579899">
      <w:pPr>
        <w:pStyle w:val="12"/>
      </w:pPr>
      <w:r>
        <w:rPr>
          <w:rFonts w:ascii="Consolas" w:hAnsi="Consolas"/>
          <w:color w:val="C7D0E4"/>
          <w:sz w:val="17"/>
        </w:rPr>
        <w:t xml:space="preserve">  "errorDescription": "field 'event_id' is missing",</w:t>
      </w:r>
    </w:p>
    <w:p w14:paraId="655BB43D">
      <w:pPr>
        <w:pStyle w:val="12"/>
      </w:pPr>
      <w:r>
        <w:rPr>
          <w:rFonts w:ascii="Consolas" w:hAnsi="Consolas"/>
          <w:color w:val="C7D0E4"/>
          <w:sz w:val="17"/>
        </w:rPr>
        <w:t xml:space="preserve">  "errorStage": "EVENT_PROCESSOR_VALIDATION",</w:t>
      </w:r>
    </w:p>
    <w:p w14:paraId="2FAA0358">
      <w:pPr>
        <w:pStyle w:val="12"/>
      </w:pPr>
      <w:r>
        <w:rPr>
          <w:rFonts w:ascii="Consolas" w:hAnsi="Consolas"/>
          <w:color w:val="C7D0E4"/>
          <w:sz w:val="17"/>
        </w:rPr>
        <w:t xml:space="preserve">  "errorTimestamp": "2026-08-16T10:15:00Z",</w:t>
      </w:r>
    </w:p>
    <w:p w14:paraId="4C399DC6">
      <w:pPr>
        <w:pStyle w:val="12"/>
      </w:pPr>
      <w:r>
        <w:rPr>
          <w:rFonts w:ascii="Consolas" w:hAnsi="Consolas"/>
          <w:color w:val="C7D0E4"/>
          <w:sz w:val="17"/>
        </w:rPr>
        <w:t xml:space="preserve">  "validationErrors": [ { "field": "event_id", "reason": "missing mandatory field" } ],</w:t>
      </w:r>
    </w:p>
    <w:p w14:paraId="6308ABDD">
      <w:pPr>
        <w:pStyle w:val="12"/>
      </w:pPr>
      <w:r>
        <w:rPr>
          <w:rFonts w:ascii="Consolas" w:hAnsi="Consolas"/>
          <w:color w:val="C7D0E4"/>
          <w:sz w:val="17"/>
        </w:rPr>
        <w:t xml:space="preserve">  "sourceTopic": "wf.recipient.billable.events",</w:t>
      </w:r>
    </w:p>
    <w:p w14:paraId="42DF1C9B">
      <w:pPr>
        <w:pStyle w:val="12"/>
      </w:pPr>
      <w:r>
        <w:rPr>
          <w:rFonts w:ascii="Consolas" w:hAnsi="Consolas"/>
          <w:color w:val="C7D0E4"/>
          <w:sz w:val="17"/>
        </w:rPr>
        <w:t xml:space="preserve">  "sourcePartition": 3, "sourceOffset": 10001,</w:t>
      </w:r>
    </w:p>
    <w:p w14:paraId="5BB517C5">
      <w:pPr>
        <w:pStyle w:val="12"/>
      </w:pPr>
      <w:r>
        <w:rPr>
          <w:rFonts w:ascii="Consolas" w:hAnsi="Consolas"/>
          <w:color w:val="C7D0E4"/>
          <w:sz w:val="17"/>
        </w:rPr>
        <w:t xml:space="preserve">  "payloadHash": "sha256-...",</w:t>
      </w:r>
    </w:p>
    <w:p w14:paraId="498D052C">
      <w:pPr>
        <w:pStyle w:val="12"/>
      </w:pPr>
      <w:r>
        <w:rPr>
          <w:rFonts w:ascii="Consolas" w:hAnsi="Consolas"/>
          <w:color w:val="C7D0E4"/>
          <w:sz w:val="17"/>
        </w:rPr>
        <w:t xml:space="preserve">  "processorInstanceId": "&lt;pod-name&gt;", "traceId": "&lt;uuid&gt;"</w:t>
      </w:r>
    </w:p>
    <w:p w14:paraId="41192FC4">
      <w:pPr>
        <w:pStyle w:val="12"/>
      </w:pPr>
      <w:r>
        <w:rPr>
          <w:rFonts w:ascii="Consolas" w:hAnsi="Consolas"/>
          <w:color w:val="C7D0E4"/>
          <w:sz w:val="17"/>
        </w:rPr>
        <w:t>}</w:t>
      </w:r>
    </w:p>
    <w:p w14:paraId="7C02EB10"/>
    <w:p w14:paraId="0C27A24C">
      <w:pPr>
        <w:pStyle w:val="2"/>
      </w:pPr>
      <w:r>
        <w:t>7. Step-by-Step Processing Logic</w:t>
      </w:r>
    </w:p>
    <w:p w14:paraId="4E45424B">
      <w:r>
        <w:t xml:space="preserve">Each numbered item is one atomic action, in execution order. ERROR-level logs carry a </w:t>
      </w:r>
      <w:r>
        <w:rPr>
          <w:rFonts w:ascii="Consolas" w:hAnsi="Consolas"/>
        </w:rPr>
        <w:t>resultCode</w:t>
      </w:r>
      <w:r>
        <w:t xml:space="preserve"> (§7.9). MDC fields are listed under each log line. batchAudit steps run only when </w:t>
      </w:r>
      <w:r>
        <w:rPr>
          <w:rFonts w:ascii="Consolas" w:hAnsi="Consolas"/>
        </w:rPr>
        <w:t>batchAudit.enabled = true</w:t>
      </w:r>
      <w:r>
        <w:t>.</w:t>
      </w:r>
    </w:p>
    <w:p w14:paraId="57F497A3">
      <w:pPr>
        <w:pStyle w:val="3"/>
      </w:pPr>
      <w:r>
        <w:t>7.1 Processor starts</w:t>
      </w:r>
    </w:p>
    <w:p w14:paraId="4F3B6A0E">
      <w:pPr>
        <w:spacing w:after="20" w:line="252" w:lineRule="auto"/>
        <w:ind w:left="580" w:hanging="380"/>
      </w:pPr>
      <w:r>
        <w:t>7.1.1  Update all reloadable properties.</w:t>
      </w:r>
    </w:p>
    <w:p w14:paraId="1CD9BBBE">
      <w:pPr>
        <w:spacing w:after="20" w:line="252" w:lineRule="auto"/>
        <w:ind w:left="580" w:hanging="380"/>
      </w:pPr>
      <w:r>
        <w:t>7.1.2  Create traceId = UUID.</w:t>
      </w:r>
    </w:p>
    <w:p w14:paraId="7610AC4A">
      <w:pPr>
        <w:spacing w:after="20" w:line="252" w:lineRule="auto"/>
        <w:ind w:left="580" w:hanging="380"/>
      </w:pPr>
      <w:r>
        <w:rPr>
          <w:b/>
        </w:rPr>
        <w:t>7.1.3  Write “processor started” mark into log and batchAudit.</w:t>
      </w:r>
    </w:p>
    <w:p w14:paraId="5B0918BA">
      <w:pPr>
        <w:spacing w:after="20" w:line="252" w:lineRule="auto"/>
        <w:ind w:left="940" w:hanging="380"/>
      </w:pPr>
      <w:r>
        <w:t>7.1.3.1  Set resultCode = EVENT_PROCESSOR_STARTED.</w:t>
      </w:r>
    </w:p>
    <w:p w14:paraId="7E671640">
      <w:pPr>
        <w:spacing w:after="20" w:line="252" w:lineRule="auto"/>
        <w:ind w:left="940" w:hanging="380"/>
      </w:pPr>
      <w:r>
        <w:t>7.1.3.2  Set message = “Event Processor started”.</w:t>
      </w:r>
    </w:p>
    <w:p w14:paraId="3297E5A7">
      <w:pPr>
        <w:spacing w:after="20" w:line="252" w:lineRule="auto"/>
        <w:ind w:left="940" w:hanging="380"/>
      </w:pPr>
      <w:r>
        <w:t>7.1.3.3  Print into log on INFO level.</w:t>
      </w:r>
    </w:p>
    <w:p w14:paraId="706A6869">
      <w:pPr>
        <w:spacing w:after="10" w:line="240" w:lineRule="auto"/>
        <w:ind w:left="1220" w:hanging="180"/>
      </w:pPr>
      <w:r>
        <w:t xml:space="preserve">–  </w:t>
      </w:r>
      <w:r>
        <w:rPr>
          <w:rFonts w:ascii="Consolas" w:hAnsi="Consolas"/>
          <w:color w:val="2A3550"/>
        </w:rPr>
        <w:t>MDC: traceId; operationId = EVENT_PROCESSOR; resultCode; body = message</w:t>
      </w:r>
    </w:p>
    <w:p w14:paraId="353646C4">
      <w:pPr>
        <w:spacing w:after="20" w:line="252" w:lineRule="auto"/>
        <w:ind w:left="940" w:hanging="380"/>
      </w:pPr>
      <w:r>
        <w:t>7.1.3.4  If batchAudit.enabled, add record to batchAudit collection.</w:t>
      </w:r>
    </w:p>
    <w:p w14:paraId="65B69843">
      <w:pPr>
        <w:spacing w:after="20" w:line="252" w:lineRule="auto"/>
        <w:ind w:left="1300" w:hanging="380"/>
      </w:pPr>
      <w:r>
        <w:t>7.1.3.4.1  If error writing into batchAudit occurred, print into logs on ERROR level (resultCode = BATCH_AUDIT_WRITE_ERROR).</w:t>
      </w:r>
    </w:p>
    <w:p w14:paraId="1C6EF3AD">
      <w:pPr>
        <w:spacing w:after="20" w:line="252" w:lineRule="auto"/>
        <w:ind w:left="580" w:hanging="380"/>
      </w:pPr>
      <w:r>
        <w:rPr>
          <w:b/>
        </w:rPr>
        <w:t>7.1.4  Reset rolling counters (procRecCnt, writtenRecCnt, rejectedRecCnt, failedRecCnt).</w:t>
      </w:r>
    </w:p>
    <w:p w14:paraId="4D76D8B6">
      <w:pPr>
        <w:pBdr>
          <w:top w:val="single" w:color="C9A227" w:sz="4" w:space="0"/>
          <w:left w:val="single" w:color="C9A227" w:sz="18" w:space="0"/>
          <w:bottom w:val="single" w:color="C9A227" w:sz="4" w:space="0"/>
          <w:right w:val="single" w:color="C9A227" w:sz="4" w:space="0"/>
        </w:pBdr>
        <w:shd w:val="clear" w:color="auto" w:fill="FBF6E7"/>
        <w:spacing w:before="80" w:after="80"/>
        <w:ind w:left="200" w:right="120"/>
      </w:pPr>
      <w:r>
        <w:rPr>
          <w:b/>
          <w:color w:val="8A6D0B"/>
        </w:rPr>
        <w:t xml:space="preserve">NOTE  </w:t>
      </w:r>
      <w:r>
        <w:t>Counters for a continuous process: EP runs continuously (not a scheduled batch), so these are cumulative counters emitted as metrics and reset on a rolling interval, not per-run totals.</w:t>
      </w:r>
    </w:p>
    <w:p w14:paraId="2E2DD6F9">
      <w:pPr>
        <w:pStyle w:val="3"/>
      </w:pPr>
      <w:r>
        <w:t>7.2 Poll loop (per-partition batch model)</w:t>
      </w:r>
    </w:p>
    <w:p w14:paraId="56920FFC">
      <w:pPr>
        <w:spacing w:after="20" w:line="252" w:lineRule="auto"/>
        <w:ind w:left="580" w:hanging="380"/>
      </w:pPr>
      <w:r>
        <w:t>7.2.1  records = consumer.poll(timeout).</w:t>
      </w:r>
    </w:p>
    <w:p w14:paraId="54FB863E">
      <w:pPr>
        <w:spacing w:after="20" w:line="252" w:lineRule="auto"/>
        <w:ind w:left="580" w:hanging="380"/>
      </w:pPr>
      <w:r>
        <w:rPr>
          <w:b/>
        </w:rPr>
        <w:t>7.2.2  If a Kafka error occurs during poll (broker unavailable, retriable/timeout, rebalance in progress):</w:t>
      </w:r>
    </w:p>
    <w:p w14:paraId="2C611059">
      <w:pPr>
        <w:spacing w:after="20" w:line="252" w:lineRule="auto"/>
        <w:ind w:left="940" w:hanging="380"/>
      </w:pPr>
      <w:r>
        <w:t>7.2.2.1  Print into logs on ERROR level (resultCode = KAFKA_POLL_ERROR).</w:t>
      </w:r>
    </w:p>
    <w:p w14:paraId="4F6AA7E6">
      <w:pPr>
        <w:spacing w:after="20" w:line="252" w:lineRule="auto"/>
        <w:ind w:left="940" w:hanging="380"/>
      </w:pPr>
      <w:r>
        <w:t>7.2.2.2  Back off (up to kafka.poll.retry.maxMs) and retry the poll — do not terminate.</w:t>
      </w:r>
    </w:p>
    <w:p w14:paraId="27DFFE59">
      <w:pPr>
        <w:spacing w:after="20" w:line="252" w:lineRule="auto"/>
        <w:ind w:left="940" w:hanging="380"/>
      </w:pPr>
      <w:r>
        <w:t>7.2.2.3  On deserialization error for a record, obtain original bytes + topic/partition/offset via the error-handling deserializer (§7.10) and route to rejected-events with SCHEMA_VALIDATION_ERROR.</w:t>
      </w:r>
    </w:p>
    <w:p w14:paraId="5598CB13">
      <w:pPr>
        <w:spacing w:after="20" w:line="252" w:lineRule="auto"/>
        <w:ind w:left="580" w:hanging="380"/>
      </w:pPr>
      <w:r>
        <w:t>7.2.3  If no records: print DEBUG (“no records”) and continue.</w:t>
      </w:r>
    </w:p>
    <w:p w14:paraId="6826BA80">
      <w:pPr>
        <w:spacing w:after="20" w:line="252" w:lineRule="auto"/>
        <w:ind w:left="580" w:hanging="380"/>
      </w:pPr>
      <w:r>
        <w:rPr>
          <w:b/>
        </w:rPr>
        <w:t>7.2.4  Group records by topic-partition.</w:t>
      </w:r>
    </w:p>
    <w:p w14:paraId="466B7E10">
      <w:pPr>
        <w:spacing w:after="20" w:line="252" w:lineRule="auto"/>
        <w:ind w:left="580" w:hanging="380"/>
      </w:pPr>
      <w:r>
        <w:t>7.2.5  For each partition, process its records (§7.3) and accumulate valid events into a write batch (size hpos.writeBatchSize).</w:t>
      </w:r>
    </w:p>
    <w:p w14:paraId="6BF2080D">
      <w:pPr>
        <w:spacing w:after="20" w:line="252" w:lineRule="auto"/>
        <w:ind w:left="580" w:hanging="380"/>
      </w:pPr>
      <w:r>
        <w:rPr>
          <w:b/>
        </w:rPr>
        <w:t>7.2.6  Flush the partition’s valid batch to RAW_EVENTS and its rejected records to rejected-events (§7.6).</w:t>
      </w:r>
    </w:p>
    <w:p w14:paraId="57706D13">
      <w:pPr>
        <w:spacing w:after="20" w:line="252" w:lineRule="auto"/>
        <w:ind w:left="580" w:hanging="380"/>
      </w:pPr>
      <w:r>
        <w:rPr>
          <w:b/>
        </w:rPr>
        <w:t>7.2.7  Commit that partition’s offset only after its writes are acknowledged.</w:t>
      </w:r>
    </w:p>
    <w:p w14:paraId="2C42640D">
      <w:pPr>
        <w:spacing w:after="20" w:line="252" w:lineRule="auto"/>
        <w:ind w:left="940" w:hanging="380"/>
      </w:pPr>
      <w:r>
        <w:t xml:space="preserve">7.2.7.1  </w:t>
      </w:r>
      <w:r>
        <w:rPr>
          <w:color w:val="C0504D" w:themeColor="accent2"/>
          <w14:textFill>
            <w14:solidFill>
              <w14:schemeClr w14:val="accent2"/>
            </w14:solidFill>
          </w14:textFill>
        </w:rPr>
        <w:t>commitSync( { topicPartition : lastWrittenOffset + 1 } ) — explicit per-partition offset map, not a blanket commit.</w:t>
      </w:r>
    </w:p>
    <w:p w14:paraId="79C99F5C">
      <w:pPr>
        <w:spacing w:after="20" w:line="252" w:lineRule="auto"/>
        <w:ind w:left="940" w:hanging="380"/>
      </w:pPr>
      <w:r>
        <w:t>7.2.7.2  Print INFO (“partition committed”, partition, offset).</w:t>
      </w:r>
    </w:p>
    <w:p w14:paraId="311AA35C">
      <w:pPr>
        <w:spacing w:after="20" w:line="252" w:lineRule="auto"/>
        <w:ind w:left="940" w:hanging="380"/>
      </w:pPr>
      <w:r>
        <w:t>7.2.7.3  If a partition’s write failed, do NOT commit that partition; apply HPOS resiliency (§7.7). Other partitions commit independently.</w:t>
      </w:r>
    </w:p>
    <w:p w14:paraId="1CD18FB0">
      <w:pPr>
        <w:spacing w:after="20" w:line="252" w:lineRule="auto"/>
        <w:ind w:left="940" w:hanging="380"/>
      </w:pPr>
      <w:r>
        <w:t>7.2.7.4  If commit fails, print ERROR (resultCode = OFFSET_COMMIT_ERROR) and throw an exception.</w:t>
      </w:r>
    </w:p>
    <w:p w14:paraId="6EBA69FD">
      <w:pPr>
        <w:pStyle w:val="3"/>
      </w:pPr>
      <w:r>
        <w:t>7.3 Process a single event</w:t>
      </w:r>
    </w:p>
    <w:p w14:paraId="53003CBD">
      <w:pPr>
        <w:spacing w:after="20" w:line="252" w:lineRule="auto"/>
        <w:ind w:left="580" w:hanging="380"/>
      </w:pPr>
      <w:r>
        <w:t>7.3.1  Increment procRecCnt; generate metering_engine_id = UUID.</w:t>
      </w:r>
    </w:p>
    <w:p w14:paraId="3FA86E98">
      <w:pPr>
        <w:spacing w:after="20" w:line="252" w:lineRule="auto"/>
        <w:ind w:left="580" w:hanging="380"/>
      </w:pPr>
      <w:r>
        <w:t>7.3.2  Compute payloadHash (sha256 of the original payload) and capture sourceTopic/partition/offset.</w:t>
      </w:r>
    </w:p>
    <w:p w14:paraId="3CB9205B">
      <w:pPr>
        <w:spacing w:after="20" w:line="252" w:lineRule="auto"/>
        <w:ind w:left="580" w:hanging="380"/>
      </w:pPr>
      <w:r>
        <w:rPr>
          <w:b/>
        </w:rPr>
        <w:t>7.3.3  Schema validation (incl. schema_version).</w:t>
      </w:r>
    </w:p>
    <w:p w14:paraId="364C71AB">
      <w:pPr>
        <w:spacing w:after="20" w:line="252" w:lineRule="auto"/>
        <w:ind w:left="940" w:hanging="380"/>
      </w:pPr>
      <w:r>
        <w:t>7.3.3.1  If schema_version missing → route to rejected-events with SCHEMA_VERSION_MISSING.</w:t>
      </w:r>
    </w:p>
    <w:p w14:paraId="6F6FF022">
      <w:pPr>
        <w:spacing w:after="20" w:line="252" w:lineRule="auto"/>
        <w:ind w:left="940" w:hanging="380"/>
      </w:pPr>
      <w:r>
        <w:t>7.3.3.2  If schema_version unsupported → route with UNSUPPORTED_SCHEMA_VERSION.</w:t>
      </w:r>
    </w:p>
    <w:p w14:paraId="42FBCF1C">
      <w:pPr>
        <w:spacing w:after="20" w:line="252" w:lineRule="auto"/>
        <w:ind w:left="940" w:hanging="380"/>
      </w:pPr>
      <w:r>
        <w:t>7.3.3.3  If schema invalid → route with SCHEMA_VALIDATION_ERROR (populate validationErrors).</w:t>
      </w:r>
    </w:p>
    <w:p w14:paraId="389E8EB3">
      <w:pPr>
        <w:spacing w:after="20" w:line="252" w:lineRule="auto"/>
        <w:ind w:left="580" w:hanging="380"/>
      </w:pPr>
      <w:r>
        <w:rPr>
          <w:b/>
        </w:rPr>
        <w:t>7.3.4  Mandatory-field validation (see Appendix A mandatory list).</w:t>
      </w:r>
    </w:p>
    <w:p w14:paraId="5D9F8D62">
      <w:pPr>
        <w:spacing w:after="20" w:line="252" w:lineRule="auto"/>
        <w:ind w:left="940" w:hanging="380"/>
      </w:pPr>
      <w:r>
        <w:t>7.3.4.1  If a mandatory field (incl. event_id) is missing → route with MANDATORY_FIELD_MISSING. If event_id missing, use the fallback rejected key (§6.2).</w:t>
      </w:r>
    </w:p>
    <w:p w14:paraId="771F8E4A">
      <w:pPr>
        <w:spacing w:after="20" w:line="252" w:lineRule="auto"/>
        <w:ind w:left="580" w:hanging="380"/>
      </w:pPr>
      <w:r>
        <w:rPr>
          <w:b/>
        </w:rPr>
        <w:t>7.3.5  Duplicate classification (§7.4).</w:t>
      </w:r>
    </w:p>
    <w:p w14:paraId="527A2B47">
      <w:pPr>
        <w:spacing w:after="20" w:line="252" w:lineRule="auto"/>
        <w:ind w:left="940" w:hanging="380"/>
      </w:pPr>
      <w:r>
        <w:t>7.3.5.1  Idempotent replay → mark already-persisted; do not reject; allow this record’s offset to be committed.</w:t>
      </w:r>
    </w:p>
    <w:p w14:paraId="7B8333AD">
      <w:pPr>
        <w:spacing w:after="20" w:line="252" w:lineRule="auto"/>
        <w:ind w:left="940" w:hanging="380"/>
      </w:pPr>
      <w:r>
        <w:t>7.3.5.2  True duplicate → route to rejected-events with DUPLICATE_EVENT.</w:t>
      </w:r>
    </w:p>
    <w:p w14:paraId="652A73EA">
      <w:pPr>
        <w:spacing w:after="20" w:line="252" w:lineRule="auto"/>
        <w:ind w:left="580" w:hanging="380"/>
      </w:pPr>
      <w:r>
        <w:t>7.3.6  Otherwise build the RAW_EVENTS key from event_id and add the event (enriched, §6.3) to the partition’s write batch.</w:t>
      </w:r>
    </w:p>
    <w:p w14:paraId="4BAE679C">
      <w:pPr>
        <w:pStyle w:val="3"/>
      </w:pPr>
      <w:r>
        <w:t>7.4 Duplicate classification (two categories)</w:t>
      </w:r>
    </w:p>
    <w:p w14:paraId="17467A03">
      <w:pPr>
        <w:spacing w:after="20" w:line="252" w:lineRule="auto"/>
        <w:ind w:left="580" w:hanging="380"/>
      </w:pPr>
      <w:r>
        <w:t>7.4.1  Check RAW_EVENTS for an existing object for this event_id (HEAD/GET on the key).</w:t>
      </w:r>
    </w:p>
    <w:p w14:paraId="123433B9">
      <w:pPr>
        <w:spacing w:after="20" w:line="252" w:lineRule="auto"/>
        <w:ind w:left="580" w:hanging="380"/>
      </w:pPr>
      <w:r>
        <w:t>7.4.2  If none exists → not a duplicate; proceed to write.</w:t>
      </w:r>
    </w:p>
    <w:p w14:paraId="2AC0C359">
      <w:pPr>
        <w:spacing w:after="20" w:line="252" w:lineRule="auto"/>
        <w:ind w:left="580" w:hanging="380"/>
      </w:pPr>
      <w:r>
        <w:rPr>
          <w:b/>
        </w:rPr>
        <w:t>7.4.3  If one exists, compare source identity:</w:t>
      </w:r>
    </w:p>
    <w:p w14:paraId="27B52A84">
      <w:pPr>
        <w:spacing w:after="20" w:line="252" w:lineRule="auto"/>
        <w:ind w:left="940" w:hanging="380"/>
      </w:pPr>
      <w:r>
        <w:t>7.4.3.1  Case 1 — same event_id AND same sourceTopic/partition/offset, OR same payloadHash → idempotent replay (crash-after-write redelivery). Do not write to rejected-events; treat as already persisted; allow offset commit.</w:t>
      </w:r>
    </w:p>
    <w:p w14:paraId="03E95A29">
      <w:pPr>
        <w:spacing w:after="20" w:line="252" w:lineRule="auto"/>
        <w:ind w:left="940" w:hanging="380"/>
      </w:pPr>
      <w:r>
        <w:t>7.4.3.2  Case 2 — same event_id but different source topic/partition/offset, OR different payloadHash → true duplicate → rejected-events with DUPLICATE_EVENT.</w:t>
      </w:r>
    </w:p>
    <w:p w14:paraId="1CD4FD0D">
      <w:pPr>
        <w:spacing w:after="20" w:line="252" w:lineRule="auto"/>
        <w:ind w:left="580" w:hanging="380"/>
      </w:pPr>
      <w:r>
        <w:t>7.4.4  If the existence check itself fails (HPOS error) → treat as HPOS failure and apply resiliency (§7.7).</w:t>
      </w:r>
    </w:p>
    <w:p w14:paraId="354A5095">
      <w:pPr>
        <w:pBdr>
          <w:top w:val="single" w:color="C9A227" w:sz="4" w:space="0"/>
          <w:left w:val="single" w:color="C9A227" w:sz="18" w:space="0"/>
          <w:bottom w:val="single" w:color="C9A227" w:sz="4" w:space="0"/>
          <w:right w:val="single" w:color="C9A227" w:sz="4" w:space="0"/>
        </w:pBdr>
        <w:shd w:val="clear" w:color="auto" w:fill="FBF6E7"/>
        <w:spacing w:before="80" w:after="80"/>
        <w:ind w:left="200" w:right="120"/>
      </w:pPr>
      <w:r>
        <w:rPr>
          <w:b/>
          <w:color w:val="8A6D0B"/>
        </w:rPr>
        <w:t xml:space="preserve">NOTE  </w:t>
      </w:r>
      <w:r>
        <w:t xml:space="preserve">If HPOS supports conditional PUT (insert-if-none-match), prefer it: </w:t>
      </w:r>
      <w:bookmarkStart w:id="0" w:name="_GoBack"/>
      <w:bookmarkEnd w:id="0"/>
      <w:r>
        <w:t>perform a conditional write on the event_id key and treat “precondition failed” as the existing-object signal, then classify Case 1/2 from the stored source metadata — removing the extra read and the race. Assume conditional PUT is NOT available for now.</w:t>
      </w:r>
    </w:p>
    <w:p w14:paraId="7DDC7544">
      <w:pPr>
        <w:pStyle w:val="3"/>
      </w:pPr>
      <w:r>
        <w:t>7.5 Route an event to EXCEPTION_EVENTS/rejected-events</w:t>
      </w:r>
    </w:p>
    <w:p w14:paraId="5FF3497B">
      <w:pPr>
        <w:spacing w:after="20" w:line="252" w:lineRule="auto"/>
        <w:ind w:left="580" w:hanging="380"/>
      </w:pPr>
      <w:r>
        <w:t>7.5.1  Build the rejected key: eventId-based when present, else the fallback composite key (§6.2).</w:t>
      </w:r>
    </w:p>
    <w:p w14:paraId="762B84CC">
      <w:pPr>
        <w:spacing w:after="20" w:line="252" w:lineRule="auto"/>
        <w:ind w:left="580" w:hanging="380"/>
      </w:pPr>
      <w:r>
        <w:t>7.5.2  Enrich the record (§6.4): errorCode, errorDescription, errorStage, errorTimestamp, validationErrors, source metadata, payloadHash, metering_engine_id, processorInstanceId, traceId.</w:t>
      </w:r>
    </w:p>
    <w:p w14:paraId="4C9EAC64">
      <w:pPr>
        <w:spacing w:after="20" w:line="252" w:lineRule="auto"/>
        <w:ind w:left="580" w:hanging="380"/>
      </w:pPr>
      <w:r>
        <w:t>7.5.3  Write to rejected-events (with HPOS resiliency, §7.7); increment rejectedRecCnt.</w:t>
      </w:r>
    </w:p>
    <w:p w14:paraId="4BC9C90E">
      <w:pPr>
        <w:spacing w:after="20" w:line="252" w:lineRule="auto"/>
        <w:ind w:left="580" w:hanging="380"/>
      </w:pPr>
      <w:r>
        <w:t>7.5.4  Print ERROR with the resultCode. Do NOT write this event to RAW_EVENTS.</w:t>
      </w:r>
    </w:p>
    <w:p w14:paraId="7A00BB30">
      <w:pPr>
        <w:spacing w:after="20" w:line="252" w:lineRule="auto"/>
        <w:ind w:left="580" w:hanging="380"/>
      </w:pPr>
      <w:r>
        <w:rPr>
          <w:b/>
        </w:rPr>
        <w:t>7.5.5  If the rejected-events write fails, do NOT commit the partition; retry via HPOS resiliency (see also §7.8 poison guard).</w:t>
      </w:r>
    </w:p>
    <w:p w14:paraId="4903FF19">
      <w:pPr>
        <w:pStyle w:val="3"/>
      </w:pPr>
      <w:r>
        <w:t>7.6 Flush partition batch to HPOS (with resiliency)</w:t>
      </w:r>
    </w:p>
    <w:p w14:paraId="58FA685B">
      <w:pPr>
        <w:spacing w:after="20" w:line="252" w:lineRule="auto"/>
        <w:ind w:left="580" w:hanging="380"/>
      </w:pPr>
      <w:r>
        <w:t>7.6.1  Batch-PUT the partition’s valid events to RAW_EVENTS (up to hpos.writeBatchSize per call).</w:t>
      </w:r>
    </w:p>
    <w:p w14:paraId="531F5B00">
      <w:pPr>
        <w:spacing w:after="20" w:line="252" w:lineRule="auto"/>
        <w:ind w:left="580" w:hanging="380"/>
      </w:pPr>
      <w:r>
        <w:t>7.6.2  On success: breaker.recordSuccess(); increment writtenRecCnt; record lastWrittenOffset for the partition.</w:t>
      </w:r>
    </w:p>
    <w:p w14:paraId="01850A50">
      <w:pPr>
        <w:spacing w:after="20" w:line="252" w:lineRule="auto"/>
        <w:ind w:left="580" w:hanging="380"/>
      </w:pPr>
      <w:r>
        <w:t>7.6.3  On HposError: apply the shared HPOS resiliency routine (§7.7); the partition is not committed until its batch succeeds.</w:t>
      </w:r>
    </w:p>
    <w:p w14:paraId="609401A8">
      <w:pPr>
        <w:pStyle w:val="3"/>
      </w:pPr>
      <w:r>
        <w:t>7.7 HPOS resiliency (retry / breaker / pause / probe / resume)</w:t>
      </w:r>
    </w:p>
    <w:p w14:paraId="35BE2695">
      <w:pPr>
        <w:spacing w:after="20" w:line="252" w:lineRule="auto"/>
        <w:ind w:left="580" w:hanging="380"/>
      </w:pPr>
      <w:r>
        <w:t>7.7.1  Increment failedRecCnt; breaker.recordFailure(); print ERROR (HPOS_WRITE_ERROR, key, attempt).</w:t>
      </w:r>
    </w:p>
    <w:p w14:paraId="0A8D85C7">
      <w:pPr>
        <w:spacing w:after="20" w:line="252" w:lineRule="auto"/>
        <w:ind w:left="580" w:hanging="380"/>
      </w:pPr>
      <w:r>
        <w:rPr>
          <w:b/>
        </w:rPr>
        <w:t>7.7.2  If breaker.isOpen():</w:t>
      </w:r>
    </w:p>
    <w:p w14:paraId="2ECBC264">
      <w:pPr>
        <w:spacing w:after="20" w:line="252" w:lineRule="auto"/>
        <w:ind w:left="940" w:hanging="380"/>
      </w:pPr>
      <w:r>
        <w:t>7.7.2.1  consumer.pause(assigned partitions); print ERROR (HPOS_CIRCUIT_OPEN); if batchAudit.enabled, add record.</w:t>
      </w:r>
    </w:p>
    <w:p w14:paraId="599C6A6C">
      <w:pPr>
        <w:spacing w:after="20" w:line="252" w:lineRule="auto"/>
        <w:ind w:left="940" w:hanging="380"/>
      </w:pPr>
      <w:r>
        <w:t>7.7.2.2  Loop: consumer.poll(0) to keep heartbeat; if hpos.healthy() break; else sleep(breaker.probeIntervalMs).</w:t>
      </w:r>
    </w:p>
    <w:p w14:paraId="2A11D15D">
      <w:pPr>
        <w:spacing w:after="20" w:line="252" w:lineRule="auto"/>
        <w:ind w:left="940" w:hanging="380"/>
      </w:pPr>
      <w:r>
        <w:t>7.7.2.3  breaker.reset(); consumer.resume(); print INFO (HPOS_RECOVERED); retry the same batch (idempotent).</w:t>
      </w:r>
    </w:p>
    <w:p w14:paraId="019BEC7E">
      <w:pPr>
        <w:spacing w:after="20" w:line="252" w:lineRule="auto"/>
        <w:ind w:left="580" w:hanging="380"/>
      </w:pPr>
      <w:r>
        <w:t>7.7.3  Else: sleep(backoff); backoff = min(backoff × multiplier, hpos.retry.maxMs); retry.</w:t>
      </w:r>
    </w:p>
    <w:p w14:paraId="343EC708">
      <w:pPr>
        <w:pStyle w:val="3"/>
      </w:pPr>
      <w:r>
        <w:t>7.8 Poison record / partition-block guard</w:t>
      </w:r>
    </w:p>
    <w:p w14:paraId="60D04C8F">
      <w:pPr>
        <w:spacing w:after="20" w:line="252" w:lineRule="auto"/>
        <w:ind w:left="580" w:hanging="380"/>
      </w:pPr>
      <w:r>
        <w:t>7.8.1  Track attempts for a record whose rejected-write or build repeatedly fails due to a processor bug.</w:t>
      </w:r>
    </w:p>
    <w:p w14:paraId="3EBF7DB6">
      <w:pPr>
        <w:spacing w:after="20" w:line="252" w:lineRule="auto"/>
        <w:ind w:left="580" w:hanging="380"/>
      </w:pPr>
      <w:r>
        <w:rPr>
          <w:b/>
        </w:rPr>
        <w:t>7.8.2  If attempts exceed poison.maxAttempts:</w:t>
      </w:r>
    </w:p>
    <w:p w14:paraId="20CACB65">
      <w:pPr>
        <w:spacing w:after="20" w:line="252" w:lineRule="auto"/>
        <w:ind w:left="940" w:hanging="380"/>
      </w:pPr>
      <w:r>
        <w:t>7.8.2.1  Move the raw bytes to a quarantine location (EXCEPTION_EVENTS/rejected-events with errorCode = POISON_RECORD) so the offset can advance and the partition is not blocked forever.</w:t>
      </w:r>
    </w:p>
    <w:p w14:paraId="5564EC01">
      <w:pPr>
        <w:spacing w:after="20" w:line="252" w:lineRule="auto"/>
        <w:ind w:left="940" w:hanging="380"/>
      </w:pPr>
      <w:r>
        <w:t>7.8.2.2  Print ERROR (resultCode = POISON_RECORD) and raise an alert; if batchAudit.enabled, add record.</w:t>
      </w:r>
    </w:p>
    <w:p w14:paraId="195796F2">
      <w:pPr>
        <w:pStyle w:val="3"/>
      </w:pPr>
      <w:r>
        <w:t>7.9 Result &amp; Error Codes</w:t>
      </w:r>
    </w:p>
    <w:tbl>
      <w:tblPr>
        <w:tblStyle w:val="10"/>
        <w:tblW w:w="0" w:type="auto"/>
        <w:tblInd w:w="0" w:type="dxa"/>
        <w:tblBorders>
          <w:top w:val="single" w:color="C9CED8" w:sz="4" w:space="0"/>
          <w:left w:val="single" w:color="C9CED8" w:sz="4" w:space="0"/>
          <w:bottom w:val="single" w:color="C9CED8" w:sz="4" w:space="0"/>
          <w:right w:val="single" w:color="C9CED8" w:sz="4" w:space="0"/>
          <w:insideH w:val="single" w:color="C9CED8" w:sz="4" w:space="0"/>
          <w:insideV w:val="single" w:color="C9CE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8"/>
        <w:gridCol w:w="1000"/>
        <w:gridCol w:w="5000"/>
      </w:tblGrid>
      <w:tr w14:paraId="6C733BA0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200" w:type="dxa"/>
            <w:shd w:val="clear" w:color="auto" w:fill="16243B"/>
            <w:vAlign w:val="top"/>
          </w:tcPr>
          <w:p w14:paraId="5271B099">
            <w:r>
              <w:rPr>
                <w:b/>
                <w:color w:val="FFFFFF"/>
              </w:rPr>
              <w:t>Code</w:t>
            </w:r>
          </w:p>
        </w:tc>
        <w:tc>
          <w:tcPr>
            <w:tcW w:w="1000" w:type="dxa"/>
            <w:shd w:val="clear" w:color="auto" w:fill="16243B"/>
            <w:vAlign w:val="top"/>
          </w:tcPr>
          <w:p w14:paraId="675FADE1">
            <w:r>
              <w:rPr>
                <w:b/>
                <w:color w:val="FFFFFF"/>
              </w:rPr>
              <w:t>Level</w:t>
            </w:r>
          </w:p>
        </w:tc>
        <w:tc>
          <w:tcPr>
            <w:tcW w:w="5000" w:type="dxa"/>
            <w:shd w:val="clear" w:color="auto" w:fill="16243B"/>
            <w:vAlign w:val="top"/>
          </w:tcPr>
          <w:p w14:paraId="5E8C48B8">
            <w:r>
              <w:rPr>
                <w:b/>
                <w:color w:val="FFFFFF"/>
              </w:rPr>
              <w:t>Raised when</w:t>
            </w:r>
          </w:p>
        </w:tc>
      </w:tr>
      <w:tr w14:paraId="71DFDEC2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  <w:vAlign w:val="top"/>
          </w:tcPr>
          <w:p w14:paraId="50F4F5E1">
            <w:r>
              <w:rPr>
                <w:rFonts w:ascii="Consolas" w:hAnsi="Consolas"/>
              </w:rPr>
              <w:t>EVENT_PROCESSOR_STARTED</w:t>
            </w:r>
          </w:p>
        </w:tc>
        <w:tc>
          <w:tcPr>
            <w:tcW w:w="1000" w:type="dxa"/>
            <w:vAlign w:val="top"/>
          </w:tcPr>
          <w:p w14:paraId="16362CEF">
            <w:r>
              <w:t>INFO</w:t>
            </w:r>
          </w:p>
        </w:tc>
        <w:tc>
          <w:tcPr>
            <w:tcW w:w="5000" w:type="dxa"/>
            <w:vAlign w:val="top"/>
          </w:tcPr>
          <w:p w14:paraId="04ECD35A">
            <w:r>
              <w:t>Processor start milestone (7.1.3).</w:t>
            </w:r>
          </w:p>
        </w:tc>
      </w:tr>
      <w:tr w14:paraId="1E0B1272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  <w:shd w:val="clear" w:color="auto" w:fill="F4F6FA"/>
            <w:vAlign w:val="top"/>
          </w:tcPr>
          <w:p w14:paraId="2F7F241A">
            <w:r>
              <w:rPr>
                <w:rFonts w:ascii="Consolas" w:hAnsi="Consolas"/>
              </w:rPr>
              <w:t>EVENT_PROCESSOR_STOPPED</w:t>
            </w:r>
          </w:p>
        </w:tc>
        <w:tc>
          <w:tcPr>
            <w:tcW w:w="1000" w:type="dxa"/>
            <w:shd w:val="clear" w:color="auto" w:fill="F4F6FA"/>
            <w:vAlign w:val="top"/>
          </w:tcPr>
          <w:p w14:paraId="75E8C65F">
            <w:r>
              <w:t>INFO</w:t>
            </w:r>
          </w:p>
        </w:tc>
        <w:tc>
          <w:tcPr>
            <w:tcW w:w="5000" w:type="dxa"/>
            <w:shd w:val="clear" w:color="auto" w:fill="F4F6FA"/>
            <w:vAlign w:val="top"/>
          </w:tcPr>
          <w:p w14:paraId="7AABDA82">
            <w:r>
              <w:t>Processor shutdown milestone.</w:t>
            </w:r>
          </w:p>
        </w:tc>
      </w:tr>
      <w:tr w14:paraId="1B29C65A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  <w:vAlign w:val="top"/>
          </w:tcPr>
          <w:p w14:paraId="1B725877">
            <w:r>
              <w:rPr>
                <w:rFonts w:ascii="Consolas" w:hAnsi="Consolas"/>
              </w:rPr>
              <w:t>HPOS_RECOVERED</w:t>
            </w:r>
          </w:p>
        </w:tc>
        <w:tc>
          <w:tcPr>
            <w:tcW w:w="1000" w:type="dxa"/>
            <w:vAlign w:val="top"/>
          </w:tcPr>
          <w:p w14:paraId="1BB1EC69">
            <w:r>
              <w:t>INFO</w:t>
            </w:r>
          </w:p>
        </w:tc>
        <w:tc>
          <w:tcPr>
            <w:tcW w:w="5000" w:type="dxa"/>
            <w:vAlign w:val="top"/>
          </w:tcPr>
          <w:p w14:paraId="5662808A">
            <w:r>
              <w:t>HPOS healthy again; consumer resumed (7.7.2.3).</w:t>
            </w:r>
          </w:p>
        </w:tc>
      </w:tr>
      <w:tr w14:paraId="261A5DD2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  <w:shd w:val="clear" w:color="auto" w:fill="F4F6FA"/>
            <w:vAlign w:val="top"/>
          </w:tcPr>
          <w:p w14:paraId="512AE280">
            <w:r>
              <w:rPr>
                <w:rFonts w:ascii="Consolas" w:hAnsi="Consolas"/>
              </w:rPr>
              <w:t>SCHEMA_VERSION_MISSING</w:t>
            </w:r>
          </w:p>
        </w:tc>
        <w:tc>
          <w:tcPr>
            <w:tcW w:w="1000" w:type="dxa"/>
            <w:shd w:val="clear" w:color="auto" w:fill="F4F6FA"/>
            <w:vAlign w:val="top"/>
          </w:tcPr>
          <w:p w14:paraId="32CB0FF8">
            <w:r>
              <w:t>ERROR</w:t>
            </w:r>
          </w:p>
        </w:tc>
        <w:tc>
          <w:tcPr>
            <w:tcW w:w="5000" w:type="dxa"/>
            <w:shd w:val="clear" w:color="auto" w:fill="F4F6FA"/>
            <w:vAlign w:val="top"/>
          </w:tcPr>
          <w:p w14:paraId="67EFF20A">
            <w:r>
              <w:t>schema_version absent (7.3.3.1).</w:t>
            </w:r>
          </w:p>
        </w:tc>
      </w:tr>
      <w:tr w14:paraId="33AC7465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  <w:vAlign w:val="top"/>
          </w:tcPr>
          <w:p w14:paraId="119F93BC">
            <w:r>
              <w:rPr>
                <w:rFonts w:ascii="Consolas" w:hAnsi="Consolas"/>
              </w:rPr>
              <w:t>UNSUPPORTED_SCHEMA_VERSION</w:t>
            </w:r>
          </w:p>
        </w:tc>
        <w:tc>
          <w:tcPr>
            <w:tcW w:w="1000" w:type="dxa"/>
            <w:vAlign w:val="top"/>
          </w:tcPr>
          <w:p w14:paraId="3B65FA5F">
            <w:r>
              <w:t>ERROR</w:t>
            </w:r>
          </w:p>
        </w:tc>
        <w:tc>
          <w:tcPr>
            <w:tcW w:w="5000" w:type="dxa"/>
            <w:vAlign w:val="top"/>
          </w:tcPr>
          <w:p w14:paraId="5A40365E">
            <w:r>
              <w:t>schema_version not supported (7.3.3.2).</w:t>
            </w:r>
          </w:p>
        </w:tc>
      </w:tr>
      <w:tr w14:paraId="43B5D980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  <w:shd w:val="clear" w:color="auto" w:fill="F4F6FA"/>
            <w:vAlign w:val="top"/>
          </w:tcPr>
          <w:p w14:paraId="45B9304F">
            <w:r>
              <w:rPr>
                <w:rFonts w:ascii="Consolas" w:hAnsi="Consolas"/>
              </w:rPr>
              <w:t>SCHEMA_VALIDATION_ERROR</w:t>
            </w:r>
          </w:p>
        </w:tc>
        <w:tc>
          <w:tcPr>
            <w:tcW w:w="1000" w:type="dxa"/>
            <w:shd w:val="clear" w:color="auto" w:fill="F4F6FA"/>
            <w:vAlign w:val="top"/>
          </w:tcPr>
          <w:p w14:paraId="74BC1837">
            <w:r>
              <w:t>ERROR</w:t>
            </w:r>
          </w:p>
        </w:tc>
        <w:tc>
          <w:tcPr>
            <w:tcW w:w="5000" w:type="dxa"/>
            <w:shd w:val="clear" w:color="auto" w:fill="F4F6FA"/>
            <w:vAlign w:val="top"/>
          </w:tcPr>
          <w:p w14:paraId="65C69220">
            <w:r>
              <w:t>Schema invalid / deserialization failure (7.3.3.3, 7.2.2.3).</w:t>
            </w:r>
          </w:p>
        </w:tc>
      </w:tr>
      <w:tr w14:paraId="5FC9812C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  <w:vAlign w:val="top"/>
          </w:tcPr>
          <w:p w14:paraId="0CEB9909">
            <w:r>
              <w:rPr>
                <w:rFonts w:ascii="Consolas" w:hAnsi="Consolas"/>
              </w:rPr>
              <w:t>MANDATORY_FIELD_MISSING</w:t>
            </w:r>
          </w:p>
        </w:tc>
        <w:tc>
          <w:tcPr>
            <w:tcW w:w="1000" w:type="dxa"/>
            <w:vAlign w:val="top"/>
          </w:tcPr>
          <w:p w14:paraId="2A9A6528">
            <w:r>
              <w:t>ERROR</w:t>
            </w:r>
          </w:p>
        </w:tc>
        <w:tc>
          <w:tcPr>
            <w:tcW w:w="5000" w:type="dxa"/>
            <w:vAlign w:val="top"/>
          </w:tcPr>
          <w:p w14:paraId="0F8BD15C">
            <w:r>
              <w:t>A mandatory field (incl. event_id) missing (7.3.4.1).</w:t>
            </w:r>
          </w:p>
        </w:tc>
      </w:tr>
      <w:tr w14:paraId="085329AF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  <w:shd w:val="clear" w:color="auto" w:fill="F4F6FA"/>
            <w:vAlign w:val="top"/>
          </w:tcPr>
          <w:p w14:paraId="63E2ADD5">
            <w:r>
              <w:rPr>
                <w:rFonts w:ascii="Consolas" w:hAnsi="Consolas"/>
              </w:rPr>
              <w:t>DUPLICATE_EVENT</w:t>
            </w:r>
          </w:p>
        </w:tc>
        <w:tc>
          <w:tcPr>
            <w:tcW w:w="1000" w:type="dxa"/>
            <w:shd w:val="clear" w:color="auto" w:fill="F4F6FA"/>
            <w:vAlign w:val="top"/>
          </w:tcPr>
          <w:p w14:paraId="01ECF79A">
            <w:r>
              <w:t>ERROR</w:t>
            </w:r>
          </w:p>
        </w:tc>
        <w:tc>
          <w:tcPr>
            <w:tcW w:w="5000" w:type="dxa"/>
            <w:shd w:val="clear" w:color="auto" w:fill="F4F6FA"/>
            <w:vAlign w:val="top"/>
          </w:tcPr>
          <w:p w14:paraId="1A4AE85B">
            <w:r>
              <w:t>True duplicate (Case 2, 7.4.3.2).</w:t>
            </w:r>
          </w:p>
        </w:tc>
      </w:tr>
      <w:tr w14:paraId="4E601ADA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  <w:vAlign w:val="top"/>
          </w:tcPr>
          <w:p w14:paraId="19F7932D">
            <w:r>
              <w:rPr>
                <w:rFonts w:ascii="Consolas" w:hAnsi="Consolas"/>
              </w:rPr>
              <w:t>HPOS_WRITE_ERROR</w:t>
            </w:r>
          </w:p>
        </w:tc>
        <w:tc>
          <w:tcPr>
            <w:tcW w:w="1000" w:type="dxa"/>
            <w:vAlign w:val="top"/>
          </w:tcPr>
          <w:p w14:paraId="68EE451E">
            <w:r>
              <w:t>ERROR</w:t>
            </w:r>
          </w:p>
        </w:tc>
        <w:tc>
          <w:tcPr>
            <w:tcW w:w="5000" w:type="dxa"/>
            <w:vAlign w:val="top"/>
          </w:tcPr>
          <w:p w14:paraId="352C8CC1">
            <w:r>
              <w:t>A write attempt to HPOS failed (7.7.1).</w:t>
            </w:r>
          </w:p>
        </w:tc>
      </w:tr>
      <w:tr w14:paraId="22807DEE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  <w:shd w:val="clear" w:color="auto" w:fill="F4F6FA"/>
            <w:vAlign w:val="top"/>
          </w:tcPr>
          <w:p w14:paraId="1EFCC95F">
            <w:r>
              <w:rPr>
                <w:rFonts w:ascii="Consolas" w:hAnsi="Consolas"/>
              </w:rPr>
              <w:t>HPOS_CIRCUIT_OPEN</w:t>
            </w:r>
          </w:p>
        </w:tc>
        <w:tc>
          <w:tcPr>
            <w:tcW w:w="1000" w:type="dxa"/>
            <w:shd w:val="clear" w:color="auto" w:fill="F4F6FA"/>
            <w:vAlign w:val="top"/>
          </w:tcPr>
          <w:p w14:paraId="7815EE8D">
            <w:r>
              <w:t>ERROR</w:t>
            </w:r>
          </w:p>
        </w:tc>
        <w:tc>
          <w:tcPr>
            <w:tcW w:w="5000" w:type="dxa"/>
            <w:shd w:val="clear" w:color="auto" w:fill="F4F6FA"/>
            <w:vAlign w:val="top"/>
          </w:tcPr>
          <w:p w14:paraId="074EB6A9">
            <w:r>
              <w:t>Breaker opened; consumer paused (7.7.2.1).</w:t>
            </w:r>
          </w:p>
        </w:tc>
      </w:tr>
      <w:tr w14:paraId="484C3B61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  <w:vAlign w:val="top"/>
          </w:tcPr>
          <w:p w14:paraId="5640930D">
            <w:r>
              <w:rPr>
                <w:rFonts w:ascii="Consolas" w:hAnsi="Consolas"/>
              </w:rPr>
              <w:t>KAFKA_POLL_ERROR</w:t>
            </w:r>
          </w:p>
        </w:tc>
        <w:tc>
          <w:tcPr>
            <w:tcW w:w="1000" w:type="dxa"/>
            <w:vAlign w:val="top"/>
          </w:tcPr>
          <w:p w14:paraId="1575A7FB">
            <w:r>
              <w:t>ERROR</w:t>
            </w:r>
          </w:p>
        </w:tc>
        <w:tc>
          <w:tcPr>
            <w:tcW w:w="5000" w:type="dxa"/>
            <w:vAlign w:val="top"/>
          </w:tcPr>
          <w:p w14:paraId="2499D458">
            <w:r>
              <w:t>Kafka poll/broker error; retried (7.2.2).</w:t>
            </w:r>
          </w:p>
        </w:tc>
      </w:tr>
      <w:tr w14:paraId="17BB8074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  <w:shd w:val="clear" w:color="auto" w:fill="F4F6FA"/>
            <w:vAlign w:val="top"/>
          </w:tcPr>
          <w:p w14:paraId="02D81AAF">
            <w:r>
              <w:rPr>
                <w:rFonts w:ascii="Consolas" w:hAnsi="Consolas"/>
              </w:rPr>
              <w:t>OFFSET_COMMIT_ERROR</w:t>
            </w:r>
          </w:p>
        </w:tc>
        <w:tc>
          <w:tcPr>
            <w:tcW w:w="1000" w:type="dxa"/>
            <w:shd w:val="clear" w:color="auto" w:fill="F4F6FA"/>
            <w:vAlign w:val="top"/>
          </w:tcPr>
          <w:p w14:paraId="0674F0F4">
            <w:r>
              <w:t>ERROR</w:t>
            </w:r>
          </w:p>
        </w:tc>
        <w:tc>
          <w:tcPr>
            <w:tcW w:w="5000" w:type="dxa"/>
            <w:shd w:val="clear" w:color="auto" w:fill="F4F6FA"/>
            <w:vAlign w:val="top"/>
          </w:tcPr>
          <w:p w14:paraId="786CBEBF">
            <w:r>
              <w:t>Per-partition commit failed (7.2.7.4).</w:t>
            </w:r>
          </w:p>
        </w:tc>
      </w:tr>
      <w:tr w14:paraId="06231E0C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  <w:vAlign w:val="top"/>
          </w:tcPr>
          <w:p w14:paraId="240A590A">
            <w:r>
              <w:rPr>
                <w:rFonts w:ascii="Consolas" w:hAnsi="Consolas"/>
              </w:rPr>
              <w:t>POISON_RECORD</w:t>
            </w:r>
          </w:p>
        </w:tc>
        <w:tc>
          <w:tcPr>
            <w:tcW w:w="1000" w:type="dxa"/>
            <w:vAlign w:val="top"/>
          </w:tcPr>
          <w:p w14:paraId="29C00E71">
            <w:r>
              <w:t>ERROR</w:t>
            </w:r>
          </w:p>
        </w:tc>
        <w:tc>
          <w:tcPr>
            <w:tcW w:w="5000" w:type="dxa"/>
            <w:vAlign w:val="top"/>
          </w:tcPr>
          <w:p w14:paraId="595BF495">
            <w:r>
              <w:t>Record quarantined after poison.maxAttempts (7.8).</w:t>
            </w:r>
          </w:p>
        </w:tc>
      </w:tr>
      <w:tr w14:paraId="560EC742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  <w:shd w:val="clear" w:color="auto" w:fill="F4F6FA"/>
            <w:vAlign w:val="top"/>
          </w:tcPr>
          <w:p w14:paraId="721E038D">
            <w:r>
              <w:rPr>
                <w:rFonts w:ascii="Consolas" w:hAnsi="Consolas"/>
              </w:rPr>
              <w:t>BATCH_AUDIT_WRITE_ERROR</w:t>
            </w:r>
          </w:p>
        </w:tc>
        <w:tc>
          <w:tcPr>
            <w:tcW w:w="1000" w:type="dxa"/>
            <w:shd w:val="clear" w:color="auto" w:fill="F4F6FA"/>
            <w:vAlign w:val="top"/>
          </w:tcPr>
          <w:p w14:paraId="4572E006">
            <w:r>
              <w:t>ERROR</w:t>
            </w:r>
          </w:p>
        </w:tc>
        <w:tc>
          <w:tcPr>
            <w:tcW w:w="5000" w:type="dxa"/>
            <w:shd w:val="clear" w:color="auto" w:fill="F4F6FA"/>
            <w:vAlign w:val="top"/>
          </w:tcPr>
          <w:p w14:paraId="0C4BBEC4">
            <w:r>
              <w:t>batchAudit insert failed (7.1.3.4.1).</w:t>
            </w:r>
          </w:p>
        </w:tc>
      </w:tr>
    </w:tbl>
    <w:p w14:paraId="2722F431"/>
    <w:p w14:paraId="4CE3D1EE">
      <w:pPr>
        <w:pStyle w:val="3"/>
      </w:pPr>
      <w:r>
        <w:t>7.10 Deserialization: raw-payload path</w:t>
      </w:r>
    </w:p>
    <w:p w14:paraId="0A514C7E">
      <w:r>
        <w:t>A deserialization error can occur before the application receives a usable event object. The Kafka adapter must expose the original bytes, topic, partition, offset, headers, and exception details so the record can be routed to rejected-events.</w:t>
      </w:r>
    </w:p>
    <w:p w14:paraId="11041CE4">
      <w:pPr>
        <w:pStyle w:val="7"/>
        <w:numPr>
          <w:ilvl w:val="0"/>
          <w:numId w:val="1"/>
        </w:numPr>
      </w:pPr>
      <w:r>
        <w:rPr>
          <w:b/>
        </w:rPr>
        <w:t xml:space="preserve">Option A: </w:t>
      </w:r>
      <w:r>
        <w:t>byte-array / string deserializer at the Kafka adapter layer; an application-level EventValidator parses JSON and performs schema validation.</w:t>
      </w:r>
    </w:p>
    <w:p w14:paraId="72FAF8A3">
      <w:pPr>
        <w:pStyle w:val="7"/>
        <w:numPr>
          <w:ilvl w:val="0"/>
          <w:numId w:val="1"/>
        </w:numPr>
      </w:pPr>
      <w:r>
        <w:rPr>
          <w:b/>
        </w:rPr>
        <w:t xml:space="preserve">Option B (preferred): </w:t>
      </w:r>
      <w:r>
        <w:t>use framework deserialization with an error-handling deserializer that exposes original payload bytes, topic, partition, offset, headers, and exception details.</w:t>
      </w:r>
    </w:p>
    <w:p w14:paraId="3C91FBA0"/>
    <w:p w14:paraId="21F1FC65">
      <w:pPr>
        <w:pStyle w:val="2"/>
      </w:pPr>
      <w:r>
        <w:t>8. Component / Class Breakdown</w:t>
      </w:r>
    </w:p>
    <w:tbl>
      <w:tblPr>
        <w:tblStyle w:val="10"/>
        <w:tblW w:w="0" w:type="auto"/>
        <w:tblInd w:w="0" w:type="dxa"/>
        <w:tblBorders>
          <w:top w:val="single" w:color="C9CED8" w:sz="4" w:space="0"/>
          <w:left w:val="single" w:color="C9CED8" w:sz="4" w:space="0"/>
          <w:bottom w:val="single" w:color="C9CED8" w:sz="4" w:space="0"/>
          <w:right w:val="single" w:color="C9CED8" w:sz="4" w:space="0"/>
          <w:insideH w:val="single" w:color="C9CED8" w:sz="4" w:space="0"/>
          <w:insideV w:val="single" w:color="C9CE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3000"/>
        <w:gridCol w:w="4000"/>
      </w:tblGrid>
      <w:tr w14:paraId="21AE9739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00" w:type="dxa"/>
            <w:shd w:val="clear" w:color="auto" w:fill="16243B"/>
            <w:vAlign w:val="top"/>
          </w:tcPr>
          <w:p w14:paraId="4C571F10">
            <w:r>
              <w:rPr>
                <w:b/>
                <w:color w:val="FFFFFF"/>
              </w:rPr>
              <w:t>Component</w:t>
            </w:r>
          </w:p>
        </w:tc>
        <w:tc>
          <w:tcPr>
            <w:tcW w:w="3000" w:type="dxa"/>
            <w:shd w:val="clear" w:color="auto" w:fill="16243B"/>
            <w:vAlign w:val="top"/>
          </w:tcPr>
          <w:p w14:paraId="0D77A8D6">
            <w:r>
              <w:rPr>
                <w:b/>
                <w:color w:val="FFFFFF"/>
              </w:rPr>
              <w:t>Responsibility</w:t>
            </w:r>
          </w:p>
        </w:tc>
        <w:tc>
          <w:tcPr>
            <w:tcW w:w="4000" w:type="dxa"/>
            <w:shd w:val="clear" w:color="auto" w:fill="16243B"/>
            <w:vAlign w:val="top"/>
          </w:tcPr>
          <w:p w14:paraId="65CF0B73">
            <w:r>
              <w:rPr>
                <w:b/>
                <w:color w:val="FFFFFF"/>
              </w:rPr>
              <w:t>Key methods (signatures)</w:t>
            </w:r>
          </w:p>
        </w:tc>
      </w:tr>
      <w:tr w14:paraId="3F698CB0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vAlign w:val="top"/>
          </w:tcPr>
          <w:p w14:paraId="4A1343D0">
            <w:r>
              <w:rPr>
                <w:b/>
              </w:rPr>
              <w:t>EventProcessor</w:t>
            </w:r>
          </w:p>
        </w:tc>
        <w:tc>
          <w:tcPr>
            <w:tcW w:w="3000" w:type="dxa"/>
            <w:vAlign w:val="top"/>
          </w:tcPr>
          <w:p w14:paraId="4B1824FE">
            <w:r>
              <w:t>Owns the poll loop; per-partition batch orchestration.</w:t>
            </w:r>
          </w:p>
        </w:tc>
        <w:tc>
          <w:tcPr>
            <w:tcW w:w="4000" w:type="dxa"/>
            <w:vAlign w:val="top"/>
          </w:tcPr>
          <w:p w14:paraId="413534CF">
            <w:r>
              <w:rPr>
                <w:rFonts w:ascii="Consolas" w:hAnsi="Consolas"/>
              </w:rPr>
              <w:t>run(): void  shutdown(): void</w:t>
            </w:r>
          </w:p>
        </w:tc>
      </w:tr>
      <w:tr w14:paraId="693F98C3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4F6FA"/>
            <w:vAlign w:val="top"/>
          </w:tcPr>
          <w:p w14:paraId="7C0C24E1">
            <w:r>
              <w:rPr>
                <w:b/>
              </w:rPr>
              <w:t>KafkaConsumerAdapter</w:t>
            </w:r>
          </w:p>
        </w:tc>
        <w:tc>
          <w:tcPr>
            <w:tcW w:w="3000" w:type="dxa"/>
            <w:shd w:val="clear" w:color="auto" w:fill="F4F6FA"/>
            <w:vAlign w:val="top"/>
          </w:tcPr>
          <w:p w14:paraId="064EB335">
            <w:r>
              <w:t>Poll (error-handling deserializer), per-partition commit, pause/resume.</w:t>
            </w:r>
          </w:p>
        </w:tc>
        <w:tc>
          <w:tcPr>
            <w:tcW w:w="4000" w:type="dxa"/>
            <w:shd w:val="clear" w:color="auto" w:fill="F4F6FA"/>
            <w:vAlign w:val="top"/>
          </w:tcPr>
          <w:p w14:paraId="2B610D1C">
            <w:r>
              <w:rPr>
                <w:rFonts w:ascii="Consolas" w:hAnsi="Consolas"/>
              </w:rPr>
              <w:t>poll(timeoutMs): Records  commit(offsets): void  pause()/resume(): void</w:t>
            </w:r>
          </w:p>
        </w:tc>
      </w:tr>
      <w:tr w14:paraId="2F5BF455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vAlign w:val="top"/>
          </w:tcPr>
          <w:p w14:paraId="13382046">
            <w:r>
              <w:rPr>
                <w:b/>
              </w:rPr>
              <w:t>EventValidator</w:t>
            </w:r>
          </w:p>
        </w:tc>
        <w:tc>
          <w:tcPr>
            <w:tcW w:w="3000" w:type="dxa"/>
            <w:vAlign w:val="top"/>
          </w:tcPr>
          <w:p w14:paraId="5275337E">
            <w:r>
              <w:t>Schema (+version) + mandatory-field validation.</w:t>
            </w:r>
          </w:p>
        </w:tc>
        <w:tc>
          <w:tcPr>
            <w:tcW w:w="4000" w:type="dxa"/>
            <w:vAlign w:val="top"/>
          </w:tcPr>
          <w:p w14:paraId="172C3424">
            <w:r>
              <w:rPr>
                <w:rFonts w:ascii="Consolas" w:hAnsi="Consolas"/>
              </w:rPr>
              <w:t>validate(event): ValidationResult</w:t>
            </w:r>
          </w:p>
        </w:tc>
      </w:tr>
      <w:tr w14:paraId="20A96DBA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4F6FA"/>
            <w:vAlign w:val="top"/>
          </w:tcPr>
          <w:p w14:paraId="7762B25A">
            <w:r>
              <w:rPr>
                <w:b/>
              </w:rPr>
              <w:t>DuplicateClassifier</w:t>
            </w:r>
          </w:p>
        </w:tc>
        <w:tc>
          <w:tcPr>
            <w:tcW w:w="3000" w:type="dxa"/>
            <w:shd w:val="clear" w:color="auto" w:fill="F4F6FA"/>
            <w:vAlign w:val="top"/>
          </w:tcPr>
          <w:p w14:paraId="688D775F">
            <w:r>
              <w:t>Two-category classification via HPOS + source metadata.</w:t>
            </w:r>
          </w:p>
        </w:tc>
        <w:tc>
          <w:tcPr>
            <w:tcW w:w="4000" w:type="dxa"/>
            <w:shd w:val="clear" w:color="auto" w:fill="F4F6FA"/>
            <w:vAlign w:val="top"/>
          </w:tcPr>
          <w:p w14:paraId="37AA7929">
            <w:r>
              <w:rPr>
                <w:rFonts w:ascii="Consolas" w:hAnsi="Consolas"/>
              </w:rPr>
              <w:t>classify(event, meta): DupResult</w:t>
            </w:r>
          </w:p>
        </w:tc>
      </w:tr>
      <w:tr w14:paraId="3661B364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vAlign w:val="top"/>
          </w:tcPr>
          <w:p w14:paraId="46CBFA2F">
            <w:r>
              <w:rPr>
                <w:b/>
              </w:rPr>
              <w:t>KeyBuilder</w:t>
            </w:r>
          </w:p>
        </w:tc>
        <w:tc>
          <w:tcPr>
            <w:tcW w:w="3000" w:type="dxa"/>
            <w:vAlign w:val="top"/>
          </w:tcPr>
          <w:p w14:paraId="01D3B1BD">
            <w:r>
              <w:t>RAW + rejected (incl. fallback) keys.</w:t>
            </w:r>
          </w:p>
        </w:tc>
        <w:tc>
          <w:tcPr>
            <w:tcW w:w="4000" w:type="dxa"/>
            <w:vAlign w:val="top"/>
          </w:tcPr>
          <w:p w14:paraId="79B5B7E4">
            <w:r>
              <w:rPr>
                <w:rFonts w:ascii="Consolas" w:hAnsi="Consolas"/>
              </w:rPr>
              <w:t>rawKey(event): string  rejectedKey(event, meta): string</w:t>
            </w:r>
          </w:p>
        </w:tc>
      </w:tr>
      <w:tr w14:paraId="28E11FB0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4F6FA"/>
            <w:vAlign w:val="top"/>
          </w:tcPr>
          <w:p w14:paraId="14F45F24">
            <w:r>
              <w:rPr>
                <w:b/>
              </w:rPr>
              <w:t>HposWriter</w:t>
            </w:r>
          </w:p>
        </w:tc>
        <w:tc>
          <w:tcPr>
            <w:tcW w:w="3000" w:type="dxa"/>
            <w:shd w:val="clear" w:color="auto" w:fill="F4F6FA"/>
            <w:vAlign w:val="top"/>
          </w:tcPr>
          <w:p w14:paraId="25908336">
            <w:r>
              <w:t>Batch write, existence check, health probe.</w:t>
            </w:r>
          </w:p>
        </w:tc>
        <w:tc>
          <w:tcPr>
            <w:tcW w:w="4000" w:type="dxa"/>
            <w:shd w:val="clear" w:color="auto" w:fill="F4F6FA"/>
            <w:vAlign w:val="top"/>
          </w:tcPr>
          <w:p w14:paraId="25525845">
            <w:r>
              <w:rPr>
                <w:rFonts w:ascii="Consolas" w:hAnsi="Consolas"/>
              </w:rPr>
              <w:t>putBatch(bucket, objs): void  exists(bucket, key): bool  healthy(): bool</w:t>
            </w:r>
          </w:p>
        </w:tc>
      </w:tr>
      <w:tr w14:paraId="411616A8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vAlign w:val="top"/>
          </w:tcPr>
          <w:p w14:paraId="08F4646C">
            <w:r>
              <w:rPr>
                <w:b/>
              </w:rPr>
              <w:t>ExceptionWriter</w:t>
            </w:r>
          </w:p>
        </w:tc>
        <w:tc>
          <w:tcPr>
            <w:tcW w:w="3000" w:type="dxa"/>
            <w:vAlign w:val="top"/>
          </w:tcPr>
          <w:p w14:paraId="0C8A5C46">
            <w:r>
              <w:t>Enrich + write to rejected-events; poison guard.</w:t>
            </w:r>
          </w:p>
        </w:tc>
        <w:tc>
          <w:tcPr>
            <w:tcW w:w="4000" w:type="dxa"/>
            <w:vAlign w:val="top"/>
          </w:tcPr>
          <w:p w14:paraId="1480318C">
            <w:r>
              <w:rPr>
                <w:rFonts w:ascii="Consolas" w:hAnsi="Consolas"/>
              </w:rPr>
              <w:t>writeRejected(rec, code, desc): void</w:t>
            </w:r>
          </w:p>
        </w:tc>
      </w:tr>
      <w:tr w14:paraId="33734C59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4F6FA"/>
            <w:vAlign w:val="top"/>
          </w:tcPr>
          <w:p w14:paraId="40A7B64F">
            <w:r>
              <w:rPr>
                <w:b/>
              </w:rPr>
              <w:t>CircuitBreaker</w:t>
            </w:r>
          </w:p>
        </w:tc>
        <w:tc>
          <w:tcPr>
            <w:tcW w:w="3000" w:type="dxa"/>
            <w:shd w:val="clear" w:color="auto" w:fill="F4F6FA"/>
            <w:vAlign w:val="top"/>
          </w:tcPr>
          <w:p w14:paraId="0127B8D0">
            <w:r>
              <w:t>Failure tracking; open/closed.</w:t>
            </w:r>
          </w:p>
        </w:tc>
        <w:tc>
          <w:tcPr>
            <w:tcW w:w="4000" w:type="dxa"/>
            <w:shd w:val="clear" w:color="auto" w:fill="F4F6FA"/>
            <w:vAlign w:val="top"/>
          </w:tcPr>
          <w:p w14:paraId="2B5DEEF8">
            <w:r>
              <w:rPr>
                <w:rFonts w:ascii="Consolas" w:hAnsi="Consolas"/>
              </w:rPr>
              <w:t>recordSuccess/Failure(): void  isOpen(): bool  reset(): void</w:t>
            </w:r>
          </w:p>
        </w:tc>
      </w:tr>
      <w:tr w14:paraId="41363272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vAlign w:val="top"/>
          </w:tcPr>
          <w:p w14:paraId="7F5BAB07">
            <w:r>
              <w:rPr>
                <w:b/>
              </w:rPr>
              <w:t>AuditWriter</w:t>
            </w:r>
          </w:p>
        </w:tc>
        <w:tc>
          <w:tcPr>
            <w:tcW w:w="3000" w:type="dxa"/>
            <w:vAlign w:val="top"/>
          </w:tcPr>
          <w:p w14:paraId="4EABBC38">
            <w:r>
              <w:t>batchAudit records (flag-guarded).</w:t>
            </w:r>
          </w:p>
        </w:tc>
        <w:tc>
          <w:tcPr>
            <w:tcW w:w="4000" w:type="dxa"/>
            <w:vAlign w:val="top"/>
          </w:tcPr>
          <w:p w14:paraId="4667DA6B">
            <w:r>
              <w:rPr>
                <w:rFonts w:ascii="Consolas" w:hAnsi="Consolas"/>
              </w:rPr>
              <w:t>write(record): void</w:t>
            </w:r>
          </w:p>
        </w:tc>
      </w:tr>
      <w:tr w14:paraId="75863439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4F6FA"/>
            <w:vAlign w:val="top"/>
          </w:tcPr>
          <w:p w14:paraId="4FB5CE37">
            <w:r>
              <w:rPr>
                <w:b/>
              </w:rPr>
              <w:t>Metrics</w:t>
            </w:r>
          </w:p>
        </w:tc>
        <w:tc>
          <w:tcPr>
            <w:tcW w:w="3000" w:type="dxa"/>
            <w:shd w:val="clear" w:color="auto" w:fill="F4F6FA"/>
            <w:vAlign w:val="top"/>
          </w:tcPr>
          <w:p w14:paraId="6D4662EB">
            <w:r>
              <w:t>Counters/gauges.</w:t>
            </w:r>
          </w:p>
        </w:tc>
        <w:tc>
          <w:tcPr>
            <w:tcW w:w="4000" w:type="dxa"/>
            <w:shd w:val="clear" w:color="auto" w:fill="F4F6FA"/>
            <w:vAlign w:val="top"/>
          </w:tcPr>
          <w:p w14:paraId="1E82D587">
            <w:r>
              <w:rPr>
                <w:rFonts w:ascii="Consolas" w:hAnsi="Consolas"/>
              </w:rPr>
              <w:t>inc(name): void  observe(name,v): void</w:t>
            </w:r>
          </w:p>
        </w:tc>
      </w:tr>
    </w:tbl>
    <w:p w14:paraId="73BA820B"/>
    <w:p w14:paraId="16FFA716">
      <w:pPr>
        <w:pStyle w:val="2"/>
      </w:pPr>
      <w:r>
        <w:t>9. Corner Cases &amp; Error Handling</w:t>
      </w:r>
    </w:p>
    <w:tbl>
      <w:tblPr>
        <w:tblStyle w:val="10"/>
        <w:tblW w:w="0" w:type="auto"/>
        <w:tblInd w:w="0" w:type="dxa"/>
        <w:tblBorders>
          <w:top w:val="single" w:color="C9CED8" w:sz="4" w:space="0"/>
          <w:left w:val="single" w:color="C9CED8" w:sz="4" w:space="0"/>
          <w:bottom w:val="single" w:color="C9CED8" w:sz="4" w:space="0"/>
          <w:right w:val="single" w:color="C9CED8" w:sz="4" w:space="0"/>
          <w:insideH w:val="single" w:color="C9CED8" w:sz="4" w:space="0"/>
          <w:insideV w:val="single" w:color="C9CE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6200"/>
      </w:tblGrid>
      <w:tr w14:paraId="58B88DAE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000" w:type="dxa"/>
            <w:shd w:val="clear" w:color="auto" w:fill="16243B"/>
            <w:vAlign w:val="top"/>
          </w:tcPr>
          <w:p w14:paraId="0268AFE8">
            <w:r>
              <w:rPr>
                <w:b/>
                <w:color w:val="FFFFFF"/>
              </w:rPr>
              <w:t>Scenario</w:t>
            </w:r>
          </w:p>
        </w:tc>
        <w:tc>
          <w:tcPr>
            <w:tcW w:w="6200" w:type="dxa"/>
            <w:shd w:val="clear" w:color="auto" w:fill="16243B"/>
            <w:vAlign w:val="top"/>
          </w:tcPr>
          <w:p w14:paraId="03D3466C">
            <w:r>
              <w:rPr>
                <w:b/>
                <w:color w:val="FFFFFF"/>
              </w:rPr>
              <w:t>Expected behaviour</w:t>
            </w:r>
          </w:p>
        </w:tc>
      </w:tr>
      <w:tr w14:paraId="5CB687F7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vAlign w:val="top"/>
          </w:tcPr>
          <w:p w14:paraId="651C4D5F">
            <w:r>
              <w:rPr>
                <w:b/>
              </w:rPr>
              <w:t>Schema / version / mandatory-field failure</w:t>
            </w:r>
          </w:p>
        </w:tc>
        <w:tc>
          <w:tcPr>
            <w:tcW w:w="6200" w:type="dxa"/>
            <w:vAlign w:val="top"/>
          </w:tcPr>
          <w:p w14:paraId="391DEE1C">
            <w:r>
              <w:t>→ rejected-events with the specific error code + validationErrors; not written to RAW_EVENTS.</w:t>
            </w:r>
          </w:p>
        </w:tc>
      </w:tr>
      <w:tr w14:paraId="7AFE81FE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shd w:val="clear" w:color="auto" w:fill="F4F6FA"/>
            <w:vAlign w:val="top"/>
          </w:tcPr>
          <w:p w14:paraId="30EF7738">
            <w:r>
              <w:rPr>
                <w:b/>
              </w:rPr>
              <w:t>eventId missing</w:t>
            </w:r>
          </w:p>
        </w:tc>
        <w:tc>
          <w:tcPr>
            <w:tcW w:w="6200" w:type="dxa"/>
            <w:shd w:val="clear" w:color="auto" w:fill="F4F6FA"/>
            <w:vAlign w:val="top"/>
          </w:tcPr>
          <w:p w14:paraId="6C478F8C">
            <w:r>
              <w:t>Routed to rejected-events using the fallback composite key (topic/partition/offset).</w:t>
            </w:r>
          </w:p>
        </w:tc>
      </w:tr>
      <w:tr w14:paraId="45C52C6B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vAlign w:val="top"/>
          </w:tcPr>
          <w:p w14:paraId="6DE1BF56">
            <w:r>
              <w:rPr>
                <w:b/>
              </w:rPr>
              <w:t>Deserialization failure</w:t>
            </w:r>
          </w:p>
        </w:tc>
        <w:tc>
          <w:tcPr>
            <w:tcW w:w="6200" w:type="dxa"/>
            <w:vAlign w:val="top"/>
          </w:tcPr>
          <w:p w14:paraId="1A87CD46">
            <w:r>
              <w:t>Original bytes + coordinates captured via error-handling deserializer → rejected-events (SCHEMA_VALIDATION_ERROR).</w:t>
            </w:r>
          </w:p>
        </w:tc>
      </w:tr>
      <w:tr w14:paraId="321BFDD0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shd w:val="clear" w:color="auto" w:fill="F4F6FA"/>
            <w:vAlign w:val="top"/>
          </w:tcPr>
          <w:p w14:paraId="6F582929">
            <w:r>
              <w:rPr>
                <w:b/>
              </w:rPr>
              <w:t>Crash after RAW write, before commit</w:t>
            </w:r>
          </w:p>
        </w:tc>
        <w:tc>
          <w:tcPr>
            <w:tcW w:w="6200" w:type="dxa"/>
            <w:shd w:val="clear" w:color="auto" w:fill="F4F6FA"/>
            <w:vAlign w:val="top"/>
          </w:tcPr>
          <w:p w14:paraId="2248395E">
            <w:r>
              <w:t>Redelivery → Case 1 idempotent replay → no duplicate rejected record; offset committed.</w:t>
            </w:r>
          </w:p>
        </w:tc>
      </w:tr>
      <w:tr w14:paraId="58BFABB1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vAlign w:val="top"/>
          </w:tcPr>
          <w:p w14:paraId="0B01652A">
            <w:r>
              <w:rPr>
                <w:b/>
              </w:rPr>
              <w:t>Same eventId, different offset/hash</w:t>
            </w:r>
          </w:p>
        </w:tc>
        <w:tc>
          <w:tcPr>
            <w:tcW w:w="6200" w:type="dxa"/>
            <w:vAlign w:val="top"/>
          </w:tcPr>
          <w:p w14:paraId="7E09215C">
            <w:r>
              <w:t>Case 2 true duplicate → rejected-events (DUPLICATE_EVENT).</w:t>
            </w:r>
          </w:p>
        </w:tc>
      </w:tr>
      <w:tr w14:paraId="318919E2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shd w:val="clear" w:color="auto" w:fill="F4F6FA"/>
            <w:vAlign w:val="top"/>
          </w:tcPr>
          <w:p w14:paraId="330DBFA9">
            <w:r>
              <w:rPr>
                <w:b/>
              </w:rPr>
              <w:t>rejected-events write fails</w:t>
            </w:r>
          </w:p>
        </w:tc>
        <w:tc>
          <w:tcPr>
            <w:tcW w:w="6200" w:type="dxa"/>
            <w:shd w:val="clear" w:color="auto" w:fill="F4F6FA"/>
            <w:vAlign w:val="top"/>
          </w:tcPr>
          <w:p w14:paraId="79DFDFAB">
            <w:r>
              <w:t>Partition not committed; retry via HPOS resiliency; poison guard after max attempts.</w:t>
            </w:r>
          </w:p>
        </w:tc>
      </w:tr>
      <w:tr w14:paraId="6DC3EAC3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vAlign w:val="top"/>
          </w:tcPr>
          <w:p w14:paraId="23751E7C">
            <w:r>
              <w:rPr>
                <w:b/>
              </w:rPr>
              <w:t>HPOS extended outage</w:t>
            </w:r>
          </w:p>
        </w:tc>
        <w:tc>
          <w:tcPr>
            <w:tcW w:w="6200" w:type="dxa"/>
            <w:vAlign w:val="top"/>
          </w:tcPr>
          <w:p w14:paraId="221DCE6C">
            <w:r>
              <w:t>Breaker opens → paused; Kafka retention buffers backlog. Loss only if outage &gt; retention.</w:t>
            </w:r>
          </w:p>
        </w:tc>
      </w:tr>
      <w:tr w14:paraId="4DBC1EF4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shd w:val="clear" w:color="auto" w:fill="F4F6FA"/>
            <w:vAlign w:val="top"/>
          </w:tcPr>
          <w:p w14:paraId="445E5FB1">
            <w:r>
              <w:rPr>
                <w:b/>
              </w:rPr>
              <w:t>Kafka poll/broker error</w:t>
            </w:r>
          </w:p>
        </w:tc>
        <w:tc>
          <w:tcPr>
            <w:tcW w:w="6200" w:type="dxa"/>
            <w:shd w:val="clear" w:color="auto" w:fill="F4F6FA"/>
            <w:vAlign w:val="top"/>
          </w:tcPr>
          <w:p w14:paraId="798752D4">
            <w:r>
              <w:t>Logged (KAFKA_POLL_ERROR), backoff + retry; process keeps running.</w:t>
            </w:r>
          </w:p>
        </w:tc>
      </w:tr>
      <w:tr w14:paraId="1BED5199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vAlign w:val="top"/>
          </w:tcPr>
          <w:p w14:paraId="1F2B4025">
            <w:r>
              <w:rPr>
                <w:b/>
              </w:rPr>
              <w:t>Multi-partition poll</w:t>
            </w:r>
          </w:p>
        </w:tc>
        <w:tc>
          <w:tcPr>
            <w:tcW w:w="6200" w:type="dxa"/>
            <w:vAlign w:val="top"/>
          </w:tcPr>
          <w:p w14:paraId="441FCA78">
            <w:r>
              <w:t>Offsets committed per topic-partition only after that partition’s writes complete.</w:t>
            </w:r>
          </w:p>
        </w:tc>
      </w:tr>
      <w:tr w14:paraId="3426F8B7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shd w:val="clear" w:color="auto" w:fill="F4F6FA"/>
            <w:vAlign w:val="top"/>
          </w:tcPr>
          <w:p w14:paraId="41456923">
            <w:r>
              <w:rPr>
                <w:b/>
              </w:rPr>
              <w:t>Rebalance during processing</w:t>
            </w:r>
          </w:p>
        </w:tc>
        <w:tc>
          <w:tcPr>
            <w:tcW w:w="6200" w:type="dxa"/>
            <w:shd w:val="clear" w:color="auto" w:fill="F4F6FA"/>
            <w:vAlign w:val="top"/>
          </w:tcPr>
          <w:p w14:paraId="045C0A93">
            <w:r>
              <w:t>Completed partitions committed; incomplete partitions redelivered safely.</w:t>
            </w:r>
          </w:p>
        </w:tc>
      </w:tr>
      <w:tr w14:paraId="45E3C817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vAlign w:val="top"/>
          </w:tcPr>
          <w:p w14:paraId="3F1F48E9">
            <w:r>
              <w:rPr>
                <w:b/>
              </w:rPr>
              <w:t>Poison record</w:t>
            </w:r>
          </w:p>
        </w:tc>
        <w:tc>
          <w:tcPr>
            <w:tcW w:w="6200" w:type="dxa"/>
            <w:vAlign w:val="top"/>
          </w:tcPr>
          <w:p w14:paraId="6DEF28E0">
            <w:r>
              <w:t>Quarantined after poison.maxAttempts so the partition is not blocked forever.</w:t>
            </w:r>
          </w:p>
        </w:tc>
      </w:tr>
    </w:tbl>
    <w:p w14:paraId="38A85522"/>
    <w:p w14:paraId="49744AE1">
      <w:pPr>
        <w:pStyle w:val="2"/>
      </w:pPr>
      <w:r>
        <w:t>10. Idempotency &amp; Delivery Guarantees</w:t>
      </w:r>
    </w:p>
    <w:p w14:paraId="4DE76527">
      <w:pPr>
        <w:pStyle w:val="7"/>
        <w:numPr>
          <w:ilvl w:val="0"/>
          <w:numId w:val="1"/>
        </w:numPr>
      </w:pPr>
      <w:r>
        <w:rPr>
          <w:b/>
        </w:rPr>
        <w:t xml:space="preserve">Per-partition commit-after-write </w:t>
      </w:r>
      <w:r>
        <w:t>guarantees zero loss: a partition’s offset advances only once its events are durable.</w:t>
      </w:r>
    </w:p>
    <w:p w14:paraId="072C57F0">
      <w:pPr>
        <w:pStyle w:val="7"/>
        <w:numPr>
          <w:ilvl w:val="0"/>
          <w:numId w:val="1"/>
        </w:numPr>
      </w:pPr>
      <w:r>
        <w:rPr>
          <w:b/>
        </w:rPr>
        <w:t xml:space="preserve">Two-category duplicate classification </w:t>
      </w:r>
      <w:r>
        <w:t>avoids false rejects on crash-replay (Case 1) while catching genuine duplicates (Case 2).</w:t>
      </w:r>
    </w:p>
    <w:p w14:paraId="3CA673BF">
      <w:pPr>
        <w:pStyle w:val="7"/>
        <w:numPr>
          <w:ilvl w:val="0"/>
          <w:numId w:val="1"/>
        </w:numPr>
      </w:pPr>
      <w:r>
        <w:rPr>
          <w:b/>
        </w:rPr>
        <w:t xml:space="preserve">metering_engine_id + source metadata </w:t>
      </w:r>
      <w:r>
        <w:t>give every record a trace id and provenance for support and reconciliation.</w:t>
      </w:r>
    </w:p>
    <w:p w14:paraId="0B9524CB">
      <w:pPr>
        <w:pStyle w:val="7"/>
        <w:numPr>
          <w:ilvl w:val="0"/>
          <w:numId w:val="1"/>
        </w:numPr>
      </w:pPr>
      <w:r>
        <w:rPr>
          <w:b/>
        </w:rPr>
        <w:t xml:space="preserve">Even partition spread </w:t>
      </w:r>
      <w:r>
        <w:t>is set at the producer using event_id (UUID) as the partition key.</w:t>
      </w:r>
    </w:p>
    <w:p w14:paraId="159A4F40"/>
    <w:p w14:paraId="3C2DAB61">
      <w:pPr>
        <w:pStyle w:val="2"/>
      </w:pPr>
      <w:r>
        <w:t>11. Observability</w:t>
      </w:r>
    </w:p>
    <w:p w14:paraId="48094FBF">
      <w:pPr>
        <w:pStyle w:val="4"/>
      </w:pPr>
      <w:r>
        <w:t>Metrics</w:t>
      </w:r>
    </w:p>
    <w:p w14:paraId="65E4265B">
      <w:pPr>
        <w:pStyle w:val="7"/>
        <w:numPr>
          <w:ilvl w:val="0"/>
          <w:numId w:val="1"/>
        </w:numPr>
      </w:pPr>
      <w:r>
        <w:t>events_written_total, events_rejected_total, write_failures_total, poison_total (counters)</w:t>
      </w:r>
    </w:p>
    <w:p w14:paraId="1685E3C8">
      <w:pPr>
        <w:pStyle w:val="7"/>
        <w:numPr>
          <w:ilvl w:val="0"/>
          <w:numId w:val="1"/>
        </w:numPr>
      </w:pPr>
      <w:r>
        <w:t>write_latency_ms (histogram); consumer_lag, breaker_state, paused_duration_seconds (gauges)</w:t>
      </w:r>
    </w:p>
    <w:p w14:paraId="4461DE17">
      <w:pPr>
        <w:pStyle w:val="4"/>
      </w:pPr>
      <w:r>
        <w:t>Alerts</w:t>
      </w:r>
    </w:p>
    <w:p w14:paraId="630682AF">
      <w:pPr>
        <w:pStyle w:val="7"/>
        <w:numPr>
          <w:ilvl w:val="0"/>
          <w:numId w:val="1"/>
        </w:numPr>
      </w:pPr>
      <w:r>
        <w:t>breaker_state == open &gt; 1 min; consumer_lag approaching retention; paused_duration rising; POISON_RECORD raised; KAFKA_POLL_ERROR sustained</w:t>
      </w:r>
    </w:p>
    <w:p w14:paraId="50C70123"/>
    <w:p w14:paraId="16174FC0">
      <w:pPr>
        <w:pStyle w:val="2"/>
      </w:pPr>
      <w:r>
        <w:t>12. Acceptance Criteria (Test Cases)</w:t>
      </w:r>
    </w:p>
    <w:p w14:paraId="4130C5C6">
      <w:pPr>
        <w:pStyle w:val="8"/>
        <w:numPr>
          <w:ilvl w:val="0"/>
          <w:numId w:val="2"/>
        </w:numPr>
      </w:pPr>
      <w:r>
        <w:rPr>
          <w:b/>
        </w:rPr>
        <w:t xml:space="preserve">Given </w:t>
      </w:r>
      <w:r>
        <w:t xml:space="preserve">a valid event, </w:t>
      </w:r>
      <w:r>
        <w:rPr>
          <w:b/>
        </w:rPr>
        <w:t xml:space="preserve">then </w:t>
      </w:r>
      <w:r>
        <w:t>an object exists at the event_id RAW_EVENTS key (enriched) and the partition offset is committed.</w:t>
      </w:r>
    </w:p>
    <w:p w14:paraId="5D0F48E3">
      <w:pPr>
        <w:pStyle w:val="8"/>
        <w:numPr>
          <w:ilvl w:val="0"/>
          <w:numId w:val="2"/>
        </w:numPr>
      </w:pPr>
      <w:r>
        <w:rPr>
          <w:b/>
        </w:rPr>
        <w:t xml:space="preserve">Given </w:t>
      </w:r>
      <w:r>
        <w:t xml:space="preserve">a poll batch with valid and invalid events, </w:t>
      </w:r>
      <w:r>
        <w:rPr>
          <w:b/>
        </w:rPr>
        <w:t xml:space="preserve">then </w:t>
      </w:r>
      <w:r>
        <w:t>valid events are written to the RAW_EVENTS batch and invalid events to the rejected-events batch before offset commit.</w:t>
      </w:r>
    </w:p>
    <w:p w14:paraId="43824207">
      <w:pPr>
        <w:pStyle w:val="8"/>
        <w:numPr>
          <w:ilvl w:val="0"/>
          <w:numId w:val="2"/>
        </w:numPr>
      </w:pPr>
      <w:r>
        <w:rPr>
          <w:b/>
        </w:rPr>
        <w:t xml:space="preserve">Given </w:t>
      </w:r>
      <w:r>
        <w:t xml:space="preserve">eventId is missing, </w:t>
      </w:r>
      <w:r>
        <w:rPr>
          <w:b/>
        </w:rPr>
        <w:t xml:space="preserve">then </w:t>
      </w:r>
      <w:r>
        <w:t>the rejected-events key is built using topic-partition-offset, not eventId.</w:t>
      </w:r>
    </w:p>
    <w:p w14:paraId="50BA98BD">
      <w:pPr>
        <w:pStyle w:val="8"/>
        <w:numPr>
          <w:ilvl w:val="0"/>
          <w:numId w:val="2"/>
        </w:numPr>
      </w:pPr>
      <w:r>
        <w:rPr>
          <w:b/>
        </w:rPr>
        <w:t xml:space="preserve">Given </w:t>
      </w:r>
      <w:r>
        <w:t xml:space="preserve">a crash after RAW_EVENTS batch write but before commit, </w:t>
      </w:r>
      <w:r>
        <w:rPr>
          <w:b/>
        </w:rPr>
        <w:t xml:space="preserve">then </w:t>
      </w:r>
      <w:r>
        <w:t>redelivery detects the existing objects (Case 1) and commits without writing duplicate rejected records.</w:t>
      </w:r>
    </w:p>
    <w:p w14:paraId="006314D6">
      <w:pPr>
        <w:pStyle w:val="8"/>
        <w:numPr>
          <w:ilvl w:val="0"/>
          <w:numId w:val="2"/>
        </w:numPr>
      </w:pPr>
      <w:r>
        <w:rPr>
          <w:b/>
        </w:rPr>
        <w:t xml:space="preserve">Given </w:t>
      </w:r>
      <w:r>
        <w:t xml:space="preserve">the same eventId arrives from a different offset with a different payloadHash, </w:t>
      </w:r>
      <w:r>
        <w:rPr>
          <w:b/>
        </w:rPr>
        <w:t xml:space="preserve">then </w:t>
      </w:r>
      <w:r>
        <w:t>it is treated as a true duplicate and routed to rejected-events.</w:t>
      </w:r>
    </w:p>
    <w:p w14:paraId="677D16A0">
      <w:pPr>
        <w:pStyle w:val="8"/>
        <w:numPr>
          <w:ilvl w:val="0"/>
          <w:numId w:val="2"/>
        </w:numPr>
      </w:pPr>
      <w:r>
        <w:rPr>
          <w:b/>
        </w:rPr>
        <w:t xml:space="preserve">Given </w:t>
      </w:r>
      <w:r>
        <w:t xml:space="preserve">a rejected-events write fails, </w:t>
      </w:r>
      <w:r>
        <w:rPr>
          <w:b/>
        </w:rPr>
        <w:t xml:space="preserve">then </w:t>
      </w:r>
      <w:r>
        <w:t>the offset is not committed and the processor retries using HPOS resiliency.</w:t>
      </w:r>
    </w:p>
    <w:p w14:paraId="62207A03">
      <w:pPr>
        <w:pStyle w:val="8"/>
        <w:numPr>
          <w:ilvl w:val="0"/>
          <w:numId w:val="2"/>
        </w:numPr>
      </w:pPr>
      <w:r>
        <w:rPr>
          <w:b/>
        </w:rPr>
        <w:t xml:space="preserve">Given </w:t>
      </w:r>
      <w:r>
        <w:t xml:space="preserve">Kafka poll returns records from multiple partitions, </w:t>
      </w:r>
      <w:r>
        <w:rPr>
          <w:b/>
        </w:rPr>
        <w:t xml:space="preserve">then </w:t>
      </w:r>
      <w:r>
        <w:t>offsets are committed per topic-partition only after that partition’s writes are complete.</w:t>
      </w:r>
    </w:p>
    <w:p w14:paraId="22C34DAD">
      <w:pPr>
        <w:pStyle w:val="8"/>
        <w:numPr>
          <w:ilvl w:val="0"/>
          <w:numId w:val="2"/>
        </w:numPr>
      </w:pPr>
      <w:r>
        <w:rPr>
          <w:b/>
        </w:rPr>
        <w:t xml:space="preserve">Given </w:t>
      </w:r>
      <w:r>
        <w:t xml:space="preserve">a rebalance during processing, </w:t>
      </w:r>
      <w:r>
        <w:rPr>
          <w:b/>
        </w:rPr>
        <w:t xml:space="preserve">then </w:t>
      </w:r>
      <w:r>
        <w:t>completed partitions are committed and incomplete partitions are redelivered safely.</w:t>
      </w:r>
    </w:p>
    <w:p w14:paraId="666B307B">
      <w:pPr>
        <w:pStyle w:val="8"/>
        <w:numPr>
          <w:ilvl w:val="0"/>
          <w:numId w:val="2"/>
        </w:numPr>
      </w:pPr>
      <w:r>
        <w:rPr>
          <w:b/>
        </w:rPr>
        <w:t xml:space="preserve">Given </w:t>
      </w:r>
      <w:r>
        <w:t xml:space="preserve">schemaVersion is missing or unsupported, </w:t>
      </w:r>
      <w:r>
        <w:rPr>
          <w:b/>
        </w:rPr>
        <w:t xml:space="preserve">then </w:t>
      </w:r>
      <w:r>
        <w:t>the record is routed to rejected-events with a specific schema-version error code.</w:t>
      </w:r>
    </w:p>
    <w:p w14:paraId="5E16D2DE">
      <w:pPr>
        <w:pStyle w:val="8"/>
        <w:numPr>
          <w:ilvl w:val="0"/>
          <w:numId w:val="2"/>
        </w:numPr>
      </w:pPr>
      <w:r>
        <w:rPr>
          <w:b/>
        </w:rPr>
        <w:t xml:space="preserve">Given </w:t>
      </w:r>
      <w:r>
        <w:t xml:space="preserve">batchAudit.enabled = false, </w:t>
      </w:r>
      <w:r>
        <w:rPr>
          <w:b/>
        </w:rPr>
        <w:t xml:space="preserve">then </w:t>
      </w:r>
      <w:r>
        <w:t>no batchAudit records are written and processing is unaffected.</w:t>
      </w:r>
    </w:p>
    <w:p w14:paraId="7C712111"/>
    <w:p w14:paraId="7D32EABE">
      <w:pPr>
        <w:pStyle w:val="2"/>
      </w:pPr>
      <w:r>
        <w:t>13. Assumptions &amp; Open Questions</w:t>
      </w:r>
    </w:p>
    <w:p w14:paraId="773D3094">
      <w:pPr>
        <w:pStyle w:val="7"/>
        <w:numPr>
          <w:ilvl w:val="0"/>
          <w:numId w:val="1"/>
        </w:numPr>
      </w:pPr>
      <w:r>
        <w:t>Assumption: every event carries a unique event_id (UUID) set by the producer; EP also stamps metering_engine_id.</w:t>
      </w:r>
    </w:p>
    <w:p w14:paraId="11A02DF8">
      <w:pPr>
        <w:pStyle w:val="7"/>
        <w:numPr>
          <w:ilvl w:val="0"/>
          <w:numId w:val="1"/>
        </w:numPr>
      </w:pPr>
      <w:r>
        <w:t>Assumption: HPOS PUT is durable on ack. Conditional PUT (insert-if-none-match) assumed NOT available for now (§7.4 note).</w:t>
      </w:r>
    </w:p>
    <w:p w14:paraId="6EAE2AF8">
      <w:pPr>
        <w:pStyle w:val="7"/>
        <w:numPr>
          <w:ilvl w:val="0"/>
          <w:numId w:val="1"/>
        </w:numPr>
      </w:pPr>
      <w:r>
        <w:t>Assumption: single billing_party per event (billing_parties array out of scope).</w:t>
      </w:r>
    </w:p>
    <w:p w14:paraId="3F3A944A">
      <w:pPr>
        <w:pStyle w:val="7"/>
        <w:numPr>
          <w:ilvl w:val="0"/>
          <w:numId w:val="1"/>
        </w:numPr>
      </w:pPr>
      <w:r>
        <w:t>Open: exact event-time fields used to derive date/hour/partition in the key.</w:t>
      </w:r>
    </w:p>
    <w:p w14:paraId="77332DEF">
      <w:pPr>
        <w:pStyle w:val="7"/>
        <w:numPr>
          <w:ilvl w:val="0"/>
          <w:numId w:val="1"/>
        </w:numPr>
      </w:pPr>
      <w:r>
        <w:t>Open: topic retention value (must exceed worst-case HPOS outage).</w:t>
      </w:r>
    </w:p>
    <w:p w14:paraId="6CE7210F">
      <w:pPr>
        <w:pStyle w:val="7"/>
        <w:numPr>
          <w:ilvl w:val="0"/>
          <w:numId w:val="1"/>
        </w:numPr>
      </w:pPr>
      <w:r>
        <w:t>Open: supported schema_version set for UNSUPPORTED_SCHEMA_VERSION checks.</w:t>
      </w:r>
    </w:p>
    <w:p w14:paraId="3764C645"/>
    <w:p w14:paraId="7FF8BED8">
      <w:pPr>
        <w:pStyle w:val="2"/>
      </w:pPr>
      <w:r>
        <w:t>Appendix A — Billing Event Schema</w:t>
      </w:r>
    </w:p>
    <w:p w14:paraId="2EA7C1E4">
      <w:r>
        <w:t>The Billing Event Schema defines a standardized event contract for capturing usage and billing-related information generated by source systems. It provides a consistent structure for event metadata, request/response details, and billing context, enabling downstream aggregation, reporting, analytics, and monetization. Extensible and source-system agnostic. (Single billing_party is in scope for this release.)</w:t>
      </w:r>
    </w:p>
    <w:p w14:paraId="3B9B6710">
      <w:pPr>
        <w:pStyle w:val="3"/>
      </w:pPr>
      <w:r>
        <w:t>A.1 Root-level attributes</w:t>
      </w:r>
    </w:p>
    <w:tbl>
      <w:tblPr>
        <w:tblStyle w:val="10"/>
        <w:tblW w:w="0" w:type="auto"/>
        <w:tblInd w:w="0" w:type="dxa"/>
        <w:tblBorders>
          <w:top w:val="single" w:color="C9CED8" w:sz="4" w:space="0"/>
          <w:left w:val="single" w:color="C9CED8" w:sz="4" w:space="0"/>
          <w:bottom w:val="single" w:color="C9CED8" w:sz="4" w:space="0"/>
          <w:right w:val="single" w:color="C9CED8" w:sz="4" w:space="0"/>
          <w:insideH w:val="single" w:color="C9CED8" w:sz="4" w:space="0"/>
          <w:insideV w:val="single" w:color="C9CE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8"/>
        <w:gridCol w:w="1500"/>
        <w:gridCol w:w="1010"/>
        <w:gridCol w:w="2100"/>
        <w:gridCol w:w="2800"/>
      </w:tblGrid>
      <w:tr w14:paraId="7449812D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16243B"/>
            <w:vAlign w:val="top"/>
          </w:tcPr>
          <w:p w14:paraId="0F7F0C17">
            <w:r>
              <w:rPr>
                <w:b/>
                <w:color w:val="FFFFFF"/>
              </w:rPr>
              <w:t>Field</w:t>
            </w:r>
          </w:p>
        </w:tc>
        <w:tc>
          <w:tcPr>
            <w:tcW w:w="1500" w:type="dxa"/>
            <w:shd w:val="clear" w:color="auto" w:fill="16243B"/>
            <w:vAlign w:val="top"/>
          </w:tcPr>
          <w:p w14:paraId="61FC783C">
            <w:r>
              <w:rPr>
                <w:b/>
                <w:color w:val="FFFFFF"/>
              </w:rPr>
              <w:t>Data Type</w:t>
            </w:r>
          </w:p>
        </w:tc>
        <w:tc>
          <w:tcPr>
            <w:tcW w:w="900" w:type="dxa"/>
            <w:shd w:val="clear" w:color="auto" w:fill="16243B"/>
            <w:vAlign w:val="top"/>
          </w:tcPr>
          <w:p w14:paraId="4CEB4AA1">
            <w:r>
              <w:rPr>
                <w:b/>
                <w:color w:val="FFFFFF"/>
              </w:rPr>
              <w:t>Required</w:t>
            </w:r>
          </w:p>
        </w:tc>
        <w:tc>
          <w:tcPr>
            <w:tcW w:w="2100" w:type="dxa"/>
            <w:shd w:val="clear" w:color="auto" w:fill="16243B"/>
            <w:vAlign w:val="top"/>
          </w:tcPr>
          <w:p w14:paraId="5987460B">
            <w:r>
              <w:rPr>
                <w:b/>
                <w:color w:val="FFFFFF"/>
              </w:rPr>
              <w:t>Example</w:t>
            </w:r>
          </w:p>
        </w:tc>
        <w:tc>
          <w:tcPr>
            <w:tcW w:w="2800" w:type="dxa"/>
            <w:shd w:val="clear" w:color="auto" w:fill="16243B"/>
            <w:vAlign w:val="top"/>
          </w:tcPr>
          <w:p w14:paraId="3AE4A982">
            <w:r>
              <w:rPr>
                <w:b/>
                <w:color w:val="FFFFFF"/>
              </w:rPr>
              <w:t>Description</w:t>
            </w:r>
          </w:p>
        </w:tc>
      </w:tr>
      <w:tr w14:paraId="776F0FEA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vAlign w:val="top"/>
          </w:tcPr>
          <w:p w14:paraId="0D8DECE7">
            <w:r>
              <w:rPr>
                <w:rFonts w:ascii="Consolas" w:hAnsi="Consolas"/>
              </w:rPr>
              <w:t>schema_version</w:t>
            </w:r>
          </w:p>
        </w:tc>
        <w:tc>
          <w:tcPr>
            <w:tcW w:w="1500" w:type="dxa"/>
            <w:vAlign w:val="top"/>
          </w:tcPr>
          <w:p w14:paraId="2128B894">
            <w:r>
              <w:t>String</w:t>
            </w:r>
          </w:p>
        </w:tc>
        <w:tc>
          <w:tcPr>
            <w:tcW w:w="900" w:type="dxa"/>
            <w:vAlign w:val="top"/>
          </w:tcPr>
          <w:p w14:paraId="7B45E59E">
            <w:r>
              <w:t>Yes</w:t>
            </w:r>
          </w:p>
        </w:tc>
        <w:tc>
          <w:tcPr>
            <w:tcW w:w="2100" w:type="dxa"/>
            <w:vAlign w:val="top"/>
          </w:tcPr>
          <w:p w14:paraId="3FE64A87">
            <w:r>
              <w:t>1.2</w:t>
            </w:r>
          </w:p>
        </w:tc>
        <w:tc>
          <w:tcPr>
            <w:tcW w:w="2800" w:type="dxa"/>
            <w:vAlign w:val="top"/>
          </w:tcPr>
          <w:p w14:paraId="0A824548">
            <w:r>
              <w:t>Version of the billing event contract; manages backward compatibility.</w:t>
            </w:r>
          </w:p>
        </w:tc>
      </w:tr>
      <w:tr w14:paraId="12E5D0D8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4F6FA"/>
            <w:vAlign w:val="top"/>
          </w:tcPr>
          <w:p w14:paraId="1B50BC16">
            <w:r>
              <w:rPr>
                <w:rFonts w:ascii="Consolas" w:hAnsi="Consolas"/>
              </w:rPr>
              <w:t>event_id</w:t>
            </w:r>
          </w:p>
        </w:tc>
        <w:tc>
          <w:tcPr>
            <w:tcW w:w="1500" w:type="dxa"/>
            <w:shd w:val="clear" w:color="auto" w:fill="F4F6FA"/>
            <w:vAlign w:val="top"/>
          </w:tcPr>
          <w:p w14:paraId="3A330804">
            <w:r>
              <w:t>UUID/String</w:t>
            </w:r>
          </w:p>
        </w:tc>
        <w:tc>
          <w:tcPr>
            <w:tcW w:w="900" w:type="dxa"/>
            <w:shd w:val="clear" w:color="auto" w:fill="F4F6FA"/>
            <w:vAlign w:val="top"/>
          </w:tcPr>
          <w:p w14:paraId="7860DE5D">
            <w:r>
              <w:t>Yes</w:t>
            </w:r>
          </w:p>
        </w:tc>
        <w:tc>
          <w:tcPr>
            <w:tcW w:w="2100" w:type="dxa"/>
            <w:shd w:val="clear" w:color="auto" w:fill="F4F6FA"/>
            <w:vAlign w:val="top"/>
          </w:tcPr>
          <w:p w14:paraId="558C8291">
            <w:r>
              <w:t>a1b2…</w:t>
            </w:r>
          </w:p>
        </w:tc>
        <w:tc>
          <w:tcPr>
            <w:tcW w:w="2800" w:type="dxa"/>
            <w:shd w:val="clear" w:color="auto" w:fill="F4F6FA"/>
            <w:vAlign w:val="top"/>
          </w:tcPr>
          <w:p w14:paraId="0021E572">
            <w:r>
              <w:t>Unique event identifier; used to identify duplicate calls.</w:t>
            </w:r>
          </w:p>
        </w:tc>
      </w:tr>
      <w:tr w14:paraId="55328EEA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vAlign w:val="top"/>
          </w:tcPr>
          <w:p w14:paraId="7B9F6009">
            <w:r>
              <w:rPr>
                <w:rFonts w:ascii="Consolas" w:hAnsi="Consolas"/>
              </w:rPr>
              <w:t>event_timestamp</w:t>
            </w:r>
          </w:p>
        </w:tc>
        <w:tc>
          <w:tcPr>
            <w:tcW w:w="1500" w:type="dxa"/>
            <w:vAlign w:val="top"/>
          </w:tcPr>
          <w:p w14:paraId="7F5EC209">
            <w:r>
              <w:t>ISO-8601 UTC</w:t>
            </w:r>
          </w:p>
        </w:tc>
        <w:tc>
          <w:tcPr>
            <w:tcW w:w="900" w:type="dxa"/>
            <w:vAlign w:val="top"/>
          </w:tcPr>
          <w:p w14:paraId="3099BFFB">
            <w:r>
              <w:t>Yes</w:t>
            </w:r>
          </w:p>
        </w:tc>
        <w:tc>
          <w:tcPr>
            <w:tcW w:w="2100" w:type="dxa"/>
            <w:vAlign w:val="top"/>
          </w:tcPr>
          <w:p w14:paraId="6B2009A6">
            <w:r>
              <w:t>2026-02-24T20:14:50.123Z</w:t>
            </w:r>
          </w:p>
        </w:tc>
        <w:tc>
          <w:tcPr>
            <w:tcW w:w="2800" w:type="dxa"/>
            <w:vAlign w:val="top"/>
          </w:tcPr>
          <w:p w14:paraId="33D830CB">
            <w:r>
              <w:t>Event creation timestamp.</w:t>
            </w:r>
          </w:p>
        </w:tc>
      </w:tr>
      <w:tr w14:paraId="420CF8DD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4F6FA"/>
            <w:vAlign w:val="top"/>
          </w:tcPr>
          <w:p w14:paraId="024B8FAF">
            <w:r>
              <w:rPr>
                <w:rFonts w:ascii="Consolas" w:hAnsi="Consolas"/>
              </w:rPr>
              <w:t>source_system</w:t>
            </w:r>
          </w:p>
        </w:tc>
        <w:tc>
          <w:tcPr>
            <w:tcW w:w="1500" w:type="dxa"/>
            <w:shd w:val="clear" w:color="auto" w:fill="F4F6FA"/>
            <w:vAlign w:val="top"/>
          </w:tcPr>
          <w:p w14:paraId="7EF4982E">
            <w:r>
              <w:t>Enum (String)</w:t>
            </w:r>
          </w:p>
        </w:tc>
        <w:tc>
          <w:tcPr>
            <w:tcW w:w="900" w:type="dxa"/>
            <w:shd w:val="clear" w:color="auto" w:fill="F4F6FA"/>
            <w:vAlign w:val="top"/>
          </w:tcPr>
          <w:p w14:paraId="67ADB561">
            <w:r>
              <w:t>Yes</w:t>
            </w:r>
          </w:p>
        </w:tc>
        <w:tc>
          <w:tcPr>
            <w:tcW w:w="2100" w:type="dxa"/>
            <w:shd w:val="clear" w:color="auto" w:fill="F4F6FA"/>
            <w:vAlign w:val="top"/>
          </w:tcPr>
          <w:p w14:paraId="7012871B">
            <w:r>
              <w:t>1BAAS</w:t>
            </w:r>
          </w:p>
        </w:tc>
        <w:tc>
          <w:tcPr>
            <w:tcW w:w="2800" w:type="dxa"/>
            <w:shd w:val="clear" w:color="auto" w:fill="F4F6FA"/>
            <w:vAlign w:val="top"/>
          </w:tcPr>
          <w:p w14:paraId="5E75EDFF">
            <w:r>
              <w:t>Source system generating the event.</w:t>
            </w:r>
          </w:p>
        </w:tc>
      </w:tr>
      <w:tr w14:paraId="2AF0E83B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vAlign w:val="top"/>
          </w:tcPr>
          <w:p w14:paraId="6AFBA900">
            <w:r>
              <w:rPr>
                <w:rFonts w:ascii="Consolas" w:hAnsi="Consolas"/>
              </w:rPr>
              <w:t>environment</w:t>
            </w:r>
          </w:p>
        </w:tc>
        <w:tc>
          <w:tcPr>
            <w:tcW w:w="1500" w:type="dxa"/>
            <w:vAlign w:val="top"/>
          </w:tcPr>
          <w:p w14:paraId="01F86324">
            <w:r>
              <w:t>String</w:t>
            </w:r>
          </w:p>
        </w:tc>
        <w:tc>
          <w:tcPr>
            <w:tcW w:w="900" w:type="dxa"/>
            <w:vAlign w:val="top"/>
          </w:tcPr>
          <w:p w14:paraId="59A08B5F">
            <w:r>
              <w:t>No</w:t>
            </w:r>
          </w:p>
        </w:tc>
        <w:tc>
          <w:tcPr>
            <w:tcW w:w="2100" w:type="dxa"/>
            <w:vAlign w:val="top"/>
          </w:tcPr>
          <w:p w14:paraId="05F363B5">
            <w:r>
              <w:t>PROD</w:t>
            </w:r>
          </w:p>
        </w:tc>
        <w:tc>
          <w:tcPr>
            <w:tcW w:w="2800" w:type="dxa"/>
            <w:vAlign w:val="top"/>
          </w:tcPr>
          <w:p w14:paraId="0E31E854">
            <w:r>
              <w:t>Originating environment.</w:t>
            </w:r>
          </w:p>
        </w:tc>
      </w:tr>
    </w:tbl>
    <w:p w14:paraId="51357445">
      <w:pPr>
        <w:pStyle w:val="3"/>
      </w:pPr>
      <w:r>
        <w:t>A.2 event_details</w:t>
      </w:r>
    </w:p>
    <w:tbl>
      <w:tblPr>
        <w:tblStyle w:val="10"/>
        <w:tblW w:w="0" w:type="auto"/>
        <w:tblInd w:w="0" w:type="dxa"/>
        <w:tblBorders>
          <w:top w:val="single" w:color="C9CED8" w:sz="4" w:space="0"/>
          <w:left w:val="single" w:color="C9CED8" w:sz="4" w:space="0"/>
          <w:bottom w:val="single" w:color="C9CED8" w:sz="4" w:space="0"/>
          <w:right w:val="single" w:color="C9CED8" w:sz="4" w:space="0"/>
          <w:insideH w:val="single" w:color="C9CED8" w:sz="4" w:space="0"/>
          <w:insideV w:val="single" w:color="C9CE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500"/>
        <w:gridCol w:w="1010"/>
        <w:gridCol w:w="2100"/>
        <w:gridCol w:w="2800"/>
      </w:tblGrid>
      <w:tr w14:paraId="566AEADC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16243B"/>
            <w:vAlign w:val="top"/>
          </w:tcPr>
          <w:p w14:paraId="1D529FA5">
            <w:r>
              <w:rPr>
                <w:b/>
                <w:color w:val="FFFFFF"/>
              </w:rPr>
              <w:t>Field</w:t>
            </w:r>
          </w:p>
        </w:tc>
        <w:tc>
          <w:tcPr>
            <w:tcW w:w="1500" w:type="dxa"/>
            <w:shd w:val="clear" w:color="auto" w:fill="16243B"/>
            <w:vAlign w:val="top"/>
          </w:tcPr>
          <w:p w14:paraId="3764E359">
            <w:r>
              <w:rPr>
                <w:b/>
                <w:color w:val="FFFFFF"/>
              </w:rPr>
              <w:t>Data Type</w:t>
            </w:r>
          </w:p>
        </w:tc>
        <w:tc>
          <w:tcPr>
            <w:tcW w:w="900" w:type="dxa"/>
            <w:shd w:val="clear" w:color="auto" w:fill="16243B"/>
            <w:vAlign w:val="top"/>
          </w:tcPr>
          <w:p w14:paraId="3973B77B">
            <w:r>
              <w:rPr>
                <w:b/>
                <w:color w:val="FFFFFF"/>
              </w:rPr>
              <w:t>Required</w:t>
            </w:r>
          </w:p>
        </w:tc>
        <w:tc>
          <w:tcPr>
            <w:tcW w:w="2100" w:type="dxa"/>
            <w:shd w:val="clear" w:color="auto" w:fill="16243B"/>
            <w:vAlign w:val="top"/>
          </w:tcPr>
          <w:p w14:paraId="4E28B818">
            <w:r>
              <w:rPr>
                <w:b/>
                <w:color w:val="FFFFFF"/>
              </w:rPr>
              <w:t>Example</w:t>
            </w:r>
          </w:p>
        </w:tc>
        <w:tc>
          <w:tcPr>
            <w:tcW w:w="2800" w:type="dxa"/>
            <w:shd w:val="clear" w:color="auto" w:fill="16243B"/>
            <w:vAlign w:val="top"/>
          </w:tcPr>
          <w:p w14:paraId="5CF92B82">
            <w:r>
              <w:rPr>
                <w:b/>
                <w:color w:val="FFFFFF"/>
              </w:rPr>
              <w:t>Description</w:t>
            </w:r>
          </w:p>
        </w:tc>
      </w:tr>
      <w:tr w14:paraId="11AEF157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vAlign w:val="top"/>
          </w:tcPr>
          <w:p w14:paraId="4EAB3DAE">
            <w:r>
              <w:rPr>
                <w:rFonts w:ascii="Consolas" w:hAnsi="Consolas"/>
              </w:rPr>
              <w:t>event_type</w:t>
            </w:r>
          </w:p>
        </w:tc>
        <w:tc>
          <w:tcPr>
            <w:tcW w:w="1500" w:type="dxa"/>
            <w:vAlign w:val="top"/>
          </w:tcPr>
          <w:p w14:paraId="030E3F32">
            <w:r>
              <w:t>Enum (String)</w:t>
            </w:r>
          </w:p>
        </w:tc>
        <w:tc>
          <w:tcPr>
            <w:tcW w:w="900" w:type="dxa"/>
            <w:vAlign w:val="top"/>
          </w:tcPr>
          <w:p w14:paraId="6E7C2FA1">
            <w:r>
              <w:t>Yes</w:t>
            </w:r>
          </w:p>
        </w:tc>
        <w:tc>
          <w:tcPr>
            <w:tcW w:w="2100" w:type="dxa"/>
            <w:vAlign w:val="top"/>
          </w:tcPr>
          <w:p w14:paraId="2360D181">
            <w:r>
              <w:t>API_CALL</w:t>
            </w:r>
          </w:p>
        </w:tc>
        <w:tc>
          <w:tcPr>
            <w:tcW w:w="2800" w:type="dxa"/>
            <w:vAlign w:val="top"/>
          </w:tcPr>
          <w:p w14:paraId="5B115461">
            <w:r>
              <w:t>Type of event.</w:t>
            </w:r>
          </w:p>
        </w:tc>
      </w:tr>
      <w:tr w14:paraId="205B598D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4F6FA"/>
            <w:vAlign w:val="top"/>
          </w:tcPr>
          <w:p w14:paraId="5B61EDC3">
            <w:r>
              <w:rPr>
                <w:rFonts w:ascii="Consolas" w:hAnsi="Consolas"/>
              </w:rPr>
              <w:t>operation_id</w:t>
            </w:r>
          </w:p>
        </w:tc>
        <w:tc>
          <w:tcPr>
            <w:tcW w:w="1500" w:type="dxa"/>
            <w:shd w:val="clear" w:color="auto" w:fill="F4F6FA"/>
            <w:vAlign w:val="top"/>
          </w:tcPr>
          <w:p w14:paraId="20760982">
            <w:r>
              <w:t>String</w:t>
            </w:r>
          </w:p>
        </w:tc>
        <w:tc>
          <w:tcPr>
            <w:tcW w:w="900" w:type="dxa"/>
            <w:shd w:val="clear" w:color="auto" w:fill="F4F6FA"/>
            <w:vAlign w:val="top"/>
          </w:tcPr>
          <w:p w14:paraId="09E233AF">
            <w:r>
              <w:t>Yes</w:t>
            </w:r>
          </w:p>
        </w:tc>
        <w:tc>
          <w:tcPr>
            <w:tcW w:w="2100" w:type="dxa"/>
            <w:shd w:val="clear" w:color="auto" w:fill="F4F6FA"/>
            <w:vAlign w:val="top"/>
          </w:tcPr>
          <w:p w14:paraId="4A0532DD">
            <w:r>
              <w:t>transactions</w:t>
            </w:r>
          </w:p>
        </w:tc>
        <w:tc>
          <w:tcPr>
            <w:tcW w:w="2800" w:type="dxa"/>
            <w:shd w:val="clear" w:color="auto" w:fill="F4F6FA"/>
            <w:vAlign w:val="top"/>
          </w:tcPr>
          <w:p w14:paraId="12C4ADD8">
            <w:r>
              <w:t>Operation identifier.</w:t>
            </w:r>
          </w:p>
        </w:tc>
      </w:tr>
    </w:tbl>
    <w:p w14:paraId="1298C6DF">
      <w:pPr>
        <w:pStyle w:val="3"/>
      </w:pPr>
      <w:r>
        <w:t>A.3 response_details</w:t>
      </w:r>
    </w:p>
    <w:tbl>
      <w:tblPr>
        <w:tblStyle w:val="10"/>
        <w:tblW w:w="0" w:type="auto"/>
        <w:tblInd w:w="0" w:type="dxa"/>
        <w:tblBorders>
          <w:top w:val="single" w:color="C9CED8" w:sz="4" w:space="0"/>
          <w:left w:val="single" w:color="C9CED8" w:sz="4" w:space="0"/>
          <w:bottom w:val="single" w:color="C9CED8" w:sz="4" w:space="0"/>
          <w:right w:val="single" w:color="C9CED8" w:sz="4" w:space="0"/>
          <w:insideH w:val="single" w:color="C9CED8" w:sz="4" w:space="0"/>
          <w:insideV w:val="single" w:color="C9CE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500"/>
        <w:gridCol w:w="1010"/>
        <w:gridCol w:w="2100"/>
        <w:gridCol w:w="2800"/>
      </w:tblGrid>
      <w:tr w14:paraId="52A6D7F5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16243B"/>
            <w:vAlign w:val="top"/>
          </w:tcPr>
          <w:p w14:paraId="63107F97">
            <w:r>
              <w:rPr>
                <w:b/>
                <w:color w:val="FFFFFF"/>
              </w:rPr>
              <w:t>Field</w:t>
            </w:r>
          </w:p>
        </w:tc>
        <w:tc>
          <w:tcPr>
            <w:tcW w:w="1500" w:type="dxa"/>
            <w:shd w:val="clear" w:color="auto" w:fill="16243B"/>
            <w:vAlign w:val="top"/>
          </w:tcPr>
          <w:p w14:paraId="74B2477D">
            <w:r>
              <w:rPr>
                <w:b/>
                <w:color w:val="FFFFFF"/>
              </w:rPr>
              <w:t>Data Type</w:t>
            </w:r>
          </w:p>
        </w:tc>
        <w:tc>
          <w:tcPr>
            <w:tcW w:w="900" w:type="dxa"/>
            <w:shd w:val="clear" w:color="auto" w:fill="16243B"/>
            <w:vAlign w:val="top"/>
          </w:tcPr>
          <w:p w14:paraId="3A7E69AD">
            <w:r>
              <w:rPr>
                <w:b/>
                <w:color w:val="FFFFFF"/>
              </w:rPr>
              <w:t>Required</w:t>
            </w:r>
          </w:p>
        </w:tc>
        <w:tc>
          <w:tcPr>
            <w:tcW w:w="2100" w:type="dxa"/>
            <w:shd w:val="clear" w:color="auto" w:fill="16243B"/>
            <w:vAlign w:val="top"/>
          </w:tcPr>
          <w:p w14:paraId="02F0B16F">
            <w:r>
              <w:rPr>
                <w:b/>
                <w:color w:val="FFFFFF"/>
              </w:rPr>
              <w:t>Example</w:t>
            </w:r>
          </w:p>
        </w:tc>
        <w:tc>
          <w:tcPr>
            <w:tcW w:w="2800" w:type="dxa"/>
            <w:shd w:val="clear" w:color="auto" w:fill="16243B"/>
            <w:vAlign w:val="top"/>
          </w:tcPr>
          <w:p w14:paraId="3BE3A2CA">
            <w:r>
              <w:rPr>
                <w:b/>
                <w:color w:val="FFFFFF"/>
              </w:rPr>
              <w:t>Description</w:t>
            </w:r>
          </w:p>
        </w:tc>
      </w:tr>
      <w:tr w14:paraId="0FF673EB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vAlign w:val="top"/>
          </w:tcPr>
          <w:p w14:paraId="361BF8AE">
            <w:r>
              <w:rPr>
                <w:rFonts w:ascii="Consolas" w:hAnsi="Consolas"/>
              </w:rPr>
              <w:t>response_code</w:t>
            </w:r>
          </w:p>
        </w:tc>
        <w:tc>
          <w:tcPr>
            <w:tcW w:w="1500" w:type="dxa"/>
            <w:vAlign w:val="top"/>
          </w:tcPr>
          <w:p w14:paraId="768C0071">
            <w:r>
              <w:t>Enum (String)</w:t>
            </w:r>
          </w:p>
        </w:tc>
        <w:tc>
          <w:tcPr>
            <w:tcW w:w="900" w:type="dxa"/>
            <w:vAlign w:val="top"/>
          </w:tcPr>
          <w:p w14:paraId="6AE1535B">
            <w:r>
              <w:t>Yes</w:t>
            </w:r>
          </w:p>
        </w:tc>
        <w:tc>
          <w:tcPr>
            <w:tcW w:w="2100" w:type="dxa"/>
            <w:vAlign w:val="top"/>
          </w:tcPr>
          <w:p w14:paraId="2A1E8C76">
            <w:r>
              <w:t>SUCCESS</w:t>
            </w:r>
          </w:p>
        </w:tc>
        <w:tc>
          <w:tcPr>
            <w:tcW w:w="2800" w:type="dxa"/>
            <w:vAlign w:val="top"/>
          </w:tcPr>
          <w:p w14:paraId="1A26BA4F">
            <w:r>
              <w:t>Allowed: SUCCESS, FAILURE.</w:t>
            </w:r>
          </w:p>
        </w:tc>
      </w:tr>
      <w:tr w14:paraId="2D5F240B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4F6FA"/>
            <w:vAlign w:val="top"/>
          </w:tcPr>
          <w:p w14:paraId="3D5BAE5F">
            <w:r>
              <w:rPr>
                <w:rFonts w:ascii="Consolas" w:hAnsi="Consolas"/>
              </w:rPr>
              <w:t>response_time</w:t>
            </w:r>
          </w:p>
        </w:tc>
        <w:tc>
          <w:tcPr>
            <w:tcW w:w="1500" w:type="dxa"/>
            <w:shd w:val="clear" w:color="auto" w:fill="F4F6FA"/>
            <w:vAlign w:val="top"/>
          </w:tcPr>
          <w:p w14:paraId="11F0A709">
            <w:r>
              <w:t>ISO-8601 UTC</w:t>
            </w:r>
          </w:p>
        </w:tc>
        <w:tc>
          <w:tcPr>
            <w:tcW w:w="900" w:type="dxa"/>
            <w:shd w:val="clear" w:color="auto" w:fill="F4F6FA"/>
            <w:vAlign w:val="top"/>
          </w:tcPr>
          <w:p w14:paraId="2D6F811C">
            <w:r>
              <w:t>Yes</w:t>
            </w:r>
          </w:p>
        </w:tc>
        <w:tc>
          <w:tcPr>
            <w:tcW w:w="2100" w:type="dxa"/>
            <w:shd w:val="clear" w:color="auto" w:fill="F4F6FA"/>
            <w:vAlign w:val="top"/>
          </w:tcPr>
          <w:p w14:paraId="1B142367">
            <w:r>
              <w:t>2026-02-24T20:14:50.123Z</w:t>
            </w:r>
          </w:p>
        </w:tc>
        <w:tc>
          <w:tcPr>
            <w:tcW w:w="2800" w:type="dxa"/>
            <w:shd w:val="clear" w:color="auto" w:fill="F4F6FA"/>
            <w:vAlign w:val="top"/>
          </w:tcPr>
          <w:p w14:paraId="034D9403">
            <w:r>
              <w:t>When source system sent response to its upstream/caller.</w:t>
            </w:r>
          </w:p>
        </w:tc>
      </w:tr>
      <w:tr w14:paraId="1B1D2A29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vAlign w:val="top"/>
          </w:tcPr>
          <w:p w14:paraId="58578E81">
            <w:r>
              <w:rPr>
                <w:rFonts w:ascii="Consolas" w:hAnsi="Consolas"/>
              </w:rPr>
              <w:t>failure_reason</w:t>
            </w:r>
          </w:p>
        </w:tc>
        <w:tc>
          <w:tcPr>
            <w:tcW w:w="1500" w:type="dxa"/>
            <w:vAlign w:val="top"/>
          </w:tcPr>
          <w:p w14:paraId="0B826381">
            <w:r>
              <w:t>String</w:t>
            </w:r>
          </w:p>
        </w:tc>
        <w:tc>
          <w:tcPr>
            <w:tcW w:w="900" w:type="dxa"/>
            <w:vAlign w:val="top"/>
          </w:tcPr>
          <w:p w14:paraId="12CDC1FD">
            <w:r>
              <w:t>No</w:t>
            </w:r>
          </w:p>
        </w:tc>
        <w:tc>
          <w:tcPr>
            <w:tcW w:w="2100" w:type="dxa"/>
            <w:vAlign w:val="top"/>
          </w:tcPr>
          <w:p w14:paraId="343F3F53">
            <w:r>
              <w:t>Consent Failure</w:t>
            </w:r>
          </w:p>
        </w:tc>
        <w:tc>
          <w:tcPr>
            <w:tcW w:w="2800" w:type="dxa"/>
            <w:vAlign w:val="top"/>
          </w:tcPr>
          <w:p w14:paraId="35516123">
            <w:r>
              <w:t>Reason for failure; applicable to failure case only.</w:t>
            </w:r>
          </w:p>
        </w:tc>
      </w:tr>
    </w:tbl>
    <w:p w14:paraId="28019676">
      <w:pPr>
        <w:pStyle w:val="3"/>
      </w:pPr>
      <w:r>
        <w:t>A.4 request_context (key/value)</w:t>
      </w:r>
    </w:p>
    <w:tbl>
      <w:tblPr>
        <w:tblStyle w:val="10"/>
        <w:tblW w:w="0" w:type="auto"/>
        <w:tblInd w:w="0" w:type="dxa"/>
        <w:tblBorders>
          <w:top w:val="single" w:color="C9CED8" w:sz="4" w:space="0"/>
          <w:left w:val="single" w:color="C9CED8" w:sz="4" w:space="0"/>
          <w:bottom w:val="single" w:color="C9CED8" w:sz="4" w:space="0"/>
          <w:right w:val="single" w:color="C9CED8" w:sz="4" w:space="0"/>
          <w:insideH w:val="single" w:color="C9CED8" w:sz="4" w:space="0"/>
          <w:insideV w:val="single" w:color="C9CE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500"/>
        <w:gridCol w:w="1010"/>
        <w:gridCol w:w="2100"/>
        <w:gridCol w:w="2800"/>
      </w:tblGrid>
      <w:tr w14:paraId="77D50A22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16243B"/>
            <w:vAlign w:val="top"/>
          </w:tcPr>
          <w:p w14:paraId="23885C51">
            <w:r>
              <w:rPr>
                <w:b/>
                <w:color w:val="FFFFFF"/>
              </w:rPr>
              <w:t>Field</w:t>
            </w:r>
          </w:p>
        </w:tc>
        <w:tc>
          <w:tcPr>
            <w:tcW w:w="1500" w:type="dxa"/>
            <w:shd w:val="clear" w:color="auto" w:fill="16243B"/>
            <w:vAlign w:val="top"/>
          </w:tcPr>
          <w:p w14:paraId="2CDCD465">
            <w:r>
              <w:rPr>
                <w:b/>
                <w:color w:val="FFFFFF"/>
              </w:rPr>
              <w:t>Data Type</w:t>
            </w:r>
          </w:p>
        </w:tc>
        <w:tc>
          <w:tcPr>
            <w:tcW w:w="900" w:type="dxa"/>
            <w:shd w:val="clear" w:color="auto" w:fill="16243B"/>
            <w:vAlign w:val="top"/>
          </w:tcPr>
          <w:p w14:paraId="6BE2A5C0">
            <w:r>
              <w:rPr>
                <w:b/>
                <w:color w:val="FFFFFF"/>
              </w:rPr>
              <w:t>Required</w:t>
            </w:r>
          </w:p>
        </w:tc>
        <w:tc>
          <w:tcPr>
            <w:tcW w:w="2100" w:type="dxa"/>
            <w:shd w:val="clear" w:color="auto" w:fill="16243B"/>
            <w:vAlign w:val="top"/>
          </w:tcPr>
          <w:p w14:paraId="19E3E9B8">
            <w:r>
              <w:rPr>
                <w:b/>
                <w:color w:val="FFFFFF"/>
              </w:rPr>
              <w:t>Example</w:t>
            </w:r>
          </w:p>
        </w:tc>
        <w:tc>
          <w:tcPr>
            <w:tcW w:w="2800" w:type="dxa"/>
            <w:shd w:val="clear" w:color="auto" w:fill="16243B"/>
            <w:vAlign w:val="top"/>
          </w:tcPr>
          <w:p w14:paraId="6BDEB7FF">
            <w:r>
              <w:rPr>
                <w:b/>
                <w:color w:val="FFFFFF"/>
              </w:rPr>
              <w:t>Description</w:t>
            </w:r>
          </w:p>
        </w:tc>
      </w:tr>
      <w:tr w14:paraId="22247C65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vAlign w:val="top"/>
          </w:tcPr>
          <w:p w14:paraId="1B2F4253">
            <w:r>
              <w:rPr>
                <w:rFonts w:ascii="Consolas" w:hAnsi="Consolas"/>
              </w:rPr>
              <w:t>request_time</w:t>
            </w:r>
          </w:p>
        </w:tc>
        <w:tc>
          <w:tcPr>
            <w:tcW w:w="1500" w:type="dxa"/>
            <w:vAlign w:val="top"/>
          </w:tcPr>
          <w:p w14:paraId="710223E9">
            <w:r>
              <w:t>Timestamp</w:t>
            </w:r>
          </w:p>
        </w:tc>
        <w:tc>
          <w:tcPr>
            <w:tcW w:w="900" w:type="dxa"/>
            <w:vAlign w:val="top"/>
          </w:tcPr>
          <w:p w14:paraId="7C5173BC">
            <w:r>
              <w:t>Yes</w:t>
            </w:r>
          </w:p>
        </w:tc>
        <w:tc>
          <w:tcPr>
            <w:tcW w:w="2100" w:type="dxa"/>
            <w:vAlign w:val="top"/>
          </w:tcPr>
          <w:p w14:paraId="5AB12F5D">
            <w:r>
              <w:t>2026-02-24T20:14:50.123Z</w:t>
            </w:r>
          </w:p>
        </w:tc>
        <w:tc>
          <w:tcPr>
            <w:tcW w:w="2800" w:type="dxa"/>
            <w:vAlign w:val="top"/>
          </w:tcPr>
          <w:p w14:paraId="53CCC764">
            <w:r>
              <w:t>When request received by source system.</w:t>
            </w:r>
          </w:p>
        </w:tc>
      </w:tr>
      <w:tr w14:paraId="534C2DA2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4F6FA"/>
            <w:vAlign w:val="top"/>
          </w:tcPr>
          <w:p w14:paraId="25C9C698">
            <w:r>
              <w:rPr>
                <w:rFonts w:ascii="Consolas" w:hAnsi="Consolas"/>
              </w:rPr>
              <w:t>* (key/value)</w:t>
            </w:r>
          </w:p>
        </w:tc>
        <w:tc>
          <w:tcPr>
            <w:tcW w:w="1500" w:type="dxa"/>
            <w:shd w:val="clear" w:color="auto" w:fill="F4F6FA"/>
            <w:vAlign w:val="top"/>
          </w:tcPr>
          <w:p w14:paraId="0176C948">
            <w:r>
              <w:t>Key/Value</w:t>
            </w:r>
          </w:p>
        </w:tc>
        <w:tc>
          <w:tcPr>
            <w:tcW w:w="900" w:type="dxa"/>
            <w:shd w:val="clear" w:color="auto" w:fill="F4F6FA"/>
            <w:vAlign w:val="top"/>
          </w:tcPr>
          <w:p w14:paraId="1AA40390">
            <w:r>
              <w:t>No</w:t>
            </w:r>
          </w:p>
        </w:tc>
        <w:tc>
          <w:tcPr>
            <w:tcW w:w="2100" w:type="dxa"/>
            <w:shd w:val="clear" w:color="auto" w:fill="F4F6FA"/>
            <w:vAlign w:val="top"/>
          </w:tcPr>
          <w:p w14:paraId="3DD62858">
            <w:r>
              <w:t>request_id, endpoint</w:t>
            </w:r>
          </w:p>
        </w:tc>
        <w:tc>
          <w:tcPr>
            <w:tcW w:w="2800" w:type="dxa"/>
            <w:shd w:val="clear" w:color="auto" w:fill="F4F6FA"/>
            <w:vAlign w:val="top"/>
          </w:tcPr>
          <w:p w14:paraId="75BCECFB">
            <w:r>
              <w:t>Source-system-specific attributes (e.g. request_id, correlation_id, session_id).</w:t>
            </w:r>
          </w:p>
        </w:tc>
      </w:tr>
    </w:tbl>
    <w:p w14:paraId="359DCC3B">
      <w:pPr>
        <w:pStyle w:val="3"/>
      </w:pPr>
      <w:r>
        <w:t>A.5 billing_party (single)</w:t>
      </w:r>
    </w:p>
    <w:tbl>
      <w:tblPr>
        <w:tblStyle w:val="10"/>
        <w:tblW w:w="0" w:type="auto"/>
        <w:tblInd w:w="0" w:type="dxa"/>
        <w:tblBorders>
          <w:top w:val="single" w:color="C9CED8" w:sz="4" w:space="0"/>
          <w:left w:val="single" w:color="C9CED8" w:sz="4" w:space="0"/>
          <w:bottom w:val="single" w:color="C9CED8" w:sz="4" w:space="0"/>
          <w:right w:val="single" w:color="C9CED8" w:sz="4" w:space="0"/>
          <w:insideH w:val="single" w:color="C9CED8" w:sz="4" w:space="0"/>
          <w:insideV w:val="single" w:color="C9CE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4"/>
        <w:gridCol w:w="1500"/>
        <w:gridCol w:w="1010"/>
        <w:gridCol w:w="2100"/>
        <w:gridCol w:w="2800"/>
      </w:tblGrid>
      <w:tr w14:paraId="47BF76C2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16243B"/>
            <w:vAlign w:val="top"/>
          </w:tcPr>
          <w:p w14:paraId="15136262">
            <w:r>
              <w:rPr>
                <w:b/>
                <w:color w:val="FFFFFF"/>
              </w:rPr>
              <w:t>Field</w:t>
            </w:r>
          </w:p>
        </w:tc>
        <w:tc>
          <w:tcPr>
            <w:tcW w:w="1500" w:type="dxa"/>
            <w:shd w:val="clear" w:color="auto" w:fill="16243B"/>
            <w:vAlign w:val="top"/>
          </w:tcPr>
          <w:p w14:paraId="64B511D1">
            <w:r>
              <w:rPr>
                <w:b/>
                <w:color w:val="FFFFFF"/>
              </w:rPr>
              <w:t>Data Type</w:t>
            </w:r>
          </w:p>
        </w:tc>
        <w:tc>
          <w:tcPr>
            <w:tcW w:w="900" w:type="dxa"/>
            <w:shd w:val="clear" w:color="auto" w:fill="16243B"/>
            <w:vAlign w:val="top"/>
          </w:tcPr>
          <w:p w14:paraId="6A043E78">
            <w:r>
              <w:rPr>
                <w:b/>
                <w:color w:val="FFFFFF"/>
              </w:rPr>
              <w:t>Required</w:t>
            </w:r>
          </w:p>
        </w:tc>
        <w:tc>
          <w:tcPr>
            <w:tcW w:w="2100" w:type="dxa"/>
            <w:shd w:val="clear" w:color="auto" w:fill="16243B"/>
            <w:vAlign w:val="top"/>
          </w:tcPr>
          <w:p w14:paraId="7D0D4EA9">
            <w:r>
              <w:rPr>
                <w:b/>
                <w:color w:val="FFFFFF"/>
              </w:rPr>
              <w:t>Example</w:t>
            </w:r>
          </w:p>
        </w:tc>
        <w:tc>
          <w:tcPr>
            <w:tcW w:w="2800" w:type="dxa"/>
            <w:shd w:val="clear" w:color="auto" w:fill="16243B"/>
            <w:vAlign w:val="top"/>
          </w:tcPr>
          <w:p w14:paraId="07C82AFE">
            <w:r>
              <w:rPr>
                <w:b/>
                <w:color w:val="FFFFFF"/>
              </w:rPr>
              <w:t>Description</w:t>
            </w:r>
          </w:p>
        </w:tc>
      </w:tr>
      <w:tr w14:paraId="088B758A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vAlign w:val="top"/>
          </w:tcPr>
          <w:p w14:paraId="31ABA887">
            <w:r>
              <w:rPr>
                <w:rFonts w:ascii="Consolas" w:hAnsi="Consolas"/>
              </w:rPr>
              <w:t>billing_party_id</w:t>
            </w:r>
          </w:p>
        </w:tc>
        <w:tc>
          <w:tcPr>
            <w:tcW w:w="1500" w:type="dxa"/>
            <w:vAlign w:val="top"/>
          </w:tcPr>
          <w:p w14:paraId="19D1F017">
            <w:r>
              <w:t>String</w:t>
            </w:r>
          </w:p>
        </w:tc>
        <w:tc>
          <w:tcPr>
            <w:tcW w:w="900" w:type="dxa"/>
            <w:vAlign w:val="top"/>
          </w:tcPr>
          <w:p w14:paraId="50FC0093">
            <w:r>
              <w:t>Yes</w:t>
            </w:r>
          </w:p>
        </w:tc>
        <w:tc>
          <w:tcPr>
            <w:tcW w:w="2100" w:type="dxa"/>
            <w:vAlign w:val="top"/>
          </w:tcPr>
          <w:p w14:paraId="6A98EB7B">
            <w:r>
              <w:t>FINICITY</w:t>
            </w:r>
          </w:p>
        </w:tc>
        <w:tc>
          <w:tcPr>
            <w:tcW w:w="2800" w:type="dxa"/>
            <w:vAlign w:val="top"/>
          </w:tcPr>
          <w:p w14:paraId="186787A5">
            <w:r>
              <w:t>Entity to whom billing is applied.</w:t>
            </w:r>
          </w:p>
        </w:tc>
      </w:tr>
      <w:tr w14:paraId="2E586719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4F6FA"/>
            <w:vAlign w:val="top"/>
          </w:tcPr>
          <w:p w14:paraId="470719E2">
            <w:r>
              <w:rPr>
                <w:rFonts w:ascii="Consolas" w:hAnsi="Consolas"/>
              </w:rPr>
              <w:t>originator_id</w:t>
            </w:r>
          </w:p>
        </w:tc>
        <w:tc>
          <w:tcPr>
            <w:tcW w:w="1500" w:type="dxa"/>
            <w:shd w:val="clear" w:color="auto" w:fill="F4F6FA"/>
            <w:vAlign w:val="top"/>
          </w:tcPr>
          <w:p w14:paraId="6E55288C">
            <w:r>
              <w:t>String</w:t>
            </w:r>
          </w:p>
        </w:tc>
        <w:tc>
          <w:tcPr>
            <w:tcW w:w="900" w:type="dxa"/>
            <w:shd w:val="clear" w:color="auto" w:fill="F4F6FA"/>
            <w:vAlign w:val="top"/>
          </w:tcPr>
          <w:p w14:paraId="600E7DEA">
            <w:r>
              <w:t>Yes</w:t>
            </w:r>
          </w:p>
        </w:tc>
        <w:tc>
          <w:tcPr>
            <w:tcW w:w="2100" w:type="dxa"/>
            <w:shd w:val="clear" w:color="auto" w:fill="F4F6FA"/>
            <w:vAlign w:val="top"/>
          </w:tcPr>
          <w:p w14:paraId="30E35102">
            <w:r>
              <w:t>VENMO</w:t>
            </w:r>
          </w:p>
        </w:tc>
        <w:tc>
          <w:tcPr>
            <w:tcW w:w="2800" w:type="dxa"/>
            <w:shd w:val="clear" w:color="auto" w:fill="F4F6FA"/>
            <w:vAlign w:val="top"/>
          </w:tcPr>
          <w:p w14:paraId="14B6DF1C">
            <w:r>
              <w:t>Originating client (recipient_id or 4th-party id).</w:t>
            </w:r>
          </w:p>
        </w:tc>
      </w:tr>
      <w:tr w14:paraId="62F59CCC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vAlign w:val="top"/>
          </w:tcPr>
          <w:p w14:paraId="6E0A8824">
            <w:r>
              <w:rPr>
                <w:rFonts w:ascii="Consolas" w:hAnsi="Consolas"/>
              </w:rPr>
              <w:t>cluster_id</w:t>
            </w:r>
          </w:p>
        </w:tc>
        <w:tc>
          <w:tcPr>
            <w:tcW w:w="1500" w:type="dxa"/>
            <w:vAlign w:val="top"/>
          </w:tcPr>
          <w:p w14:paraId="54D913E7">
            <w:r>
              <w:t>Enum (String)</w:t>
            </w:r>
          </w:p>
        </w:tc>
        <w:tc>
          <w:tcPr>
            <w:tcW w:w="900" w:type="dxa"/>
            <w:vAlign w:val="top"/>
          </w:tcPr>
          <w:p w14:paraId="24E3AEF3">
            <w:r>
              <w:t>Yes</w:t>
            </w:r>
          </w:p>
        </w:tc>
        <w:tc>
          <w:tcPr>
            <w:tcW w:w="2100" w:type="dxa"/>
            <w:vAlign w:val="top"/>
          </w:tcPr>
          <w:p w14:paraId="53995E40">
            <w:r>
              <w:t>ACCOUNT_BASIC</w:t>
            </w:r>
          </w:p>
        </w:tc>
        <w:tc>
          <w:tcPr>
            <w:tcW w:w="2800" w:type="dxa"/>
            <w:vAlign w:val="top"/>
          </w:tcPr>
          <w:p w14:paraId="2D025860">
            <w:r>
              <w:t>Billing cluster.</w:t>
            </w:r>
          </w:p>
        </w:tc>
      </w:tr>
      <w:tr w14:paraId="657AFEF4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4F6FA"/>
            <w:vAlign w:val="top"/>
          </w:tcPr>
          <w:p w14:paraId="38A837EA">
            <w:r>
              <w:rPr>
                <w:rFonts w:ascii="Consolas" w:hAnsi="Consolas"/>
              </w:rPr>
              <w:t>call_type</w:t>
            </w:r>
          </w:p>
        </w:tc>
        <w:tc>
          <w:tcPr>
            <w:tcW w:w="1500" w:type="dxa"/>
            <w:shd w:val="clear" w:color="auto" w:fill="F4F6FA"/>
            <w:vAlign w:val="top"/>
          </w:tcPr>
          <w:p w14:paraId="556FE6D8">
            <w:r>
              <w:t>Enum (String)</w:t>
            </w:r>
          </w:p>
        </w:tc>
        <w:tc>
          <w:tcPr>
            <w:tcW w:w="900" w:type="dxa"/>
            <w:shd w:val="clear" w:color="auto" w:fill="F4F6FA"/>
            <w:vAlign w:val="top"/>
          </w:tcPr>
          <w:p w14:paraId="554E673C">
            <w:r>
              <w:t>Yes</w:t>
            </w:r>
          </w:p>
        </w:tc>
        <w:tc>
          <w:tcPr>
            <w:tcW w:w="2100" w:type="dxa"/>
            <w:shd w:val="clear" w:color="auto" w:fill="F4F6FA"/>
            <w:vAlign w:val="top"/>
          </w:tcPr>
          <w:p w14:paraId="5EDF4A0E">
            <w:r>
              <w:t>PAYMENT</w:t>
            </w:r>
          </w:p>
        </w:tc>
        <w:tc>
          <w:tcPr>
            <w:tcW w:w="2800" w:type="dxa"/>
            <w:shd w:val="clear" w:color="auto" w:fill="F4F6FA"/>
            <w:vAlign w:val="top"/>
          </w:tcPr>
          <w:p w14:paraId="1085722D">
            <w:r>
              <w:t>Allowed: PAYMENT, NON_PAYMENT.</w:t>
            </w:r>
          </w:p>
        </w:tc>
      </w:tr>
    </w:tbl>
    <w:p w14:paraId="406F82C7">
      <w:pPr>
        <w:pStyle w:val="3"/>
      </w:pPr>
      <w:r>
        <w:t>A.6 Allowed values</w:t>
      </w:r>
    </w:p>
    <w:tbl>
      <w:tblPr>
        <w:tblStyle w:val="10"/>
        <w:tblW w:w="0" w:type="auto"/>
        <w:tblInd w:w="0" w:type="dxa"/>
        <w:tblBorders>
          <w:top w:val="single" w:color="C9CED8" w:sz="4" w:space="0"/>
          <w:left w:val="single" w:color="C9CED8" w:sz="4" w:space="0"/>
          <w:bottom w:val="single" w:color="C9CED8" w:sz="4" w:space="0"/>
          <w:right w:val="single" w:color="C9CED8" w:sz="4" w:space="0"/>
          <w:insideH w:val="single" w:color="C9CED8" w:sz="4" w:space="0"/>
          <w:insideV w:val="single" w:color="C9CE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2600"/>
        <w:gridCol w:w="4600"/>
      </w:tblGrid>
      <w:tr w14:paraId="1549587E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00" w:type="dxa"/>
            <w:shd w:val="clear" w:color="auto" w:fill="16243B"/>
            <w:vAlign w:val="top"/>
          </w:tcPr>
          <w:p w14:paraId="4D33DC69">
            <w:r>
              <w:rPr>
                <w:b/>
                <w:color w:val="FFFFFF"/>
              </w:rPr>
              <w:t>Group</w:t>
            </w:r>
          </w:p>
        </w:tc>
        <w:tc>
          <w:tcPr>
            <w:tcW w:w="2600" w:type="dxa"/>
            <w:shd w:val="clear" w:color="auto" w:fill="16243B"/>
            <w:vAlign w:val="top"/>
          </w:tcPr>
          <w:p w14:paraId="06CEA212">
            <w:r>
              <w:rPr>
                <w:b/>
                <w:color w:val="FFFFFF"/>
              </w:rPr>
              <w:t>Value</w:t>
            </w:r>
          </w:p>
        </w:tc>
        <w:tc>
          <w:tcPr>
            <w:tcW w:w="4600" w:type="dxa"/>
            <w:shd w:val="clear" w:color="auto" w:fill="16243B"/>
            <w:vAlign w:val="top"/>
          </w:tcPr>
          <w:p w14:paraId="7C38CD9B">
            <w:r>
              <w:rPr>
                <w:b/>
                <w:color w:val="FFFFFF"/>
              </w:rPr>
              <w:t>Description</w:t>
            </w:r>
          </w:p>
        </w:tc>
      </w:tr>
      <w:tr w14:paraId="34B37BDA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vAlign w:val="top"/>
          </w:tcPr>
          <w:p w14:paraId="3DD9500A">
            <w:r>
              <w:rPr>
                <w:rFonts w:ascii="Consolas" w:hAnsi="Consolas"/>
              </w:rPr>
              <w:t>call_type</w:t>
            </w:r>
          </w:p>
        </w:tc>
        <w:tc>
          <w:tcPr>
            <w:tcW w:w="2600" w:type="dxa"/>
            <w:vAlign w:val="top"/>
          </w:tcPr>
          <w:p w14:paraId="2C28CBCA">
            <w:r>
              <w:t>PAYMENT</w:t>
            </w:r>
          </w:p>
        </w:tc>
        <w:tc>
          <w:tcPr>
            <w:tcW w:w="4600" w:type="dxa"/>
            <w:vAlign w:val="top"/>
          </w:tcPr>
          <w:p w14:paraId="5AE595F5">
            <w:r>
              <w:t>Payment related event.</w:t>
            </w:r>
          </w:p>
        </w:tc>
      </w:tr>
      <w:tr w14:paraId="36E04B22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shd w:val="clear" w:color="auto" w:fill="F4F6FA"/>
            <w:vAlign w:val="top"/>
          </w:tcPr>
          <w:p w14:paraId="29FEA2AC">
            <w:r>
              <w:rPr>
                <w:rFonts w:ascii="Consolas" w:hAnsi="Consolas"/>
              </w:rPr>
              <w:t>call_type</w:t>
            </w:r>
          </w:p>
        </w:tc>
        <w:tc>
          <w:tcPr>
            <w:tcW w:w="2600" w:type="dxa"/>
            <w:shd w:val="clear" w:color="auto" w:fill="F4F6FA"/>
            <w:vAlign w:val="top"/>
          </w:tcPr>
          <w:p w14:paraId="2C525E69">
            <w:r>
              <w:t>NON_PAYMENT</w:t>
            </w:r>
          </w:p>
        </w:tc>
        <w:tc>
          <w:tcPr>
            <w:tcW w:w="4600" w:type="dxa"/>
            <w:shd w:val="clear" w:color="auto" w:fill="F4F6FA"/>
            <w:vAlign w:val="top"/>
          </w:tcPr>
          <w:p w14:paraId="5FAF9A7D">
            <w:r>
              <w:t>Non-payment event.</w:t>
            </w:r>
          </w:p>
        </w:tc>
      </w:tr>
      <w:tr w14:paraId="1B838ABC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vAlign w:val="top"/>
          </w:tcPr>
          <w:p w14:paraId="39696CF1">
            <w:r>
              <w:rPr>
                <w:rFonts w:ascii="Consolas" w:hAnsi="Consolas"/>
              </w:rPr>
              <w:t>response_code</w:t>
            </w:r>
          </w:p>
        </w:tc>
        <w:tc>
          <w:tcPr>
            <w:tcW w:w="2600" w:type="dxa"/>
            <w:vAlign w:val="top"/>
          </w:tcPr>
          <w:p w14:paraId="55FEC859">
            <w:r>
              <w:t>SUCCESS</w:t>
            </w:r>
          </w:p>
        </w:tc>
        <w:tc>
          <w:tcPr>
            <w:tcW w:w="4600" w:type="dxa"/>
            <w:vAlign w:val="top"/>
          </w:tcPr>
          <w:p w14:paraId="031F953A">
            <w:r>
              <w:t>API successfully processed.</w:t>
            </w:r>
          </w:p>
        </w:tc>
      </w:tr>
      <w:tr w14:paraId="537520F7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shd w:val="clear" w:color="auto" w:fill="F4F6FA"/>
            <w:vAlign w:val="top"/>
          </w:tcPr>
          <w:p w14:paraId="468E5555">
            <w:r>
              <w:rPr>
                <w:rFonts w:ascii="Consolas" w:hAnsi="Consolas"/>
              </w:rPr>
              <w:t>response_code</w:t>
            </w:r>
          </w:p>
        </w:tc>
        <w:tc>
          <w:tcPr>
            <w:tcW w:w="2600" w:type="dxa"/>
            <w:shd w:val="clear" w:color="auto" w:fill="F4F6FA"/>
            <w:vAlign w:val="top"/>
          </w:tcPr>
          <w:p w14:paraId="551863C5">
            <w:r>
              <w:t>FAILURE</w:t>
            </w:r>
          </w:p>
        </w:tc>
        <w:tc>
          <w:tcPr>
            <w:tcW w:w="4600" w:type="dxa"/>
            <w:shd w:val="clear" w:color="auto" w:fill="F4F6FA"/>
            <w:vAlign w:val="top"/>
          </w:tcPr>
          <w:p w14:paraId="61DDC5FE">
            <w:r>
              <w:t>API request failed.</w:t>
            </w:r>
          </w:p>
        </w:tc>
      </w:tr>
    </w:tbl>
    <w:p w14:paraId="24CE0D57">
      <w:pPr>
        <w:pStyle w:val="3"/>
      </w:pPr>
      <w:r>
        <w:t>A.7 Example</w:t>
      </w:r>
    </w:p>
    <w:p w14:paraId="365D8F90">
      <w:pPr>
        <w:pStyle w:val="12"/>
      </w:pPr>
      <w:r>
        <w:rPr>
          <w:rFonts w:ascii="Consolas" w:hAnsi="Consolas"/>
          <w:color w:val="C7D0E4"/>
          <w:sz w:val="17"/>
        </w:rPr>
        <w:t>{</w:t>
      </w:r>
    </w:p>
    <w:p w14:paraId="21973BA4">
      <w:pPr>
        <w:pStyle w:val="12"/>
      </w:pPr>
      <w:r>
        <w:rPr>
          <w:rFonts w:ascii="Consolas" w:hAnsi="Consolas"/>
          <w:color w:val="C7D0E4"/>
          <w:sz w:val="17"/>
        </w:rPr>
        <w:t xml:space="preserve">  "schema_version": "1.2",</w:t>
      </w:r>
    </w:p>
    <w:p w14:paraId="6D8FCC2A">
      <w:pPr>
        <w:pStyle w:val="12"/>
      </w:pPr>
      <w:r>
        <w:rPr>
          <w:rFonts w:ascii="Consolas" w:hAnsi="Consolas"/>
          <w:color w:val="C7D0E4"/>
          <w:sz w:val="17"/>
        </w:rPr>
        <w:t xml:space="preserve">  "event_id": "a1b2c3d4-e5f6-7890-abcd-ef1234567890",</w:t>
      </w:r>
    </w:p>
    <w:p w14:paraId="6DD3ED9B">
      <w:pPr>
        <w:pStyle w:val="12"/>
      </w:pPr>
      <w:r>
        <w:rPr>
          <w:rFonts w:ascii="Consolas" w:hAnsi="Consolas"/>
          <w:color w:val="C7D0E4"/>
          <w:sz w:val="17"/>
        </w:rPr>
        <w:t xml:space="preserve">  "event_timestamp": "2026-02-24T20:14:50.123Z",</w:t>
      </w:r>
    </w:p>
    <w:p w14:paraId="6D757912">
      <w:pPr>
        <w:pStyle w:val="12"/>
      </w:pPr>
      <w:r>
        <w:rPr>
          <w:rFonts w:ascii="Consolas" w:hAnsi="Consolas"/>
          <w:color w:val="C7D0E4"/>
          <w:sz w:val="17"/>
        </w:rPr>
        <w:t xml:space="preserve">  "source_system": "1BAAS",</w:t>
      </w:r>
    </w:p>
    <w:p w14:paraId="3A52986F">
      <w:pPr>
        <w:pStyle w:val="12"/>
      </w:pPr>
      <w:r>
        <w:rPr>
          <w:rFonts w:ascii="Consolas" w:hAnsi="Consolas"/>
          <w:color w:val="C7D0E4"/>
          <w:sz w:val="17"/>
        </w:rPr>
        <w:t xml:space="preserve">  "environment": "PROD",</w:t>
      </w:r>
    </w:p>
    <w:p w14:paraId="1C8C01B0">
      <w:pPr>
        <w:pStyle w:val="12"/>
      </w:pPr>
      <w:r>
        <w:rPr>
          <w:rFonts w:ascii="Consolas" w:hAnsi="Consolas"/>
          <w:color w:val="C7D0E4"/>
          <w:sz w:val="17"/>
        </w:rPr>
        <w:t xml:space="preserve">  "event_details": { "operation_id": "transactions", "event_type": "API_CALL" },</w:t>
      </w:r>
    </w:p>
    <w:p w14:paraId="0B19DB0D">
      <w:pPr>
        <w:pStyle w:val="12"/>
      </w:pPr>
      <w:r>
        <w:rPr>
          <w:rFonts w:ascii="Consolas" w:hAnsi="Consolas"/>
          <w:color w:val="C7D0E4"/>
          <w:sz w:val="17"/>
        </w:rPr>
        <w:t xml:space="preserve">  "response_details": {</w:t>
      </w:r>
    </w:p>
    <w:p w14:paraId="2225D354">
      <w:pPr>
        <w:pStyle w:val="12"/>
      </w:pPr>
      <w:r>
        <w:rPr>
          <w:rFonts w:ascii="Consolas" w:hAnsi="Consolas"/>
          <w:color w:val="C7D0E4"/>
          <w:sz w:val="17"/>
        </w:rPr>
        <w:t xml:space="preserve">    "response_code": "SUCCESS",</w:t>
      </w:r>
    </w:p>
    <w:p w14:paraId="57F5FF6E">
      <w:pPr>
        <w:pStyle w:val="12"/>
      </w:pPr>
      <w:r>
        <w:rPr>
          <w:rFonts w:ascii="Consolas" w:hAnsi="Consolas"/>
          <w:color w:val="C7D0E4"/>
          <w:sz w:val="17"/>
        </w:rPr>
        <w:t xml:space="preserve">    "response_time": "2026-02-24T20:14:50.123Z",</w:t>
      </w:r>
    </w:p>
    <w:p w14:paraId="057DEB3E">
      <w:pPr>
        <w:pStyle w:val="12"/>
      </w:pPr>
      <w:r>
        <w:rPr>
          <w:rFonts w:ascii="Consolas" w:hAnsi="Consolas"/>
          <w:color w:val="C7D0E4"/>
          <w:sz w:val="17"/>
        </w:rPr>
        <w:t xml:space="preserve">    "failure_reason": "CONSENT FAILURE"</w:t>
      </w:r>
    </w:p>
    <w:p w14:paraId="3DCD97B8">
      <w:pPr>
        <w:pStyle w:val="12"/>
      </w:pPr>
      <w:r>
        <w:rPr>
          <w:rFonts w:ascii="Consolas" w:hAnsi="Consolas"/>
          <w:color w:val="C7D0E4"/>
          <w:sz w:val="17"/>
        </w:rPr>
        <w:t xml:space="preserve">  },</w:t>
      </w:r>
    </w:p>
    <w:p w14:paraId="39F6E6C2">
      <w:pPr>
        <w:pStyle w:val="12"/>
      </w:pPr>
      <w:r>
        <w:rPr>
          <w:rFonts w:ascii="Consolas" w:hAnsi="Consolas"/>
          <w:color w:val="C7D0E4"/>
          <w:sz w:val="17"/>
        </w:rPr>
        <w:t xml:space="preserve">  "request_context": {</w:t>
      </w:r>
    </w:p>
    <w:p w14:paraId="5B3AD2DF">
      <w:pPr>
        <w:pStyle w:val="12"/>
      </w:pPr>
      <w:r>
        <w:rPr>
          <w:rFonts w:ascii="Consolas" w:hAnsi="Consolas"/>
          <w:color w:val="C7D0E4"/>
          <w:sz w:val="17"/>
        </w:rPr>
        <w:t xml:space="preserve">    "request_time": "2026-02-24T20:14:50.123Z",</w:t>
      </w:r>
    </w:p>
    <w:p w14:paraId="5E32D78E">
      <w:pPr>
        <w:pStyle w:val="12"/>
      </w:pPr>
      <w:r>
        <w:rPr>
          <w:rFonts w:ascii="Consolas" w:hAnsi="Consolas"/>
          <w:color w:val="C7D0E4"/>
          <w:sz w:val="17"/>
        </w:rPr>
        <w:t xml:space="preserve">    "request_id": "440cfd7a-0b5c-11e7-93ae-92361f002671",</w:t>
      </w:r>
    </w:p>
    <w:p w14:paraId="6B93C4C2">
      <w:pPr>
        <w:pStyle w:val="12"/>
      </w:pPr>
      <w:r>
        <w:rPr>
          <w:rFonts w:ascii="Consolas" w:hAnsi="Consolas"/>
          <w:color w:val="C7D0E4"/>
          <w:sz w:val="17"/>
        </w:rPr>
        <w:t xml:space="preserve">    "correlation_id": "59748fde-4646-43cf-a6e7-123005cebac7",</w:t>
      </w:r>
    </w:p>
    <w:p w14:paraId="7F1F9B61">
      <w:pPr>
        <w:pStyle w:val="12"/>
      </w:pPr>
      <w:r>
        <w:rPr>
          <w:rFonts w:ascii="Consolas" w:hAnsi="Consolas"/>
          <w:color w:val="C7D0E4"/>
          <w:sz w:val="17"/>
        </w:rPr>
        <w:t xml:space="preserve">    "session_id": "3b0a9cdc-a81a-4575-a022-47042e17b69b"</w:t>
      </w:r>
    </w:p>
    <w:p w14:paraId="78107243">
      <w:pPr>
        <w:pStyle w:val="12"/>
      </w:pPr>
      <w:r>
        <w:rPr>
          <w:rFonts w:ascii="Consolas" w:hAnsi="Consolas"/>
          <w:color w:val="C7D0E4"/>
          <w:sz w:val="17"/>
        </w:rPr>
        <w:t xml:space="preserve">  },</w:t>
      </w:r>
    </w:p>
    <w:p w14:paraId="6F4DBDB7">
      <w:pPr>
        <w:pStyle w:val="12"/>
      </w:pPr>
      <w:r>
        <w:rPr>
          <w:rFonts w:ascii="Consolas" w:hAnsi="Consolas"/>
          <w:color w:val="C7D0E4"/>
          <w:sz w:val="17"/>
        </w:rPr>
        <w:t xml:space="preserve">  "billing_party": {</w:t>
      </w:r>
    </w:p>
    <w:p w14:paraId="7DFD4BEC">
      <w:pPr>
        <w:pStyle w:val="12"/>
      </w:pPr>
      <w:r>
        <w:rPr>
          <w:rFonts w:ascii="Consolas" w:hAnsi="Consolas"/>
          <w:color w:val="C7D0E4"/>
          <w:sz w:val="17"/>
        </w:rPr>
        <w:t xml:space="preserve">    "billing_party_id": "PLAID",</w:t>
      </w:r>
    </w:p>
    <w:p w14:paraId="3678FCA5">
      <w:pPr>
        <w:pStyle w:val="12"/>
      </w:pPr>
      <w:r>
        <w:rPr>
          <w:rFonts w:ascii="Consolas" w:hAnsi="Consolas"/>
          <w:color w:val="C7D0E4"/>
          <w:sz w:val="17"/>
        </w:rPr>
        <w:t xml:space="preserve">    "originator_id": "VENMO",</w:t>
      </w:r>
    </w:p>
    <w:p w14:paraId="24D36719">
      <w:pPr>
        <w:pStyle w:val="12"/>
      </w:pPr>
      <w:r>
        <w:rPr>
          <w:rFonts w:ascii="Consolas" w:hAnsi="Consolas"/>
          <w:color w:val="C7D0E4"/>
          <w:sz w:val="17"/>
        </w:rPr>
        <w:t xml:space="preserve">    "cluster_id": "ACCOUNT_BASIC",</w:t>
      </w:r>
    </w:p>
    <w:p w14:paraId="1DB3CCFD">
      <w:pPr>
        <w:pStyle w:val="12"/>
      </w:pPr>
      <w:r>
        <w:rPr>
          <w:rFonts w:ascii="Consolas" w:hAnsi="Consolas"/>
          <w:color w:val="C7D0E4"/>
          <w:sz w:val="17"/>
        </w:rPr>
        <w:t xml:space="preserve">    "call_type": "PAYMENT"</w:t>
      </w:r>
    </w:p>
    <w:p w14:paraId="34ED2093">
      <w:pPr>
        <w:pStyle w:val="12"/>
      </w:pPr>
      <w:r>
        <w:rPr>
          <w:rFonts w:ascii="Consolas" w:hAnsi="Consolas"/>
          <w:color w:val="C7D0E4"/>
          <w:sz w:val="17"/>
        </w:rPr>
        <w:t xml:space="preserve">  }</w:t>
      </w:r>
    </w:p>
    <w:p w14:paraId="428406DD">
      <w:pPr>
        <w:pStyle w:val="12"/>
      </w:pPr>
      <w:r>
        <w:rPr>
          <w:rFonts w:ascii="Consolas" w:hAnsi="Consolas"/>
          <w:color w:val="C7D0E4"/>
          <w:sz w:val="17"/>
        </w:rPr>
        <w:t>}</w:t>
      </w:r>
    </w:p>
    <w:p w14:paraId="5470F679">
      <w:pPr>
        <w:pStyle w:val="3"/>
      </w:pPr>
      <w:r>
        <w:t>A.8 Producer &amp; validation rules</w:t>
      </w:r>
    </w:p>
    <w:p w14:paraId="546ACE20">
      <w:pPr>
        <w:pStyle w:val="7"/>
        <w:numPr>
          <w:ilvl w:val="0"/>
          <w:numId w:val="1"/>
        </w:numPr>
      </w:pPr>
      <w:r>
        <w:t>Populate all mandatory fields; event_id must be unique; call_type must be PAYMENT or NON_PAYMENT.</w:t>
      </w:r>
    </w:p>
    <w:p w14:paraId="09B8493A">
      <w:pPr>
        <w:pStyle w:val="7"/>
        <w:numPr>
          <w:ilvl w:val="0"/>
          <w:numId w:val="1"/>
        </w:numPr>
      </w:pPr>
      <w:r>
        <w:t>EP: validate schema (+ schema_version); reject malformed events to rejected-events with an error code.</w:t>
      </w:r>
    </w:p>
    <w:p w14:paraId="4454BD8C">
      <w:pPr>
        <w:pStyle w:val="3"/>
      </w:pPr>
      <w:r>
        <w:t>A.9 Fields enriched downstream (Aggregation Layer)</w:t>
      </w:r>
    </w:p>
    <w:p w14:paraId="7DAE6F66">
      <w:r>
        <w:t>Bank Number, Account Number, Branch Number, ACO Source ID, RPM Element ID, Product Code, Cost Center, Internal TC, External TC. Design assumption: an event involves a single billing party; aggregator-based enrichment derives ACO-specific details downstream.</w:t>
      </w: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singleLevel"/>
    <w:tmpl w:val="CF092B84"/>
    <w:lvl w:ilvl="0" w:tentative="0">
      <w:start w:val="1"/>
      <w:numFmt w:val="decimal"/>
      <w:pStyle w:val="8"/>
      <w:lvlText w:val="%1."/>
      <w:lvlJc w:val="left"/>
      <w:pPr>
        <w:ind w:left="360" w:hanging="360"/>
      </w:pPr>
    </w:lvl>
  </w:abstractNum>
  <w:abstractNum w:abstractNumId="1">
    <w:nsid w:val="0053208E"/>
    <w:multiLevelType w:val="singleLevel"/>
    <w:tmpl w:val="0053208E"/>
    <w:lvl w:ilvl="0" w:tentative="0">
      <w:start w:val="1"/>
      <w:numFmt w:val="bullet"/>
      <w:pStyle w:val="7"/>
      <w:lvlText w:val="•"/>
      <w:lvlJc w:val="left"/>
      <w:pPr>
        <w:ind w:left="360" w:hanging="360"/>
      </w:pPr>
      <w:rPr>
        <w:rFonts w:ascii="Symbol" w:hAnsi="Symbol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footnotePr>
    <w:footnote w:id="0"/>
    <w:footnote w:id="1"/>
  </w:footnotePr>
  <w:endnotePr>
    <w:endnote w:id="0"/>
    <w:endnote w:id="1"/>
  </w:endnotePr>
  <w:compat>
    <w:splitPgBreakAndParaMark/>
    <w:compatSetting w:name="compatibilityMode" w:uri="http://schemas.microsoft.com/office/word" w:val="12"/>
  </w:compat>
  <w:rsids>
    <w:rsidRoot w:val="00000000"/>
    <w:rsid w:val="0E07148A"/>
    <w:rsid w:val="22755A8F"/>
    <w:rsid w:val="40A2561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Calibri" w:hAnsi="Calibri"/>
      <w:sz w:val="21"/>
    </w:rPr>
  </w:style>
  <w:style w:type="paragraph" w:styleId="2">
    <w:name w:val="heading 1"/>
    <w:basedOn w:val="1"/>
    <w:uiPriority w:val="0"/>
    <w:pPr>
      <w:spacing w:before="300" w:after="120"/>
      <w:outlineLvl w:val="0"/>
    </w:pPr>
    <w:rPr>
      <w:b/>
      <w:color w:val="16243B"/>
      <w:sz w:val="30"/>
    </w:rPr>
  </w:style>
  <w:style w:type="paragraph" w:styleId="3">
    <w:name w:val="heading 2"/>
    <w:basedOn w:val="1"/>
    <w:uiPriority w:val="0"/>
    <w:pPr>
      <w:spacing w:before="200" w:after="60"/>
      <w:outlineLvl w:val="1"/>
    </w:pPr>
    <w:rPr>
      <w:b/>
      <w:color w:val="3D54D6"/>
      <w:sz w:val="24"/>
    </w:rPr>
  </w:style>
  <w:style w:type="paragraph" w:styleId="4">
    <w:name w:val="heading 3"/>
    <w:basedOn w:val="1"/>
    <w:uiPriority w:val="0"/>
    <w:pPr>
      <w:spacing w:before="140" w:after="40"/>
      <w:outlineLvl w:val="2"/>
    </w:pPr>
    <w:rPr>
      <w:b/>
      <w:color w:val="16243B"/>
      <w:sz w:val="21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List Bullet"/>
    <w:basedOn w:val="1"/>
    <w:uiPriority w:val="0"/>
    <w:pPr>
      <w:numPr>
        <w:ilvl w:val="0"/>
        <w:numId w:val="1"/>
      </w:numPr>
      <w:ind w:left="360" w:hanging="360"/>
    </w:pPr>
  </w:style>
  <w:style w:type="paragraph" w:styleId="8">
    <w:name w:val="List Number"/>
    <w:basedOn w:val="1"/>
    <w:uiPriority w:val="0"/>
    <w:pPr>
      <w:numPr>
        <w:ilvl w:val="0"/>
        <w:numId w:val="2"/>
      </w:numPr>
      <w:ind w:left="360" w:hanging="360"/>
    </w:pPr>
  </w:style>
  <w:style w:type="paragraph" w:styleId="9">
    <w:name w:val="Subtitle"/>
    <w:basedOn w:val="1"/>
    <w:uiPriority w:val="0"/>
    <w:pPr>
      <w:spacing w:after="200"/>
    </w:pPr>
    <w:rPr>
      <w:color w:val="3D54D6"/>
      <w:sz w:val="26"/>
    </w:rPr>
  </w:style>
  <w:style w:type="table" w:styleId="10">
    <w:name w:val="Table Grid"/>
    <w:uiPriority w:val="0"/>
    <w:tblPr>
      <w:tblBorders>
        <w:top w:val="single" w:color="C9CED8" w:sz="4" w:space="0"/>
        <w:left w:val="single" w:color="C9CED8" w:sz="4" w:space="0"/>
        <w:bottom w:val="single" w:color="C9CED8" w:sz="4" w:space="0"/>
        <w:right w:val="single" w:color="C9CED8" w:sz="4" w:space="0"/>
        <w:insideH w:val="single" w:color="C9CED8" w:sz="4" w:space="0"/>
        <w:insideV w:val="single" w:color="C9CED8" w:sz="4" w:space="0"/>
      </w:tblBorders>
    </w:tblPr>
  </w:style>
  <w:style w:type="paragraph" w:styleId="11">
    <w:name w:val="Title"/>
    <w:basedOn w:val="1"/>
    <w:qFormat/>
    <w:uiPriority w:val="0"/>
    <w:pPr>
      <w:spacing w:after="60"/>
    </w:pPr>
    <w:rPr>
      <w:b/>
      <w:color w:val="16243B"/>
      <w:sz w:val="48"/>
    </w:rPr>
  </w:style>
  <w:style w:type="paragraph" w:customStyle="1" w:styleId="12">
    <w:name w:val="Code"/>
    <w:basedOn w:val="1"/>
    <w:uiPriority w:val="0"/>
    <w:pPr>
      <w:shd w:val="clear" w:color="auto" w:fill="16243B"/>
      <w:spacing w:after="0" w:line="240" w:lineRule="auto"/>
      <w:ind w:left="120" w:right="120"/>
    </w:pPr>
    <w:rPr>
      <w:rFonts w:ascii="Consolas" w:hAnsi="Consolas"/>
      <w:color w:val="C7D0E4"/>
      <w:sz w:val="17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3480</Words>
  <Characters>24406</Characters>
  <TotalTime>8</TotalTime>
  <ScaleCrop>false</ScaleCrop>
  <LinksUpToDate>false</LinksUpToDate>
  <CharactersWithSpaces>27478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2026-08-16T16:12:54Z</dcterms:created>
  <dc:creator>SAIRAM</dc:creator>
  <cp:lastModifiedBy>Ravikiran H</cp:lastModifiedBy>
  <dcterms:modified xsi:type="dcterms:W3CDTF">2026-08-16T16:22:20Z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eyJoZGlkIjoiYTczNGZkOTUwZWQ2YzAxMjAxYWRmN2M3YTgzMjk3M2EiLCJ1c2VySWQiOiI1Njc1ODY3ODk3NjQifQ==</vt:lpwstr>
  </property>
  <property fmtid="{D5CDD505-2E9C-101B-9397-08002B2CF9AE}" pid="3" name="KSOProductBuildVer">
    <vt:lpwstr>1033-12.1.0.28032</vt:lpwstr>
  </property>
  <property fmtid="{D5CDD505-2E9C-101B-9397-08002B2CF9AE}" pid="4" name="ICV">
    <vt:lpwstr>5F44F1EB285945CC929BF726E64F7335_12</vt:lpwstr>
  </property>
</Properties>
</file>