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phitgbpf5t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技術指標買賣規則報告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4v1e610omu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KD 指標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K 線與 D 線的交叉產生訊號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K值: RSV 的 3 日移動平均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D值: K 值的 3 日移動平均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RSV = (今日收盤價 - 9日最低價) / (9日最高價 - 9日最低價) ×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z8pdj4s5jcf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如何判斷訊號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 current K &gt; current D and prev K &lt; prev D，表示黃金交差，為買入訊號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若是 current K &lt; current D and prev K &gt; prev D，表示死亡交差，為賣出訊號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uqgmszaeaufx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額外資訊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53pbvlfov5hz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超買超賣區域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超買區：K、D 值 &gt; 80，代表價格可能過高，注意回檔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超賣區：K、D 值 &lt; 20，代表價格可能過低，注意反彈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最強訊號：在超賣區出現黃金交叉，或在超買區出現死亡交叉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865yd7sh5a6n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RSI (相對強弱指標)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漲幅 = 今日收盤 - 昨日收盤 (如果 &gt; 0)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跌幅 = 昨日收盤 - 今日收盤 (如果 &gt; 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平均漲幅 = 14 天內漲幅的平均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平均跌幅 = 14 天內跌幅的平均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 = 平均漲幅 / 平均跌幅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RSI = 100 - (100 / (1 + RS))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3wwcaapl09ru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交易訊號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js4y38ss886p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超買超賣訊號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RSI &gt; 70：超買區，股價可能過高，考慮賣出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RSI &lt; 30：超賣區，股價可能過低，考慮買入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RSI = 50：中性區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xd29rrmqpihr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背離訊號（更可靠）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牛市背離（看漲）：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價格創新低，但 RSI 沒有創新低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表示賣壓減弱，可能反轉向上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熊市背離（看跌）：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價格創新高，但 RSI 沒有創新高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表示買盤減弱，可能反轉向下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x6r7tw1jqrna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布林通道 (Bollinger Bands)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中軌 = N 日移動平均線 (通常 N=20)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標準差 = N 日收盤價的標準差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上軌 = 中軌 + (K × 標準差) # K 通常為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下軌 = 中軌 - (K × 標準差)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適合用來做網格交易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lwmregae12q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交易訊號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d7esdltm82qv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突破訊號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價格觸及下軌：可能超賣，考慮買入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價格觸及上軌：可能超買，考慮賣出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j1xmgfbggbg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通道收縮與擴張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cmik55jwyrj0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通道收縮（Squeeze）：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上下軌距離變窄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表示波動率降低，可能即將有大行情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等待突破方向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851rqw14tx6u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通道擴張：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波動率增加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趨勢可能正在形成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