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Azure Databricks: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Pre-Requisites: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Outlook User account or an email ID with Microsoft access (School or office)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Active Credit Card (without any Azure account link)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Active Mobile Number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Portals: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InternetLink"/>
        </w:rPr>
        <w:t>www.azure.com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hyperlink r:id="rId2">
        <w:r>
          <w:rPr>
            <w:rStyle w:val="InternetLink"/>
          </w:rPr>
          <w:t>portal.azure.com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Azure Services: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Resource Group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Virtual Machine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Virtual Network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Firewall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Storage Account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Container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Blob Storage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Azure SQL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Azure Databricks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IP Address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Azure Keywords: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Virtual Machine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Subscription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Resource Group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Compute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Public Endpoint, Private Endpoint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Tags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Services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Resources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Cost Management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Location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Region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Redundant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Access Keys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Geo Replication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Blade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Icon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Dashboard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Azure Databricks: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Workspace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Cluster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Notebook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Python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SQL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SCALA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API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JOB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Schedule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Cell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Jupyter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Datasets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Database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Data Frame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CSV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JDBC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Data lake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Git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Table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In-Memory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Pool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Attach/Detach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Interactive Cluster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Automated Cluster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open </w:t>
      </w:r>
      <w:r>
        <w:rPr>
          <w:rStyle w:val="InternetLink"/>
        </w:rPr>
        <w:t>www.azure.com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click on “Start free”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Please enter all the details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validate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create account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Open </w:t>
      </w:r>
      <w:hyperlink r:id="rId3">
        <w:r>
          <w:rPr>
            <w:rStyle w:val="InternetLink"/>
          </w:rPr>
          <w:t>portal.azure.com</w:t>
        </w:r>
      </w:hyperlink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Login with the newly created azure account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type “Cost Management” in Search bar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the active subscription (Free Subscription or Azure Subscription)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click on orange banner which says $200 credit or ₹13000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Upgrade to Pay as you go with “No support”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Click on “All Services” from the left hanging menu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“resource group”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+Add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Subscription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Type a name for Resource Group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Region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Tags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provide Key and Value for tags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Review + Create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upon successful validation, please select Create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Upon creation of Resource Group, Type “Azure Databricks” in Search bar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+Add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Subscription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the earlier created Resource Group by its name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Enter a name for the Workspace Name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Location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Pricing Tier as “Trial (Premium – 14-days Free DBUs)”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Networking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Tags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provide Key and Value for tags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Select Review + Create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upon successful validation, please select Create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Upon creation of Azure Databricks resource, select “go to resource”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“Launch Workspace” - This will open a new tab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login with azure credentials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Cluster from left menu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+Create Cluster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Enter Cluster Name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Standard for Cluster Mode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Standard – Single job and Single user at a time – Costs low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High Concurrency – Multiple user * Multiple jobs at a time – Costs high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None for pool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the appropriate Databricks Runtime Version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Enable or disable auto scaling as per the requirement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Enable – Cluster Nodes will Expand or Shrink as per the load; Min &amp; Max node needs to be set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Disable – Cluster nodes will be static; number of nodes only to be set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Enable or Disable Terminate after [x] minutes of inactivity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Enable – automatically terminates the cluster nodes upon non-usage; saves cost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Disable – Does not terminates the cluster nodes at any time; saves time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the appropriate Worker Type as per the requirement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This is the Compute selection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Enter the Min and Max nodes if Autoscaling selected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Enter the Workers Count, if Autoscaling is unselected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the appropriate Drive Type as per the requirement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>This is the Compute selection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Click “Create Cluster”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Azure Databricks from left menu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Click “New Notebook”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Provide a name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the default language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Select respective Cluster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Start writing the respective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for creation of Storage: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Open and Login </w:t>
      </w:r>
      <w:hyperlink r:id="rId4">
        <w:r>
          <w:rPr>
            <w:rStyle w:val="InternetLink"/>
          </w:rPr>
          <w:t>portal.azure.com</w:t>
        </w:r>
      </w:hyperlink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Type “Storage accounts” in Search bar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+Add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Subscription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Type a name for Storage account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Location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Standard for Performance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Blobstorage as Account kind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“Locally-redundant storage (LRS) for Replication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Hot for Access Tier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Networking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Public Endpoint (all networks)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leave remaining all as default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Tags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provide Key and Value for tags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Select Review + Create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Upon successful creation of Storage account, Select Goto Resource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Containers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+ Container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Provide a Name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Select Container (anonymous read access for containers and blobs) as Public access level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Click Create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Upload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Select a data file (.csv) for upload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on Storage accounts and select the appropriate Storage account name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Click on Access Keys from left menu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Note the Storage Account Name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Note the Key 1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Note the Connection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for creation of Storage: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Type “Azure SQL” in Search bar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Click +Add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Under SQL databases, select single database as Resource Type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Click Create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Subscription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appropriate Resource Group</w:t>
      </w:r>
    </w:p>
    <w:p>
      <w:pPr>
        <w:pStyle w:val="Normal"/>
        <w:numPr>
          <w:ilvl w:val="3"/>
          <w:numId w:val="8"/>
        </w:numPr>
        <w:bidi w:val="0"/>
        <w:rPr/>
      </w:pPr>
      <w:r>
        <w:rPr/>
        <w:t>Type a name for Database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Server or click Create New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Provide a name for Server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Provide an admin username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Provide a password for admin username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Re-type the provided password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Select appropriate location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no for SQL elastic pool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Click Configure database for Compute + Storage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Select Serverless for compute tier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Click Apply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Networking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Public Endpoint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Click Additional Setting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Not Now for Enable advanced data security and leave remaining as it is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Click Tags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provide Key and Value for tags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Review + Create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Upon successful creation of Azure SQL, Type “Azure SQL” in Search bar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Select the newly created SQL database server from the list (select the one with Resource type as SQL Server)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Firewalls and virtual networks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Confirm “No” for deny Public network access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Confirm “Default” for Connection policy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Confirm “Yes” for Allow Azure services and resources to access this server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Type a name to rule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Type Start IP and End IP as the above mentioned Client IP address</w:t>
      </w:r>
    </w:p>
    <w:p>
      <w:pPr>
        <w:pStyle w:val="Normal"/>
        <w:numPr>
          <w:ilvl w:val="4"/>
          <w:numId w:val="8"/>
        </w:numPr>
        <w:bidi w:val="0"/>
        <w:jc w:val="left"/>
        <w:rPr/>
      </w:pPr>
      <w:r>
        <w:rPr/>
        <w:t>Click Save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Upon successful save, Type “Azure SQL” in Search bar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Select the newly created SQL database from the list (select the one with Resource type as SQL database)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Select Connection strings from left menu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select JDBC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Copy the code from the box under “JDBC (SQL Authentication)”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Select query editor from left menu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Provide the appropriate Login and password for SQL Authentication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type the sql statement to create a new table and insert some values into the table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click Run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/>
        <w:t>note down the table name, column name,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https://github.com/hrb1989/AZdbksaqinsghts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azure.com/" TargetMode="External"/><Relationship Id="rId3" Type="http://schemas.openxmlformats.org/officeDocument/2006/relationships/hyperlink" Target="http://portal.azure.com/" TargetMode="External"/><Relationship Id="rId4" Type="http://schemas.openxmlformats.org/officeDocument/2006/relationships/hyperlink" Target="http://portal.azure.com/" TargetMode="External"/><Relationship Id="rId5" Type="http://schemas.openxmlformats.org/officeDocument/2006/relationships/hyperlink" Target="https://github.com/hrb1989/AZdbksaqinsght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LibreOffice/6.3.4.2$Windows_X86_64 LibreOffice_project/60da17e045e08f1793c57c00ba83cdfce946d0aa</Application>
  <Pages>5</Pages>
  <Words>1113</Words>
  <Characters>5431</Characters>
  <CharactersWithSpaces>6154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2020-03-20T22:29:19Z</dcterms:created>
  <dc:creator/>
  <dc:description/>
  <dc:language>en-IN</dc:language>
  <cp:lastModifiedBy/>
  <dcterms:modified xsi:type="dcterms:W3CDTF">2020-03-20T23:59:09Z</dcterms:modified>
  <cp:revision>3</cp:revision>
  <dc:subject/>
  <dc:title/>
</cp:coreProperties>
</file>