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  <w:pBdr>
          <w:bottom w:val="single" w:sz="8" w:space="1" w:color="000000"/>
        </w:pBdr>
      </w:pPr>
      <w:r>
        <w:rPr>
          <w:rFonts w:ascii="Times New Roman" w:hAnsi="Times New Roman"/>
          <w:b/>
          <w:sz w:val="30"/>
        </w:rPr>
        <w:t>PGE ALIGNING ORGANIZATION SYSTEM</w:t>
      </w:r>
    </w:p>
    <w:p>
      <w:pPr>
        <w:spacing w:before="640" w:after="360"/>
        <w:jc w:val="center"/>
      </w:pPr>
      <w:r>
        <w:rPr>
          <w:rFonts w:ascii="Times New Roman" w:hAnsi="Times New Roman"/>
          <w:b/>
          <w:sz w:val="48"/>
        </w:rPr>
        <w:t>WORKFLOW PURCHASE-TO-PAY</w:t>
      </w:r>
    </w:p>
    <w:p>
      <w:pPr>
        <w:spacing w:after="560"/>
        <w:jc w:val="center"/>
      </w:pPr>
      <w:r>
        <w:rPr>
          <w:rFonts w:ascii="Times New Roman" w:hAnsi="Times New Roman"/>
          <w:i/>
          <w:sz w:val="26"/>
        </w:rPr>
        <w:t>Alur Pengadaan dari Permintaan Kebutuhan sampai Pembayaran Vendor dan Pembaruan Stok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Kode Dokumen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WI-CROSS-003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Versi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0.9 - Draft Pilot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Baseline proses target untuk uji coba dan penyempurnaan</w:t>
            </w:r>
          </w:p>
        </w:tc>
      </w:tr>
      <w:tr>
        <w:tc>
          <w:tcPr>
            <w:tcW w:type="dxa" w:w="2736"/>
            <w:vAlign w:val="center"/>
            <w:shd w:fill="E7E6E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Tanggal Efektif</w:t>
            </w:r>
          </w:p>
        </w:tc>
        <w:tc>
          <w:tcPr>
            <w:tcW w:type="dxa" w:w="619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Diisi pada saat pengesahan manajemen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CV PUSAT GROSIR ECERAN</w:t>
      </w:r>
    </w:p>
    <w:p>
      <w:pPr>
        <w:jc w:val="center"/>
      </w:pPr>
      <w:r>
        <w:rPr>
          <w:rFonts w:ascii="Times New Roman" w:hAnsi="Times New Roman"/>
          <w:i/>
          <w:sz w:val="22"/>
        </w:rPr>
        <w:t>Complement The Happiness</w:t>
      </w:r>
    </w:p>
    <w:p>
      <w:r>
        <w:br w:type="page"/>
      </w:r>
    </w:p>
    <w:p>
      <w:pPr>
        <w:pStyle w:val="Heading1"/>
        <w:spacing w:after="240"/>
        <w:jc w:val="center"/>
      </w:pPr>
      <w:r>
        <w:t>DAFTAR ISI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1. Informasi Dokumen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2. Tujuan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3. Ruang Lingkup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4. Pemicu dan Output Proses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5. Prinsip Pengendalian Proses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6. Definisi dan Singkatan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7. Peran dan Matriks RACI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8. Peta Alur Workflow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9. Standar Operasional Prosedur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10. Kontrol Hand-off dan Definition of Done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11. Eskalasi dan Ketentuan Pengecualian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12. Indikator dan Laporan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13. Dokumen / Record</w:t>
      </w:r>
    </w:p>
    <w:p>
      <w:pPr>
        <w:spacing w:after="60"/>
        <w:ind w:left="288"/>
      </w:pPr>
      <w:r>
        <w:rPr>
          <w:rFonts w:ascii="Times New Roman" w:hAnsi="Times New Roman"/>
          <w:sz w:val="22"/>
        </w:rPr>
        <w:t>14. Pengesahan dan Review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Catatan: Daftar isi ini digunakan sebagai struktur dokumen. Nomor halaman mengikuti pembaruan otomatis di Microsoft Word.</w:t>
      </w:r>
    </w:p>
    <w:p>
      <w:r>
        <w:br w:type="page"/>
      </w:r>
    </w:p>
    <w:p>
      <w:pPr>
        <w:pStyle w:val="Heading1"/>
      </w:pPr>
      <w:r>
        <w:t>INFORMASI DOKUMEN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Nama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Purchase-to-Pay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Pemilik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Kepala Gudang &amp; Sourcing / Kepala Produksi saat fungsi belum berdiri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Fungsi Terlibat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Produksi, R&amp;D, Gudang/Sourcing, Finance &amp; Treasury, Accounting, Vendor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Dokumen Terkait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Purchase Requisition, RFQ/Quotation, Purchase Order, Bukti Barang Masuk, Invoice, Bukti Pembayaran, Stock Card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Draft Pilot - pengendalian kebutuhan, vendor, stok, kewajiban, dan audit trail</w:t>
            </w:r>
          </w:p>
        </w:tc>
      </w:tr>
    </w:tbl>
    <w:p/>
    <w:p>
      <w:pPr>
        <w:pStyle w:val="Heading1"/>
      </w:pPr>
      <w:r>
        <w:t>TUJUAN</w:t>
      </w:r>
    </w:p>
    <w:p>
      <w:pPr>
        <w:spacing w:after="80"/>
      </w:pPr>
      <w:r>
        <w:rPr>
          <w:rFonts w:ascii="Times New Roman" w:hAnsi="Times New Roman"/>
          <w:sz w:val="22"/>
        </w:rPr>
        <w:t>Menjamin kebutuhan barang, material, jasa, atau komponen diproses secara tepat spesifikasi, tepat waktu, sesuai anggaran, tercatat dalam stok, dan dibayar berdasarkan dokumen yang tervalidasi.</w:t>
      </w:r>
    </w:p>
    <w:p>
      <w:pPr>
        <w:pStyle w:val="Heading1"/>
      </w:pPr>
      <w:r>
        <w:t>RUANG LINGKUP</w:t>
      </w:r>
    </w:p>
    <w:p>
      <w:pPr>
        <w:spacing w:after="80"/>
      </w:pPr>
      <w:r>
        <w:rPr>
          <w:rFonts w:ascii="Times New Roman" w:hAnsi="Times New Roman"/>
          <w:sz w:val="22"/>
        </w:rPr>
        <w:t>Berlaku untuk pengadaan bahan baku, komponen, packaging, alat kerja, jasa operasional, material R&amp;D, dan pengeluaran pembelian lain yang memerlukan Purchase Requisition serta bukti penerimaan.</w:t>
      </w:r>
    </w:p>
    <w:p>
      <w:pPr>
        <w:pStyle w:val="Heading1"/>
      </w:pPr>
      <w:r>
        <w:t>PEMICU DAN OUTPUT PROSES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Pemicu Proses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Produksi/R&amp;D membutuhkan material atau jasa; stok mencapai reorder point; atau terdapat kebutuhan pembelian yang disetujui sesuai rencana kerja.</w:t>
            </w:r>
          </w:p>
        </w:tc>
      </w:tr>
      <w:tr>
        <w:tc>
          <w:tcPr>
            <w:tcW w:type="dxa" w:w="2880"/>
            <w:vAlign w:val="center"/>
            <w:shd w:fill="E7E6E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Output Akhir</w:t>
            </w:r>
          </w:p>
        </w:tc>
        <w:tc>
          <w:tcPr>
            <w:tcW w:type="dxa" w:w="60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Barang/jasa diterima dan tercatat; invoice telah dicocokkan dengan PO serta bukti barang masuk; pembayaran dilakukan sesuai persetujuan, cash-flow plan, dan catatan akuntansi.</w:t>
            </w:r>
          </w:p>
        </w:tc>
      </w:tr>
    </w:tbl>
    <w:p/>
    <w:p>
      <w:pPr>
        <w:pStyle w:val="Heading1"/>
      </w:pPr>
      <w:r>
        <w:t>PRINSIP PENGENDALIAN PROSES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Tidak ada pembelian hanya berdasarkan chat lisan atau permintaan mendadak tanpa Purchase Requisition, kecuali emergency yang didokumentasikan dan disetujui sesuai matriks otorisasi.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Gudang/Sourcing memastikan kebutuhan dan supplier; Finance memastikan ketersediaan dana, jadwal pembayaran, serta bukti transaksi; Accounting menjaga pencatatan HPP dan kewajiban.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Pembayaran mengikuti prinsip three-way match: PO, bukti penerimaan barang/jasa, dan invoice vendor harus konsisten sebelum dibayar.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Barang yang belum lolos penerimaan/QC tidak boleh dimasukkan sebagai stok siap pakai atau menjadi dasar pembayaran penuh tanpa catatan pengecualian.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Setiap perubahan harga, kuantitas, atau spesifikasi setelah PO diterbitkan harus dicatat melalui revisi PO atau persetujuan tertulis.</w:t>
      </w:r>
    </w:p>
    <w:p>
      <w:pPr>
        <w:pStyle w:val="Heading1"/>
      </w:pPr>
      <w:r>
        <w:t>DEFINISI DAN SINGKATAN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PR / Purchase Requisition: </w:t>
      </w:r>
      <w:r>
        <w:rPr>
          <w:rFonts w:ascii="Times New Roman" w:hAnsi="Times New Roman"/>
          <w:sz w:val="22"/>
        </w:rPr>
        <w:t>Permintaan pembelian yang menjelaskan kebutuhan, spesifikasi, quantity, tanggal dibutuhkan, dan alasan bisnis.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RFQ / Request for Quotation: </w:t>
      </w:r>
      <w:r>
        <w:rPr>
          <w:rFonts w:ascii="Times New Roman" w:hAnsi="Times New Roman"/>
          <w:sz w:val="22"/>
        </w:rPr>
        <w:t>Permintaan penawaran kepada vendor untuk membandingkan harga, kualitas, lead time, dan ketentuan pembayaran.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PO / Purchase Order: </w:t>
      </w:r>
      <w:r>
        <w:rPr>
          <w:rFonts w:ascii="Times New Roman" w:hAnsi="Times New Roman"/>
          <w:sz w:val="22"/>
        </w:rPr>
        <w:t>Pesanan pembelian resmi perusahaan kepada vendor yang telah disetujui.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GRN / Goods Receipt Note: </w:t>
      </w:r>
      <w:r>
        <w:rPr>
          <w:rFonts w:ascii="Times New Roman" w:hAnsi="Times New Roman"/>
          <w:sz w:val="22"/>
        </w:rPr>
        <w:t>Bukti barang/jasa telah diterima, dicek, dan dicatat; dapat berupa berita acara penerimaan barang.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Three-way Match: </w:t>
      </w:r>
      <w:r>
        <w:rPr>
          <w:rFonts w:ascii="Times New Roman" w:hAnsi="Times New Roman"/>
          <w:sz w:val="22"/>
        </w:rPr>
        <w:t>Pencocokan antara PO, GRN, dan invoice sebelum pembayaran.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Reorder Point: </w:t>
      </w:r>
      <w:r>
        <w:rPr>
          <w:rFonts w:ascii="Times New Roman" w:hAnsi="Times New Roman"/>
          <w:sz w:val="22"/>
        </w:rPr>
        <w:t>Batas minimal stok yang memicu tindakan pengadaan ulang.</w:t>
      </w:r>
    </w:p>
    <w:p>
      <w:pPr>
        <w:pStyle w:val="Heading1"/>
      </w:pPr>
      <w:r>
        <w:t>PERAN DAN MATRIKS RACI</w:t>
      </w:r>
    </w:p>
    <w:p>
      <w:pPr>
        <w:spacing w:after="80"/>
      </w:pPr>
      <w:r>
        <w:rPr>
          <w:rFonts w:ascii="Times New Roman" w:hAnsi="Times New Roman"/>
          <w:sz w:val="22"/>
        </w:rPr>
        <w:t>Keterangan: R = pelaksana utama; A = pemegang keputusan akhir; C = dimintai pertimbangan; I = menerima informasi.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33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TUGAS POKOK / TITIK KONTROL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RESPONSIBILITY (R)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ACCOUNTABLE (A)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CONSULTED (C)</w:t>
            </w:r>
          </w:p>
        </w:tc>
        <w:tc>
          <w:tcPr>
            <w:tcW w:type="dxa" w:w="1584"/>
            <w:vAlign w:val="center"/>
            <w:shd w:fill="BFBFBF"/>
            <w:tcMar>
              <w:top w:w="50" w:type="dxa"/>
              <w:start w:w="45" w:type="dxa"/>
              <w:bottom w:w="5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INFORMED (I)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Penyusunan Purchase Requisition berdasarkan kebutuhan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Produksi/R&amp;D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 atau Kepala R&amp;D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Cek stok, reorder point, dan validasi spesifikasi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Sourcing &amp; Inventori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Pemohon; R&amp;D Teknis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Permintaan penawaran, seleksi vendor, dan negosiasi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Sourcing &amp; Inventori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Pemohon; Finance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 bila perlu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Validasi anggaran dan jadwal pembayaran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&amp; Treasury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&amp; Treasury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Gudang; Accounting; Manajer untuk exception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Pemohon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Penerbitan dan persetujuan PO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Sourcing &amp; Inventori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Pemohon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Vendor; Accounting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Penerimaan barang, incoming QC, dan GRN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Sourcing &amp; Inventori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Pemohon/R&amp;D; QC bila kritis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Accounting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Pembaruan stok dan penyerahan dokumen invoice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Staff Sourcing &amp; Inventori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Pemohon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Three-way match dan penjadwalan pembayaran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&amp; Treasury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&amp; Treasury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Accounting; Gudang/Sourcing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Vendor; Manajemen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Eksekusi pembayaran dan arsip bukti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&amp; Treasury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&amp; Treasury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Manajer jika approval diperlukan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Vendor; Accounting</w:t>
            </w:r>
          </w:p>
        </w:tc>
      </w:tr>
      <w:tr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Analisis harga, lead time, dan vendor performance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 &amp; Sourcing atau Kepala Produksi*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Finance; Pemohon; Accounting</w:t>
            </w:r>
          </w:p>
        </w:tc>
        <w:tc>
          <w:tcPr>
            <w:tcW w:type="dxa" w:w="195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Manajemen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sz w:val="22"/>
        </w:rPr>
        <w:t>* Catatan struktur: selama Kepala Gudang &amp; Sourcing belum berdiri formal, peran akuntabel gudang/sourcing dijalankan oleh Kepala Produksi berdasarkan pelimpahan wewenang tertulis.</w:t>
      </w:r>
    </w:p>
    <w:p>
      <w:pPr>
        <w:pStyle w:val="Heading1"/>
      </w:pPr>
      <w:r>
        <w:t>PETA ALUR WORKFLOW</w:t>
      </w:r>
    </w:p>
    <w:p>
      <w:pPr>
        <w:spacing w:after="80"/>
      </w:pPr>
      <w:r>
        <w:rPr>
          <w:rFonts w:ascii="Times New Roman" w:hAnsi="Times New Roman"/>
          <w:sz w:val="22"/>
        </w:rPr>
        <w:t>Alur utama: Produksi/R&amp;D request → Warehouse/Sourcing → Finance → Vendor → Goods Received → Stock update. Finance dan Accounting menjaga kontrol kas, kewajiban, serta HPP.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504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NO.</w:t>
            </w:r>
          </w:p>
        </w:tc>
        <w:tc>
          <w:tcPr>
            <w:tcW w:type="dxa" w:w="2045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TAHAP / KEGIATAN</w:t>
            </w:r>
          </w:p>
        </w:tc>
        <w:tc>
          <w:tcPr>
            <w:tcW w:type="dxa" w:w="1512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PIC UTAMA</w:t>
            </w:r>
          </w:p>
        </w:tc>
        <w:tc>
          <w:tcPr>
            <w:tcW w:type="dxa" w:w="2160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INPUT / HAND-OFF</w:t>
            </w:r>
          </w:p>
        </w:tc>
        <w:tc>
          <w:tcPr>
            <w:tcW w:type="dxa" w:w="3024"/>
            <w:vAlign w:val="center"/>
            <w:shd w:fill="D9E1F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OUTPUT / KRITERIA SELESAI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Ajukan Purchase Requisition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Produksi/R&amp;D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Kebutuhan material/jasa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 lengkap dengan spesifikasi, qty, tanggal dibutuhkan, dan alasan.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2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Cek stok dan validasi kebutuhan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PR + stock card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Keputusan pakai stok / beli / revisi kebutuhan.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RFQ, evaluasi vendor, dan rekomendasi pembelian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Spesifikasi dan kebutuhan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Perbandingan vendor, harga, lead time, dan rekomendasi.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Cek anggaran dan approval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Finance + approver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Rekomendasi pembelian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Dana/limit terkonfirmasi; approval atau penyesuaian tersedia.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Terbitkan PO dan monitor vendor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Approval + quotation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PO resmi, delivery date, dan term vendor jelas.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6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Terima barang dan lakukan incoming QC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Barang + PO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GRN; status diterima/partial/reject; bukti retur bila ada.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Update stok dan serahkan dokumen ke Finance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Gudang/Sourcing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GRN + invoice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Stock card ter-update; dokumen siap three-way match.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8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Three-way match, jadwal, dan pembayaran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Finance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PO + GRN + invoice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Pembayaran sah, bukti transfer, dan pencatatan kewajiban.</w:t>
            </w:r>
          </w:p>
        </w:tc>
      </w:tr>
      <w:tr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9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Review vendor dan procurement performance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 + Finance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Data pembelian</w:t>
            </w:r>
          </w:p>
        </w:tc>
        <w:tc>
          <w:tcPr>
            <w:tcW w:type="dxa" w:w="1958"/>
            <w:vAlign w:val="center"/>
            <w:tcMar>
              <w:top w:w="52" w:type="dxa"/>
              <w:start w:w="45" w:type="dxa"/>
              <w:bottom w:w="52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Tindakan perbaikan harga, kualitas, lead time, atau vendor.</w:t>
            </w:r>
          </w:p>
        </w:tc>
      </w:tr>
    </w:tbl>
    <w:p/>
    <w:p>
      <w:pPr>
        <w:pStyle w:val="Heading1"/>
      </w:pPr>
      <w:r>
        <w:t>STANDAR OPERASIONAL PROSEDUR</w:t>
      </w:r>
    </w:p>
    <w:p>
      <w:pPr>
        <w:pStyle w:val="Heading2"/>
      </w:pPr>
      <w:r>
        <w:t>1. Pengajuan Purchase Requisition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Mendokumentasikan kebutuhan pembelian dengan cukup jelas sehingga sourcing dapat memilih barang/vendor yang tepat.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Pemohon dari Produksi atau R&amp;D; Kepala Produksi/Kepala R&amp;D sebagai pemberi persetujuan kebutuhan.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Sebelum kebutuhan menjadi urgent; pemohon wajib memperhatikan lead time vendor.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Mengidentifikasi kebutuhan berdasarkan Work Order, rencana produksi, eksperimen R&amp;D, reorder point, atau kebutuhan perawatan aset.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Mengisi PR yang memuat item, spesifikasi, quantity, satuan, tanggal dibutuhkan, tujuan penggunaan, kode WO/proyek bila ada, dan estimasi biaya jika diketahui.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Menjelaskan alasan kebutuhan dan dampak jika tidak dipenuhi, terutama untuk kebutuhan mendesak.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Meminta persetujuan Kepala Produksi atau Kepala R&amp;D sesuai asal kebutuhan.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Mengirim PR yang disetujui kepada Gudang/Sourcing melalui kanal resmi.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Purchase Requisition bernomor dan disetujui; lampiran spesifikasi/Tech Pack bila material kritis.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Gudang/Sourcing menolak PR yang tidak memiliki spesifikasi atau tanggal kebutuhan yang jelas.</w:t>
      </w:r>
    </w:p>
    <w:p>
      <w:pPr>
        <w:pStyle w:val="Heading2"/>
      </w:pPr>
      <w:r>
        <w:t>2. Cek Stok, Validasi Spesifikasi, dan Penetapan Strategi Pengadaan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Mencegah pembelian yang tidak perlu, salah spesifikasi, atau memperbesar stok tidak produktif.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Staff Sourcing &amp; Inventori.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Maksimal 1 hari kerja setelah PR diterima untuk item standar; item baru mengikuti kebutuhan verifikasi teknis.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Mengecek stock card, stok fisik, barang on-order, dan reorder point.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Menentukan apakah kebutuhan dapat dipenuhi dari stok, substitusi yang sudah disetujui, atau harus dibeli baru.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Mengonfirmasi spesifikasi material dengan pemohon/R&amp;D Teknis bila barang bersifat kritis terhadap kualitas.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Memeriksa histori harga, performa vendor, minimum order, lead time, dan risiko ketersediaan.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Menginformasikan kepada pemohon bila kebutuhan tidak realistis terhadap lead time atau anggaran.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Stock card, hasil stock check, catatan spesifikasi, history vendor.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Masuk RFQ/pembelian hanya jika spesifikasi dan kebutuhan sudah tervalidasi.</w:t>
      </w:r>
    </w:p>
    <w:p>
      <w:pPr>
        <w:pStyle w:val="Heading2"/>
      </w:pPr>
      <w:r>
        <w:t>3. RFQ, Evaluasi Vendor, dan Rekomendasi Pembelian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Mendapatkan kombinasi harga, kualitas, ketepatan waktu, dan ketentuan pembayaran yang paling sesuai dengan kebutuhan PGE.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Staff Sourcing &amp; Inventori; Kepala Gudang/Sourcing sebagai approver vendor/PO sesuai otorisasi.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Sesuai urgensi dan lead time; prioritas tinggi harus diberi status risiko secara tertulis.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Mengirim RFQ kepada vendor yang memenuhi daftar vendor terpilih atau melakukan sourcing alternatif bila diperlukan.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Membandingkan quotation berdasarkan harga bersih, kualitas/spesifikasi, lead time, term pembayaran, minimum order, ongkir, dan reputasi vendor.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Untuk vendor baru/material baru, meminta sample atau bukti kualitas sebelum komitmen besar.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Menyusun rekomendasi pembelian yang menjelaskan alasan pemilihan vendor dan risiko.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Mengirim rekomendasi serta quotation ke Finance untuk cek anggaran dan cash-flow plan bila pembelian membutuhkan dana baru.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RFQ/quotation, vendor comparison sheet, catatan negosiasi.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Finance menerima data harga, term, tanggal bayar, dan kebutuhan dana yang jelas.</w:t>
      </w:r>
    </w:p>
    <w:p>
      <w:pPr>
        <w:pStyle w:val="Heading2"/>
      </w:pPr>
      <w:r>
        <w:t>4. Validasi Anggaran, Approval, dan Penerbitan Purchase Order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Memastikan komitmen kepada vendor sesuai kemampuan kas, otorisasi, dan kebutuhan bisnis.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Finance &amp; Treasury untuk validasi dana; Gudang/Sourcing menerbitkan PO.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Maksimal 1 hari kerja untuk pembelian rutin dalam limit; exception mengikuti approval matrix.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Finance memeriksa ketersediaan dana, anggaran, kewajiban vendor jatuh tempo, dan dampak cash flow.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Jika dana/anggaran tidak cukup, Finance memberi alternatif: penjadwalan ulang, pembelian bertahap, negosiasi term, atau eskalasi persetujuan.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Mendapatkan approval dari pihak yang berwenang sesuai matriks nilai dan jenis pembelian.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Staff Sourcing menerbitkan PO resmi yang memuat item, spesifikasi, quantity, harga, pajak, term, alamat kirim, tanggal delivery, dan referensi PR.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Mengirim PO kepada vendor dan meminta konfirmasi tertulis atas penerimaan serta estimasi kirim.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Menyimpan PO versi final dan memberi informasi kepada pemohon mengenai status order.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Approval matrix, PO bernomor, konfirmasi vendor, cash-flow check.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Vendor hanya dianggap berkomitmen setelah PO dan konfirmasi tertulis tersedia.</w:t>
      </w:r>
    </w:p>
    <w:p>
      <w:pPr>
        <w:pStyle w:val="Heading2"/>
      </w:pPr>
      <w:r>
        <w:t>5. Penerimaan Barang, Incoming QC, dan Goods Receipt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Mencegah material yang salah atau cacat masuk ke stok dan menyebabkan gangguan produksi atau pembayaran yang tidak tepat.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Staff Sourcing &amp; Inventori; pemohon/R&amp;D Teknis dilibatkan untuk spesifikasi kritis.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Pada hari barang diterima; item kritis diperiksa sebelum dimasukkan ke stok siap pakai.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Mencocokkan barang datang dengan PO dan surat jalan vendor: item, quantity, spesifikasi, dan kondisi kemasan.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Melakukan incoming QC sesuai tingkat risiko: jumlah, warna/kode, kondisi fisik, fungsi, sample test, atau pengukuran.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Mencatat status diterima penuh, diterima sebagian, hold, reject, atau retur.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Membuat GRN/bukti penerimaan serta berita acara retur apabila terdapat ketidaksesuaian.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Menginformasikan pemohon, Finance, dan vendor apabila ada partial delivery atau reject yang berdampak pada jadwal/ pembayaran.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Melakukan put-away ke lokasi gudang yang benar setelah barang disetujui.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PO, surat jalan, GRN, checklist incoming QC, berita acara retur.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Invoice tidak diproses penuh bila GRN belum ada atau terdapat catatan hold/reject yang belum terselesaikan.</w:t>
      </w:r>
    </w:p>
    <w:p>
      <w:pPr>
        <w:pStyle w:val="Heading2"/>
      </w:pPr>
      <w:r>
        <w:t>6. Pembaruan Stok, Three-way Match, dan Pembayaran Vendor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Menjamin stok, kewajiban, dan pembayaran mencerminkan transaksi yang benar serta dapat diaudit.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Gudang/Sourcing untuk stok; Finance &amp; Treasury untuk pembayaran; Accounting untuk pencatatan.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Update stok pada hari penerimaan; pembayaran mengikuti term dan cash-flow plan setelah match selesai.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Menginput barang masuk atau perubahan status retur ke sistem/stock card secara real-time.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Mengirim PO, GRN, invoice, dan dokumen pajak yang relevan kepada Finance/Accounting.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Finance melakukan three-way match antara PO, GRN, dan invoice: item, quantity, harga, pajak, dan term.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Menyelesaikan selisih melalui Gudang/Sourcing dan vendor sebelum pembayaran; tidak menutup selisih hanya dengan chat informal.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Menjadwalkan pembayaran berdasarkan jatuh tempo, prioritas material, dan kondisi kas.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6. </w:t>
      </w:r>
      <w:r>
        <w:rPr>
          <w:rFonts w:ascii="Times New Roman" w:hAnsi="Times New Roman"/>
          <w:sz w:val="22"/>
        </w:rPr>
        <w:t>Mendapatkan approval pembayaran sesuai otorisasi lalu melakukan transfer/pembayaran.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7. </w:t>
      </w:r>
      <w:r>
        <w:rPr>
          <w:rFonts w:ascii="Times New Roman" w:hAnsi="Times New Roman"/>
          <w:sz w:val="22"/>
        </w:rPr>
        <w:t>Menyimpan bukti pembayaran, memperbarui status utang, dan menginformasikan vendor jika diperlukan.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Stock card, PO/GRN/invoice match checklist, approval pembayaran, bukti transfer, jurnal/rekap utang.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Accounting menerima dokumen lengkap untuk HPP dan kewajiban; pemohon menerima status akhir pembelian.</w:t>
      </w:r>
    </w:p>
    <w:p>
      <w:pPr>
        <w:pStyle w:val="Heading2"/>
      </w:pPr>
      <w:r>
        <w:t>7. Evaluasi Vendor dan Continuous Improvement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Tujuan: </w:t>
      </w:r>
      <w:r>
        <w:rPr>
          <w:rFonts w:ascii="Times New Roman" w:hAnsi="Times New Roman"/>
          <w:sz w:val="22"/>
        </w:rPr>
        <w:t>Menggunakan data pembelian untuk memperbaiki harga, kualitas, ketepatan waktu, dan risiko pasokan.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PIC Utama: </w:t>
      </w:r>
      <w:r>
        <w:rPr>
          <w:rFonts w:ascii="Times New Roman" w:hAnsi="Times New Roman"/>
          <w:sz w:val="22"/>
        </w:rPr>
        <w:t>Kepala Gudang &amp; Sourcing atau Kepala Produksi; Finance sebagai partner data.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Batas Waktu Target Awal: </w:t>
      </w:r>
      <w:r>
        <w:rPr>
          <w:rFonts w:ascii="Times New Roman" w:hAnsi="Times New Roman"/>
          <w:sz w:val="22"/>
        </w:rPr>
        <w:t>Review bulanan untuk vendor kritis dan triwulanan untuk evaluasi lebih lengkap.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>Langkah-Langkah:</w:t>
      </w:r>
      <w:r>
        <w:rPr>
          <w:rFonts w:ascii="Times New Roman" w:hAnsi="Times New Roman"/>
          <w:sz w:val="22"/>
        </w:rPr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1. </w:t>
      </w:r>
      <w:r>
        <w:rPr>
          <w:rFonts w:ascii="Times New Roman" w:hAnsi="Times New Roman"/>
          <w:sz w:val="22"/>
        </w:rPr>
        <w:t>Merekap performa vendor: harga, kualitas incoming, ketepatan kirim, jumlah retur, respons komplain, dan term pembayaran.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2. </w:t>
      </w:r>
      <w:r>
        <w:rPr>
          <w:rFonts w:ascii="Times New Roman" w:hAnsi="Times New Roman"/>
          <w:sz w:val="22"/>
        </w:rPr>
        <w:t>Membandingkan actual lead time dan kualitas dengan komitmen PO.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3. </w:t>
      </w:r>
      <w:r>
        <w:rPr>
          <w:rFonts w:ascii="Times New Roman" w:hAnsi="Times New Roman"/>
          <w:sz w:val="22"/>
        </w:rPr>
        <w:t>Menetapkan tindakan: mempertahankan, negosiasi, dual sourcing, probation vendor, atau penggantian vendor.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4. </w:t>
      </w:r>
      <w:r>
        <w:rPr>
          <w:rFonts w:ascii="Times New Roman" w:hAnsi="Times New Roman"/>
          <w:sz w:val="22"/>
        </w:rPr>
        <w:t>Menyampaikan risiko supply kritis kepada Kepala Produksi dan Finance untuk perencanaan bahan/cash flow.</w:t>
      </w:r>
    </w:p>
    <w:p>
      <w:pPr>
        <w:spacing w:after="60"/>
        <w:ind w:left="432" w:hanging="317"/>
      </w:pPr>
      <w:r>
        <w:rPr>
          <w:rFonts w:ascii="Times New Roman" w:hAnsi="Times New Roman"/>
          <w:b/>
          <w:sz w:val="22"/>
        </w:rPr>
        <w:t xml:space="preserve">5. </w:t>
      </w:r>
      <w:r>
        <w:rPr>
          <w:rFonts w:ascii="Times New Roman" w:hAnsi="Times New Roman"/>
          <w:sz w:val="22"/>
        </w:rPr>
        <w:t>Memperbarui vendor list dan standar spesifikasi bila ada pembelajaran penting.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Kontrol / Bukti: </w:t>
      </w:r>
      <w:r>
        <w:rPr>
          <w:rFonts w:ascii="Times New Roman" w:hAnsi="Times New Roman"/>
          <w:sz w:val="22"/>
        </w:rPr>
        <w:t>Vendor scorecard, log retur, histori harga, lead time report.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Ketentuan Hand-off: </w:t>
      </w:r>
      <w:r>
        <w:rPr>
          <w:rFonts w:ascii="Times New Roman" w:hAnsi="Times New Roman"/>
          <w:sz w:val="22"/>
        </w:rPr>
        <w:t>Hasil evaluasi menjadi input untuk PR berikutnya, perencanaan produksi, dan budget.</w:t>
      </w:r>
    </w:p>
    <w:p>
      <w:pPr>
        <w:pStyle w:val="Heading1"/>
      </w:pPr>
      <w:r>
        <w:t>KONTROL HAND-OFF DAN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72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HAND-OFF</w:t>
            </w:r>
          </w:p>
        </w:tc>
        <w:tc>
          <w:tcPr>
            <w:tcW w:type="dxa" w:w="136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PENGIRIM</w:t>
            </w:r>
          </w:p>
        </w:tc>
        <w:tc>
          <w:tcPr>
            <w:tcW w:type="dxa" w:w="1368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PENERIMA</w:t>
            </w:r>
          </w:p>
        </w:tc>
        <w:tc>
          <w:tcPr>
            <w:tcW w:type="dxa" w:w="3240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DEFINITION OF DONE</w:t>
            </w:r>
          </w:p>
        </w:tc>
        <w:tc>
          <w:tcPr>
            <w:tcW w:type="dxa" w:w="1541"/>
            <w:vAlign w:val="center"/>
            <w:shd w:fill="E2F0D9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JIKA BELUM LENGKAP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Pemohon → Gudang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Produksi/R&amp;D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 memiliki spesifikasi, qty, date needed, tujuan, dan approval kebutuhan.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 dikembalikan untuk dilengkapi.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 → Finance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Quotation/rekomendasi memuat vendor, harga, term, lead time, dan dampak dana.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meminta data perbandingan/justifikasi tambahan.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→ Vendor/PO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+ Sourcing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Dana/otorisasi tersedia; PO resmi dan kondisi komersial jelas.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 tidak dikirim atau ditahan sampai approval lengkap.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 → Gudang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Barang sesuai PO, surat jalan, dan kualitas minimum; GRN dibuat.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Barang hold/reject/retur; jangan input sebagai stok siap pakai.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Gudang → Finance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PO, GRN, invoice, dokumen pajak, dan info selisih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Pembayaran ditahan sampai three-way match selesai.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→ Accounting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Accounting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Bukti pembayaran, invoice final, dan status utang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Accounting meminta kelengkapan sebelum jurnal/closing.</w:t>
            </w:r>
          </w:p>
        </w:tc>
      </w:tr>
    </w:tbl>
    <w:p/>
    <w:p>
      <w:pPr>
        <w:pStyle w:val="Heading1"/>
      </w:pPr>
      <w:r>
        <w:t>ESKALASI DAN KETENTUAN PENGECUALIAN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Pembelian darurat hanya digunakan untuk mencegah berhentinya produksi, risiko keselamatan, atau dampak pelanggan yang serius; alasan dan approval harus tercatat setelah tindakan paling lambat pada hari kerja berikutnya.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Pembelian dari vendor baru atau material baru memerlukan evaluasi spesifikasi dan, bila relevan, uji sampel sebelum PO bernilai besar diterbitkan.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Perubahan harga atau quantity setelah PO diterbitkan wajib menggunakan revisi PO atau konfirmasi tertulis yang disetujui sesuai otorisasi.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Invoice yang tidak sesuai dengan PO/GRN tidak dibayar sampai selisih diputuskan dan dicatat.</w:t>
      </w:r>
    </w:p>
    <w:p>
      <w:pPr>
        <w:spacing w:after="40"/>
        <w:ind w:left="360" w:hanging="216"/>
      </w:pPr>
      <w:r>
        <w:rPr>
          <w:rFonts w:ascii="Times New Roman" w:hAnsi="Times New Roman"/>
          <w:sz w:val="22"/>
        </w:rPr>
        <w:t>• Tidak boleh ada pihak yang membuat vendor commitment, menerima barang, dan menyetujui pembayaran sendiri tanpa kontrol silang yang memadai.</w:t>
      </w:r>
    </w:p>
    <w:p>
      <w:pPr>
        <w:pStyle w:val="Heading1"/>
      </w:pPr>
      <w:r>
        <w:t>INDIKATOR DAN LAPORAN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44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INDIKATOR</w:t>
            </w:r>
          </w:p>
        </w:tc>
        <w:tc>
          <w:tcPr>
            <w:tcW w:type="dxa" w:w="3240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DEFINISI / RUMUS</w:t>
            </w:r>
          </w:p>
        </w:tc>
        <w:tc>
          <w:tcPr>
            <w:tcW w:type="dxa" w:w="1728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SUMBER DATA</w:t>
            </w:r>
          </w:p>
        </w:tc>
        <w:tc>
          <w:tcPr>
            <w:tcW w:type="dxa" w:w="1224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FREKUENSI</w:t>
            </w:r>
          </w:p>
        </w:tc>
        <w:tc>
          <w:tcPr>
            <w:tcW w:type="dxa" w:w="1440"/>
            <w:vAlign w:val="center"/>
            <w:shd w:fill="FCE4D6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PEMILIK LAPORAN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PR-to-PO cycle time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Waktu dari PR lengkap sampai PO terbit.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PR/PO tracker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Gudang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Stockout incident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Jumlah kejadian produksi terganggu karena material tidak tersedia.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 produksi + gudang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Mingguan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Kepala Produksi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 delivery adherence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PO diterima sesuai tanggal/lead time yang dikonfirmasi.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 + GRN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Bulanan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Sourcing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Incoming quality acceptance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penerimaan barang yang tidak hold/reject/retur.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Incoming QC log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Bulanan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Sourcing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Three-way match exception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Jumlah invoice dengan mismatch PO/GRN/invoice.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 AP log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Bulanan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</w:tr>
      <w:tr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Vendor payment on-time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% pembayaran sesuai term setelah dokumen lengkap.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Payment schedule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Bulanan</w:t>
            </w:r>
          </w:p>
        </w:tc>
        <w:tc>
          <w:tcPr>
            <w:tcW w:type="dxa" w:w="1958"/>
            <w:vAlign w:val="center"/>
            <w:tcMar>
              <w:top w:w="50" w:type="dxa"/>
              <w:start w:w="40" w:type="dxa"/>
              <w:bottom w:w="50" w:type="dxa"/>
              <w:end w:w="4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Finance</w:t>
            </w:r>
          </w:p>
        </w:tc>
      </w:tr>
    </w:tbl>
    <w:p/>
    <w:p>
      <w:pPr>
        <w:pStyle w:val="Heading1"/>
      </w:pPr>
      <w:r>
        <w:t>DOKUMEN / RECORD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520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DOKUMEN / RECORD</w:t>
            </w:r>
          </w:p>
        </w:tc>
        <w:tc>
          <w:tcPr>
            <w:tcW w:type="dxa" w:w="1944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PEMILIK</w:t>
            </w:r>
          </w:p>
        </w:tc>
        <w:tc>
          <w:tcPr>
            <w:tcW w:type="dxa" w:w="3384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TUJUAN</w:t>
            </w:r>
          </w:p>
        </w:tc>
        <w:tc>
          <w:tcPr>
            <w:tcW w:type="dxa" w:w="1728"/>
            <w:vAlign w:val="center"/>
            <w:shd w:fill="FFF2CC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MASA SIMPAN / AKSES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Purchase Requisition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Pemohon/Kepala Fungsi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Dasar kebutuhan pembelian.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purchasing; disimpan per nomor PR.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RFQ/Quotation/Vendor Comparison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Sourcing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Bukti pemilihan vendor dan negosiasi.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Repository sourcing; akses Finance/Manajemen.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Purchase Order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Sourcing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Komitmen resmi kepada vendor.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Sistem/folder PO; versi terkendali.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GRN/Incoming QC/Retur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Bukti penerimaan dan mutu barang.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Gudang; akses Finance/Accounting.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Invoice dan Dokumen Pajak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Finance/Accounting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Dasar kewajiban dan kepatuhan pencatatan.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Akses terbatas Finance/Accounting.</w:t>
            </w:r>
          </w:p>
        </w:tc>
      </w:tr>
      <w:tr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Bukti Pembayaran/Vendor Scorecard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Finance/Kepala Gudang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Audit pembayaran dan evaluasi vendor.</w:t>
            </w:r>
          </w:p>
        </w:tc>
        <w:tc>
          <w:tcPr>
            <w:tcW w:type="dxa" w:w="2448"/>
            <w:vAlign w:val="center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Review bulanan/triwulanan.</w:t>
            </w:r>
          </w:p>
        </w:tc>
      </w:tr>
    </w:tbl>
    <w:p/>
    <w:p>
      <w:pPr>
        <w:pStyle w:val="Heading1"/>
      </w:pPr>
      <w:r>
        <w:t>PENGESAHAN DAN REVIEW</w:t>
      </w:r>
    </w:p>
    <w:p>
      <w:pPr>
        <w:spacing w:after="80"/>
      </w:pPr>
      <w:r>
        <w:rPr>
          <w:rFonts w:ascii="Times New Roman" w:hAnsi="Times New Roman"/>
          <w:sz w:val="22"/>
        </w:rPr>
        <w:t>Dokumen ini digunakan sebagai baseline proses target untuk pilot. Setelah periode uji coba, pemilik proses bersama HR dan manajemen melakukan review berbasis data sebelum menetapkan versi resmi.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PERAN</w:t>
            </w:r>
          </w:p>
        </w:tc>
        <w:tc>
          <w:tcPr>
            <w:tcW w:type="dxa" w:w="3024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NAMA / JABATAN</w:t>
            </w:r>
          </w:p>
        </w:tc>
        <w:tc>
          <w:tcPr>
            <w:tcW w:type="dxa" w:w="3744"/>
            <w:vAlign w:val="center"/>
            <w:shd w:fill="D9D9D9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TANDA TANGAN / TANGGAL</w:t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Disusun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Pemilik Proses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Diperiksa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HR / Compliance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Disetujui oleh</w:t>
            </w:r>
          </w:p>
        </w:tc>
        <w:tc>
          <w:tcPr>
            <w:tcW w:type="dxa" w:w="302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Manajer / Owner</w:t>
            </w:r>
          </w:p>
        </w:tc>
        <w:tc>
          <w:tcPr>
            <w:tcW w:type="dxa" w:w="3744"/>
            <w:vAlign w:val="center"/>
            <w:tcMar>
              <w:top w:w="130" w:type="dxa"/>
              <w:start w:w="80" w:type="dxa"/>
              <w:bottom w:w="250" w:type="dxa"/>
              <w:end w:w="8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/>
        <w:i/>
        <w:sz w:val="16"/>
      </w:rPr>
      <w:t xml:space="preserve">CV Pusat Grosir Eceran | Dokumen Pengendalian Proses Lintas Fungsi | </w:t>
    </w:r>
    <w:r>
      <w:rPr>
        <w:rFonts w:ascii="Times New Roman" w:hAnsi="Times New Roman"/>
        <w:sz w:val="18"/>
      </w:rPr>
      <w:t xml:space="preserve">Halaman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1" w:color="808080"/>
      </w:pBdr>
    </w:pPr>
    <w:r>
      <w:rPr>
        <w:rFonts w:ascii="Times New Roman" w:hAnsi="Times New Roman"/>
        <w:i/>
        <w:sz w:val="17"/>
      </w:rPr>
      <w:t>PGE | WI-CROSS-003 | Draft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