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Tune Squad’s Meeting Agenda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1-28-15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3:00 p.m. - 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Location: Commons Building 2</w:t>
      </w:r>
      <w:r w:rsidRPr="00000000" w:rsidR="00000000" w:rsidDel="00000000">
        <w:rPr>
          <w:b w:val="1"/>
          <w:sz w:val="24"/>
          <w:vertAlign w:val="superscript"/>
          <w:rtl w:val="0"/>
        </w:rPr>
        <w:t xml:space="preserve">nd</w:t>
      </w:r>
      <w:r w:rsidRPr="00000000" w:rsidR="00000000" w:rsidDel="00000000">
        <w:rPr>
          <w:b w:val="1"/>
          <w:sz w:val="24"/>
          <w:rtl w:val="0"/>
        </w:rPr>
        <w:t xml:space="preserve"> floor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Back up location: library or by group decision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Topics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rFonts w:cs="Arial" w:hAnsi="Arial" w:eastAsia="Arial" w:ascii="Arial"/>
          <w:b w:val="0"/>
          <w:sz w:val="24"/>
        </w:rPr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Questions regarding the specifications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9"/>
        <w:contextualSpacing w:val="1"/>
        <w:rPr>
          <w:rFonts w:cs="Arial" w:hAnsi="Arial" w:eastAsia="Arial" w:ascii="Arial"/>
          <w:b w:val="0"/>
          <w:sz w:val="24"/>
        </w:rPr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User interface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9"/>
        <w:contextualSpacing w:val="1"/>
        <w:rPr>
          <w:rFonts w:cs="Arial" w:hAnsi="Arial" w:eastAsia="Arial" w:ascii="Arial"/>
          <w:b w:val="0"/>
          <w:sz w:val="24"/>
        </w:rPr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rFonts w:cs="Arial" w:hAnsi="Arial" w:eastAsia="Arial" w:ascii="Arial"/>
          <w:b w:val="0"/>
          <w:sz w:val="24"/>
        </w:rPr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Coding standards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rFonts w:cs="Arial" w:hAnsi="Arial" w:eastAsia="Arial" w:ascii="Arial"/>
          <w:b w:val="0"/>
          <w:sz w:val="24"/>
        </w:rPr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Possible programming languages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rFonts w:cs="Arial" w:hAnsi="Arial" w:eastAsia="Arial" w:ascii="Arial"/>
          <w:b w:val="0"/>
          <w:sz w:val="24"/>
        </w:rPr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Possible meeting time with Dr. Roden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Arial" w:hAnsi="Arial" w:eastAsia="Arial" w:ascii="Arial"/>
          <w:b w:val="0"/>
          <w:sz w:val="24"/>
        </w:rPr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Possible UI toolkits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Jan 28, 2015.docx.docx</dc:title>
</cp:coreProperties>
</file>