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0" w:rsidRPr="00617C80" w:rsidRDefault="00954390" w:rsidP="00954390">
      <w:pPr>
        <w:spacing w:after="0"/>
        <w:rPr>
          <w:b/>
          <w:i/>
          <w:color w:val="00B050"/>
          <w:lang w:val="en-US"/>
        </w:rPr>
      </w:pPr>
      <w:r w:rsidRPr="00303BAA">
        <w:rPr>
          <w:b/>
          <w:i/>
          <w:lang w:val="en-US"/>
        </w:rPr>
        <w:t>[2020-10-</w:t>
      </w:r>
      <w:r>
        <w:rPr>
          <w:b/>
          <w:i/>
          <w:lang w:val="en-US"/>
        </w:rPr>
        <w:t>22</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Link_resolution" w:history="1">
        <w:r w:rsidRPr="00954390">
          <w:rPr>
            <w:rStyle w:val="Hyperlink"/>
            <w:b/>
            <w:i/>
            <w:lang w:val="en-US"/>
          </w:rPr>
          <w:t>Link resolution</w:t>
        </w:r>
      </w:hyperlink>
      <w:r w:rsidR="000C1B73" w:rsidRPr="00617C80">
        <w:rPr>
          <w:b/>
          <w:i/>
          <w:color w:val="00B050"/>
          <w:lang w:val="en-US"/>
        </w:rPr>
        <w:t>]</w:t>
      </w:r>
    </w:p>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w:t>
      </w:r>
      <w:r w:rsidR="00DC4282">
        <w:rPr>
          <w:b/>
          <w:i/>
          <w:lang w:val="en-US"/>
        </w:rPr>
        <w:t>1</w:t>
      </w:r>
      <w:r w:rsidRPr="00972019">
        <w:rPr>
          <w:b/>
          <w:i/>
          <w:lang w:val="en-US"/>
        </w:rPr>
        <w:t>-</w:t>
      </w:r>
      <w:r w:rsidR="00DC4282">
        <w:rPr>
          <w:b/>
          <w:i/>
          <w:lang w:val="en-US"/>
        </w:rPr>
        <w:t>08</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lastRenderedPageBreak/>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lastRenderedPageBreak/>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w:t>
      </w:r>
      <w:r w:rsidR="00655327">
        <w:rPr>
          <w:lang w:val="en-US"/>
        </w:rPr>
        <w:lastRenderedPageBreak/>
        <w:t xml:space="preserve">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lastRenderedPageBreak/>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lastRenderedPageBreak/>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lastRenderedPageBreak/>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bookmarkStart w:id="0" w:name="_Evaluation_context"/>
      <w:bookmarkEnd w:id="0"/>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812AF4"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812AF4"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812AF4"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812AF4"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812AF4"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695642" w:rsidTr="00695642">
        <w:tc>
          <w:tcPr>
            <w:tcW w:w="1318" w:type="dxa"/>
          </w:tcPr>
          <w:p w:rsidR="001C7568" w:rsidRDefault="00570E16" w:rsidP="00834BB5">
            <w:pPr>
              <w:rPr>
                <w:lang w:val="en-US"/>
              </w:rPr>
            </w:pPr>
            <w:r>
              <w:rPr>
                <w:lang w:val="en-US"/>
              </w:rPr>
              <w:t>@*</w:t>
            </w:r>
            <w:r w:rsidR="009009AA">
              <w:rPr>
                <w:lang w:val="en-US"/>
              </w:rPr>
              <w:t xml:space="preserve">XP, </w:t>
            </w:r>
          </w:p>
          <w:p w:rsidR="00570E16" w:rsidRDefault="009009AA" w:rsidP="00834BB5">
            <w:pPr>
              <w:rPr>
                <w:lang w:val="en-US"/>
              </w:rPr>
            </w:pPr>
            <w:r>
              <w:rPr>
                <w:lang w:val="en-US"/>
              </w:rPr>
              <w:t>@xpath</w:t>
            </w:r>
          </w:p>
        </w:tc>
        <w:tc>
          <w:tcPr>
            <w:tcW w:w="1231" w:type="dxa"/>
          </w:tcPr>
          <w:p w:rsidR="00570E16" w:rsidRDefault="00570E16" w:rsidP="00834BB5">
            <w:pPr>
              <w:rPr>
                <w:lang w:val="en-US"/>
              </w:rPr>
            </w:pPr>
            <w:r>
              <w:rPr>
                <w:lang w:val="en-US"/>
              </w:rPr>
              <w:t>*</w:t>
            </w:r>
          </w:p>
        </w:tc>
        <w:tc>
          <w:tcPr>
            <w:tcW w:w="1801" w:type="dxa"/>
          </w:tcPr>
          <w:p w:rsidR="00570E16" w:rsidRPr="00A74735" w:rsidRDefault="00570E16" w:rsidP="00834BB5">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834BB5">
            <w:pPr>
              <w:rPr>
                <w:lang w:val="en-US"/>
              </w:rPr>
            </w:pPr>
            <w:r>
              <w:rPr>
                <w:lang w:val="en-US"/>
              </w:rPr>
              <w:t>File name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834BB5">
            <w:pPr>
              <w:rPr>
                <w:lang w:val="en-US"/>
              </w:rPr>
            </w:pPr>
            <w:r>
              <w:rPr>
                <w:lang w:val="en-US"/>
              </w:rPr>
              <w:t>URI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834BB5">
            <w:pPr>
              <w:rPr>
                <w:lang w:val="en-US"/>
              </w:rPr>
            </w:pPr>
            <w:r>
              <w:rPr>
                <w:lang w:val="en-US"/>
              </w:rPr>
              <w:t>URI of the domain folder</w:t>
            </w:r>
          </w:p>
        </w:tc>
        <w:tc>
          <w:tcPr>
            <w:tcW w:w="2593" w:type="dxa"/>
          </w:tcPr>
          <w:p w:rsidR="00570E16" w:rsidRDefault="00570E16" w:rsidP="00834BB5">
            <w:pPr>
              <w:rPr>
                <w:lang w:val="en-US"/>
              </w:rPr>
            </w:pPr>
            <w:r>
              <w:rPr>
                <w:lang w:val="en-US"/>
              </w:rPr>
              <w:t>-</w:t>
            </w:r>
          </w:p>
        </w:tc>
      </w:tr>
      <w:tr w:rsidR="005C5320" w:rsidRPr="00812AF4" w:rsidTr="00695642">
        <w:tc>
          <w:tcPr>
            <w:tcW w:w="1318" w:type="dxa"/>
          </w:tcPr>
          <w:p w:rsidR="0067407A" w:rsidRDefault="0067407A" w:rsidP="00834BB5">
            <w:pPr>
              <w:rPr>
                <w:lang w:val="en-US"/>
              </w:rPr>
            </w:pPr>
          </w:p>
        </w:tc>
        <w:tc>
          <w:tcPr>
            <w:tcW w:w="1231" w:type="dxa"/>
          </w:tcPr>
          <w:p w:rsidR="0067407A" w:rsidRDefault="0067407A" w:rsidP="00834BB5">
            <w:pPr>
              <w:rPr>
                <w:lang w:val="en-US"/>
              </w:rPr>
            </w:pPr>
          </w:p>
        </w:tc>
        <w:tc>
          <w:tcPr>
            <w:tcW w:w="1801" w:type="dxa"/>
          </w:tcPr>
          <w:p w:rsidR="0067407A" w:rsidRDefault="0067407A" w:rsidP="00834BB5">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834BB5">
            <w:pPr>
              <w:rPr>
                <w:lang w:val="en-US"/>
              </w:rPr>
            </w:pPr>
            <w:r>
              <w:rPr>
                <w:lang w:val="en-US"/>
              </w:rPr>
              <w:t>Root node of the shape target resource</w:t>
            </w:r>
          </w:p>
        </w:tc>
        <w:tc>
          <w:tcPr>
            <w:tcW w:w="2593" w:type="dxa"/>
          </w:tcPr>
          <w:p w:rsidR="0067407A" w:rsidRDefault="0067407A" w:rsidP="00834BB5">
            <w:pPr>
              <w:rPr>
                <w:lang w:val="en-US"/>
              </w:rPr>
            </w:pPr>
            <w:r>
              <w:rPr>
                <w:lang w:val="en-US"/>
              </w:rPr>
              <w:t>Shape target resource can be parsed into a node tree</w:t>
            </w:r>
          </w:p>
        </w:tc>
      </w:tr>
      <w:tr w:rsidR="00BE4B35" w:rsidTr="00695642">
        <w:tc>
          <w:tcPr>
            <w:tcW w:w="1318" w:type="dxa"/>
          </w:tcPr>
          <w:p w:rsidR="00BE4B35" w:rsidRDefault="00BE4B35" w:rsidP="00834BB5">
            <w:pPr>
              <w:rPr>
                <w:lang w:val="en-US"/>
              </w:rPr>
            </w:pPr>
          </w:p>
        </w:tc>
        <w:tc>
          <w:tcPr>
            <w:tcW w:w="1231" w:type="dxa"/>
          </w:tcPr>
          <w:p w:rsidR="00BE4B35" w:rsidRDefault="00BE4B35" w:rsidP="00834BB5">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834BB5">
            <w:pPr>
              <w:rPr>
                <w:lang w:val="en-US"/>
              </w:rPr>
            </w:pPr>
            <w:r>
              <w:rPr>
                <w:lang w:val="en-US"/>
              </w:rPr>
              <w:t>Node representation of content lines</w:t>
            </w:r>
          </w:p>
        </w:tc>
        <w:tc>
          <w:tcPr>
            <w:tcW w:w="2593" w:type="dxa"/>
          </w:tcPr>
          <w:p w:rsidR="00BE4B35" w:rsidRDefault="0000110B"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812AF4"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812AF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812AF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812AF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1" w:name="_Dealing_with_non-XML"/>
      <w:bookmarkEnd w:id="1"/>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2" w:name="_Expression_context"/>
      <w:bookmarkEnd w:id="2"/>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3" w:name="_The_context_element"/>
      <w:bookmarkEnd w:id="3"/>
      <w:r>
        <w:rPr>
          <w:lang w:val="en-US"/>
        </w:rPr>
        <w:lastRenderedPageBreak/>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The </w:t>
      </w:r>
      <w:r w:rsidR="000E00F2">
        <w:rPr>
          <w:lang w:val="en-US"/>
        </w:rPr>
        <w:t xml:space="preserve"> replacement is a purely textual operation</w:t>
      </w:r>
      <w:r w:rsidR="002F15A4">
        <w:rPr>
          <w:lang w:val="en-US"/>
        </w:rPr>
        <w:t>, and c</w:t>
      </w:r>
      <w:r w:rsidR="002D2934">
        <w:rPr>
          <w:lang w:val="en-US"/>
        </w:rPr>
        <w:t xml:space="preserve">ontext variables are </w:t>
      </w:r>
      <w:r w:rsidR="002D2934" w:rsidRPr="00DF392B">
        <w:rPr>
          <w:i/>
          <w:lang w:val="en-US"/>
        </w:rPr>
        <w:t>not</w:t>
      </w:r>
      <w:r w:rsidR="002D2934">
        <w:rPr>
          <w:lang w:val="en-US"/>
        </w:rPr>
        <w:t xml:space="preserve"> added to the evaluation context of expressions.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7F5D4C" w:rsidRDefault="00987C04" w:rsidP="0055015E">
      <w:pPr>
        <w:rPr>
          <w:lang w:val="en-US"/>
        </w:rPr>
      </w:pPr>
      <w:r>
        <w:rPr>
          <w:lang w:val="en-US"/>
        </w:rPr>
        <w:t xml:space="preserve">Variable names must be NCNames (in other words: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BD398A">
        <w:rPr>
          <w:lang w:val="en-US"/>
        </w:rPr>
        <w:t>are</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 xml:space="preserve">Variable references can also be used within the context: the @value attributes may reference any preceding variable.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Pr="002A3C95" w:rsidRDefault="00C206C8" w:rsidP="002A3C95">
      <w:pPr>
        <w:pStyle w:val="ListParagraph"/>
        <w:numPr>
          <w:ilvl w:val="0"/>
          <w:numId w:val="5"/>
        </w:numPr>
        <w:rPr>
          <w:lang w:val="en-US"/>
        </w:rPr>
      </w:pPr>
      <w:r>
        <w:rPr>
          <w:lang w:val="en-US"/>
        </w:rPr>
        <w:t>currentDatetime – the current date time</w:t>
      </w:r>
    </w:p>
    <w:p w:rsidR="0055015E" w:rsidRDefault="0055015E" w:rsidP="00E1461D">
      <w:pPr>
        <w:rPr>
          <w:lang w:val="en-US"/>
        </w:rPr>
      </w:pPr>
    </w:p>
    <w:p w:rsidR="00D456D8" w:rsidRDefault="00C90549" w:rsidP="00C76B6E">
      <w:pPr>
        <w:pStyle w:val="Heading3"/>
        <w:spacing w:after="160"/>
        <w:rPr>
          <w:lang w:val="en-US"/>
        </w:rPr>
      </w:pPr>
      <w:bookmarkStart w:id="4" w:name="_Link_resolution"/>
      <w:bookmarkEnd w:id="4"/>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possibilities </w:t>
      </w:r>
      <w:r w:rsidR="000E3161">
        <w:rPr>
          <w:lang w:val="en-US"/>
        </w:rPr>
        <w:t xml:space="preserve">of using </w:t>
      </w:r>
      <w:r w:rsidR="00024521">
        <w:rPr>
          <w:lang w:val="en-US"/>
        </w:rPr>
        <w:t>resource fragments</w:t>
      </w:r>
      <w:r w:rsidR="001B33C6">
        <w:rPr>
          <w:lang w:val="en-US"/>
        </w:rPr>
        <w:t xml:space="preserve">. Therefore we resort to a </w:t>
      </w:r>
      <w:r w:rsidR="00647C87">
        <w:rPr>
          <w:lang w:val="en-US"/>
        </w:rPr>
        <w:t>detailed model of link definitions</w:t>
      </w:r>
      <w:r w:rsidR="001B33C6">
        <w:rPr>
          <w:lang w:val="en-US"/>
        </w:rPr>
        <w:t>, 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A link is a</w:t>
      </w:r>
      <w:r w:rsidR="00833AA0">
        <w:rPr>
          <w:lang w:val="en-US"/>
        </w:rPr>
        <w:t xml:space="preserve"> directed</w:t>
      </w:r>
      <w:r>
        <w:rPr>
          <w:lang w:val="en-US"/>
        </w:rPr>
        <w:t xml:space="preserve"> association between two resources: a </w:t>
      </w:r>
      <w:r w:rsidR="00D52185">
        <w:rPr>
          <w:lang w:val="en-US"/>
        </w:rPr>
        <w:t>context</w:t>
      </w:r>
      <w:r>
        <w:rPr>
          <w:lang w:val="en-US"/>
        </w:rPr>
        <w:t xml:space="preserve"> resource </w:t>
      </w:r>
      <w:r w:rsidR="00D52185">
        <w:rPr>
          <w:lang w:val="en-US"/>
        </w:rPr>
        <w:t xml:space="preserve">is mapped to a target resource. </w:t>
      </w:r>
      <w:r w:rsidR="009B65D6">
        <w:rPr>
          <w:lang w:val="en-US"/>
        </w:rPr>
        <w:t xml:space="preserve">Within Greenfox, the definition of a link is </w:t>
      </w:r>
      <w:r w:rsidR="009635D3">
        <w:rPr>
          <w:lang w:val="en-US"/>
        </w:rPr>
        <w:t>modeled</w:t>
      </w:r>
      <w:r w:rsidR="009B65D6">
        <w:rPr>
          <w:lang w:val="en-US"/>
        </w:rPr>
        <w:t xml:space="preserve"> as follows:</w:t>
      </w:r>
    </w:p>
    <w:p w:rsidR="009B65D6" w:rsidRDefault="009B65D6" w:rsidP="009B65D6">
      <w:pPr>
        <w:pStyle w:val="ListParagraph"/>
        <w:numPr>
          <w:ilvl w:val="0"/>
          <w:numId w:val="1"/>
        </w:numPr>
        <w:rPr>
          <w:lang w:val="en-US"/>
        </w:rPr>
      </w:pPr>
      <w:r>
        <w:rPr>
          <w:lang w:val="en-US"/>
        </w:rPr>
        <w:lastRenderedPageBreak/>
        <w:t xml:space="preserve">The context resource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target resource is either </w:t>
      </w:r>
      <w:r w:rsidR="003D28B0">
        <w:rPr>
          <w:lang w:val="en-US"/>
        </w:rPr>
        <w:t>a</w:t>
      </w:r>
      <w:r>
        <w:rPr>
          <w:lang w:val="en-US"/>
        </w:rPr>
        <w:t xml:space="preserve"> complete resource or a </w:t>
      </w:r>
      <w:r w:rsidR="00B61C98">
        <w:rPr>
          <w:lang w:val="en-US"/>
        </w:rPr>
        <w:t xml:space="preserve">fragment, which is 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link definition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context resource URI.</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Default="0051763C" w:rsidP="00B14BE2">
      <w:pPr>
        <w:pStyle w:val="ListParagraph"/>
        <w:numPr>
          <w:ilvl w:val="1"/>
          <w:numId w:val="1"/>
        </w:numPr>
        <w:rPr>
          <w:lang w:val="en-US"/>
        </w:rPr>
      </w:pPr>
      <w:r>
        <w:rPr>
          <w:lang w:val="en-US"/>
        </w:rPr>
        <w:t>Context resource URI</w:t>
      </w:r>
    </w:p>
    <w:p w:rsidR="002720EE" w:rsidRDefault="002720EE" w:rsidP="002720EE">
      <w:pPr>
        <w:pStyle w:val="ListParagraph"/>
        <w:numPr>
          <w:ilvl w:val="1"/>
          <w:numId w:val="1"/>
        </w:numPr>
        <w:rPr>
          <w:lang w:val="en-US"/>
        </w:rPr>
      </w:pPr>
      <w:r>
        <w:rPr>
          <w:lang w:val="en-US"/>
        </w:rPr>
        <w:t xml:space="preserve">Optionally: </w:t>
      </w:r>
      <w:r>
        <w:rPr>
          <w:lang w:val="en-US"/>
        </w:rPr>
        <w:t>context</w:t>
      </w:r>
      <w:r>
        <w:rPr>
          <w:lang w:val="en-US"/>
        </w:rPr>
        <w:t xml:space="preserve"> resource tree</w:t>
      </w:r>
    </w:p>
    <w:p w:rsidR="002720EE" w:rsidRDefault="002720EE" w:rsidP="002720EE">
      <w:pPr>
        <w:pStyle w:val="ListParagraph"/>
        <w:numPr>
          <w:ilvl w:val="2"/>
          <w:numId w:val="1"/>
        </w:numPr>
        <w:rPr>
          <w:lang w:val="en-US"/>
        </w:rPr>
      </w:pPr>
      <w:r>
        <w:rPr>
          <w:lang w:val="en-US"/>
        </w:rPr>
        <w:t xml:space="preserve">Node tree representation of the </w:t>
      </w:r>
      <w:r>
        <w:rPr>
          <w:lang w:val="en-US"/>
        </w:rPr>
        <w:t>context</w:t>
      </w:r>
      <w:r>
        <w:rPr>
          <w:lang w:val="en-US"/>
        </w:rPr>
        <w:t xml:space="preserve"> resource</w:t>
      </w:r>
    </w:p>
    <w:p w:rsidR="00460351" w:rsidRDefault="00460351" w:rsidP="00460351">
      <w:pPr>
        <w:pStyle w:val="ListParagraph"/>
        <w:numPr>
          <w:ilvl w:val="1"/>
          <w:numId w:val="1"/>
        </w:numPr>
        <w:rPr>
          <w:lang w:val="en-US"/>
        </w:rPr>
      </w:pPr>
      <w:r>
        <w:rPr>
          <w:lang w:val="en-US"/>
        </w:rPr>
        <w:t>Optionally: context resource fragment</w:t>
      </w:r>
    </w:p>
    <w:p w:rsidR="00460351" w:rsidRDefault="00460351" w:rsidP="00460351">
      <w:pPr>
        <w:pStyle w:val="ListParagraph"/>
        <w:numPr>
          <w:ilvl w:val="2"/>
          <w:numId w:val="1"/>
        </w:numPr>
        <w:rPr>
          <w:lang w:val="en-US"/>
        </w:rPr>
      </w:pPr>
      <w:r>
        <w:rPr>
          <w:lang w:val="en-US"/>
        </w:rPr>
        <w:t xml:space="preserve">a node from the context resource </w:t>
      </w:r>
      <w:r w:rsidR="00C848CA">
        <w:rPr>
          <w:lang w:val="en-US"/>
        </w:rPr>
        <w:t xml:space="preserve">tree </w:t>
      </w:r>
      <w:r>
        <w:rPr>
          <w:lang w:val="en-US"/>
        </w:rPr>
        <w:t>used as context resource fragment</w:t>
      </w:r>
    </w:p>
    <w:p w:rsidR="0051763C" w:rsidRDefault="0051763C" w:rsidP="0051763C">
      <w:pPr>
        <w:pStyle w:val="ListParagraph"/>
        <w:numPr>
          <w:ilvl w:val="1"/>
          <w:numId w:val="1"/>
        </w:numPr>
        <w:rPr>
          <w:lang w:val="en-US"/>
        </w:rPr>
      </w:pPr>
      <w:r>
        <w:rPr>
          <w:lang w:val="en-US"/>
        </w:rPr>
        <w:t>Target resource URI</w:t>
      </w:r>
    </w:p>
    <w:p w:rsidR="003202B3" w:rsidRDefault="003202B3" w:rsidP="003202B3">
      <w:pPr>
        <w:pStyle w:val="ListParagraph"/>
        <w:numPr>
          <w:ilvl w:val="1"/>
          <w:numId w:val="1"/>
        </w:numPr>
        <w:rPr>
          <w:lang w:val="en-US"/>
        </w:rPr>
      </w:pPr>
      <w:r>
        <w:rPr>
          <w:lang w:val="en-US"/>
        </w:rPr>
        <w:t>Optionally: target resource tree</w:t>
      </w:r>
    </w:p>
    <w:p w:rsidR="003202B3" w:rsidRDefault="003202B3" w:rsidP="003202B3">
      <w:pPr>
        <w:pStyle w:val="ListParagraph"/>
        <w:numPr>
          <w:ilvl w:val="2"/>
          <w:numId w:val="1"/>
        </w:numPr>
        <w:rPr>
          <w:lang w:val="en-US"/>
        </w:rPr>
      </w:pPr>
      <w:r>
        <w:rPr>
          <w:lang w:val="en-US"/>
        </w:rPr>
        <w:t>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Pr>
          <w:lang w:val="en-US"/>
        </w:rPr>
        <w:t>target resource fragment</w:t>
      </w:r>
    </w:p>
    <w:p w:rsidR="008E0D37" w:rsidRDefault="008E0D37" w:rsidP="008E0D37">
      <w:pPr>
        <w:pStyle w:val="ListParagraph"/>
        <w:numPr>
          <w:ilvl w:val="2"/>
          <w:numId w:val="1"/>
        </w:numPr>
        <w:rPr>
          <w:lang w:val="en-US"/>
        </w:rPr>
      </w:pPr>
      <w:r>
        <w:rPr>
          <w:lang w:val="en-US"/>
        </w:rPr>
        <w:t xml:space="preserve">Or a set of nodes from </w:t>
      </w:r>
      <w:r w:rsidR="00A06C45">
        <w:rPr>
          <w:lang w:val="en-US"/>
        </w:rPr>
        <w:t>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722FD5">
        <w:rPr>
          <w:lang w:val="en-US"/>
        </w:rPr>
        <w:t xml:space="preserve">identification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selects nodes from the resource contents, each one of which shall be used as a resource fragment. T</w:t>
      </w:r>
      <w:r w:rsidR="003153D7">
        <w:rPr>
          <w:lang w:val="en-US"/>
        </w:rPr>
        <w:t xml:space="preserve">he resource connector is </w:t>
      </w:r>
      <w:r w:rsidR="006D1AB5">
        <w:rPr>
          <w:lang w:val="en-US"/>
        </w:rPr>
        <w:t>evaluated repeatedly, once for each item obtained from the context selector</w:t>
      </w:r>
      <w:r w:rsidR="003149E3">
        <w:rPr>
          <w:lang w:val="en-US"/>
        </w:rPr>
        <w:t xml:space="preserve">. </w:t>
      </w:r>
      <w:r w:rsidR="001D38C3">
        <w:rPr>
          <w:lang w:val="en-US"/>
        </w:rPr>
        <w:t xml:space="preserve">The item is the </w:t>
      </w:r>
      <w:r w:rsidR="001D38C3" w:rsidRPr="002542EB">
        <w:rPr>
          <w:i/>
          <w:lang w:val="en-US"/>
        </w:rPr>
        <w:t>initial context item</w:t>
      </w:r>
      <w:r w:rsidR="001D38C3">
        <w:rPr>
          <w:lang w:val="en-US"/>
        </w:rPr>
        <w:t xml:space="preserve"> when evaluating XPath expressions used by the connector </w:t>
      </w:r>
      <w:r w:rsidR="00676771">
        <w:rPr>
          <w:lang w:val="en-US"/>
        </w:rPr>
        <w:t>(expressions given by @uriXP, @hrefXP, @valueXP)</w:t>
      </w:r>
      <w:r w:rsidR="00CE2830">
        <w:rPr>
          <w:lang w:val="en-US"/>
        </w:rPr>
        <w:t xml:space="preserve">, and it can be accessed by other expressions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$contextItem</w:t>
      </w:r>
      <w:r w:rsidR="00A97139">
        <w:rPr>
          <w:lang w:val="en-US"/>
        </w:rPr>
        <w:t>).</w:t>
      </w:r>
      <w:r w:rsidR="00D77A56">
        <w:rPr>
          <w:lang w:val="en-US"/>
        </w:rPr>
        <w:t xml:space="preserve"> </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063E4E">
        <w:rPr>
          <w:lang w:val="en-US"/>
        </w:rPr>
        <w:t>, and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name="somelink"</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@iata)"&gt;</w:t>
      </w:r>
    </w:p>
    <w:p w:rsidR="002A3938" w:rsidRPr="005E614B" w:rsidRDefault="002A3938" w:rsidP="00392249">
      <w:pPr>
        <w:rPr>
          <w:rFonts w:ascii="Courier New" w:hAnsi="Courier New" w:cs="Courier New"/>
          <w:sz w:val="18"/>
          <w:szCs w:val="18"/>
          <w:lang w:val="en-US"/>
        </w:rPr>
      </w:pPr>
      <w:r w:rsidRPr="005E614B">
        <w:rPr>
          <w:rFonts w:ascii="Courier New" w:hAnsi="Courier New" w:cs="Courier New"/>
          <w:sz w:val="18"/>
          <w:szCs w:val="18"/>
          <w:lang w:val="en-US"/>
        </w:rPr>
        <w:t>&lt;/linkDef&gt;</w:t>
      </w: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fragment.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)"&gt;</w:t>
      </w:r>
    </w:p>
    <w:p w:rsidR="00E30C49" w:rsidRPr="005E614B" w:rsidRDefault="00E30C49" w:rsidP="00E30C49">
      <w:pPr>
        <w:rPr>
          <w:rFonts w:ascii="Courier New" w:hAnsi="Courier New" w:cs="Courier New"/>
          <w:sz w:val="18"/>
          <w:szCs w:val="18"/>
          <w:lang w:val="en-US"/>
        </w:rPr>
      </w:pPr>
      <w:r w:rsidRPr="005E614B">
        <w:rPr>
          <w:rFonts w:ascii="Courier New" w:hAnsi="Courier New" w:cs="Courier New"/>
          <w:sz w:val="18"/>
          <w:szCs w:val="18"/>
          <w:lang w:val="en-US"/>
        </w:rPr>
        <w:t>&lt;/linkDef&gt;</w:t>
      </w: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all links have the same context resource, which is the </w:t>
      </w:r>
      <w:r w:rsidR="00D8607D">
        <w:rPr>
          <w:lang w:val="en-US"/>
        </w:rPr>
        <w:t xml:space="preserve">complete resource, </w:t>
      </w:r>
      <w:r w:rsidR="00D8607D">
        <w:rPr>
          <w:lang w:val="en-US"/>
        </w:rPr>
        <w:lastRenderedPageBreak/>
        <w:t xml:space="preserve">identified by URI and complemented by a node tree. The individual links do not contain information 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2E60F2" w:rsidRDefault="002E60F2" w:rsidP="00F63740">
      <w:pPr>
        <w:rPr>
          <w:lang w:val="en-US"/>
        </w:rPr>
      </w:pPr>
      <w:r>
        <w:rPr>
          <w:lang w:val="en-US"/>
        </w:rPr>
        <w:t>Example: - code example –</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Pr>
          <w:lang w:val="en-US"/>
        </w:rPr>
        <w:t>link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FD0017"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or evaluating a Foxpath expression. </w:t>
      </w:r>
      <w:r w:rsidR="000846FD">
        <w:rPr>
          <w:lang w:val="en-US"/>
        </w:rPr>
        <w:t xml:space="preserve">This heterogeneity of possibilities is represented by the concept of connector types: each connector type has a specific set of parameters. The current version of the Greenfox language supports six different connector types, each one with a specific set of parameters. </w:t>
      </w:r>
      <w:r w:rsidR="00C03876">
        <w:rPr>
          <w:lang w:val="en-US"/>
        </w:rPr>
        <w:t>Note that future versions may support additional connector types and also additional parameters for the types currently included.</w:t>
      </w:r>
    </w:p>
    <w:p w:rsidR="00C03876" w:rsidRDefault="00C03876">
      <w:pPr>
        <w:rPr>
          <w:lang w:val="en-US"/>
        </w:rPr>
      </w:pP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F63740">
            <w:pPr>
              <w:rPr>
                <w:lang w:val="en-US"/>
              </w:rPr>
            </w:pPr>
            <w:r>
              <w:rPr>
                <w:lang w:val="en-US"/>
              </w:rPr>
              <w:t>The URI may be relative or absolute.</w:t>
            </w:r>
          </w:p>
        </w:tc>
      </w:tr>
      <w:tr w:rsidR="00DD6195"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11474C" w:rsidP="00C015EE">
            <w:pPr>
              <w:rPr>
                <w:lang w:val="en-US"/>
              </w:rPr>
            </w:pPr>
            <w:r>
              <w:rPr>
                <w:lang w:val="en-US"/>
              </w:rPr>
              <w:t xml:space="preserve">The context item is a node from a node tree representation of the context resource: a node returned by the context selector, if </w:t>
            </w:r>
            <w:r w:rsidR="00C015EE">
              <w:rPr>
                <w:lang w:val="en-US"/>
              </w:rPr>
              <w:t xml:space="preserve">the link definition contains a context selector, </w:t>
            </w:r>
            <w:r>
              <w:rPr>
                <w:lang w:val="en-US"/>
              </w:rPr>
              <w:t xml:space="preserve">or the root node, otherwise. </w:t>
            </w:r>
          </w:p>
        </w:tc>
      </w:tr>
      <w:tr w:rsidR="00DD6195"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2278C3" w:rsidP="002278C3">
            <w:pPr>
              <w:rPr>
                <w:lang w:val="en-US"/>
              </w:rPr>
            </w:pPr>
            <w:r>
              <w:rPr>
                <w:lang w:val="en-US"/>
              </w:rPr>
              <w:t>The context item selected as in the case of @uriXP</w:t>
            </w:r>
          </w:p>
        </w:tc>
      </w:tr>
      <w:tr w:rsidR="00DD6195"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lastRenderedPageBreak/>
              <w:t>templateVar</w:t>
            </w:r>
            <w:r>
              <w:rPr>
                <w:lang w:val="en-US"/>
              </w:rPr>
              <w:t xml:space="preserve"> child elements </w:t>
            </w:r>
          </w:p>
        </w:tc>
        <w:tc>
          <w:tcPr>
            <w:tcW w:w="2869" w:type="dxa"/>
          </w:tcPr>
          <w:p w:rsidR="001E0C2C" w:rsidRDefault="001E0C2C" w:rsidP="00B3254F">
            <w:pPr>
              <w:rPr>
                <w:lang w:val="en-US"/>
              </w:rPr>
            </w:pPr>
            <w:r>
              <w:rPr>
                <w:lang w:val="en-US"/>
              </w:rPr>
              <w:lastRenderedPageBreak/>
              <w:t xml:space="preserve">Template variable references are replaced by single items from the template variable values; each combination of value items yields a URI. </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1E0C2C" w:rsidP="00F63740">
            <w:pPr>
              <w:rPr>
                <w:lang w:val="en-US"/>
              </w:rPr>
            </w:pPr>
            <w:r>
              <w:rPr>
                <w:lang w:val="en-US"/>
              </w:rPr>
              <w:t>The context item selected as in the case of @uriXP.</w:t>
            </w:r>
          </w:p>
        </w:tc>
      </w:tr>
      <w:tr w:rsidR="00FD0017"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32273A">
            <w:pPr>
              <w:rPr>
                <w:lang w:val="en-US"/>
              </w:rPr>
            </w:pPr>
            <w:r>
              <w:rPr>
                <w:lang w:val="en-US"/>
              </w:rPr>
              <w:t>When specified as a URI, it may be relative or absolute; when specified as a Foxpath expression, the expression value must contain at most one item; URI and FOX variants may be combined with URI and FOX variants for reflector 2.</w:t>
            </w:r>
          </w:p>
        </w:tc>
      </w:tr>
      <w:tr w:rsidR="00FD0017"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 xml:space="preserve">URI of reflector </w:t>
            </w:r>
            <w:r>
              <w:rPr>
                <w:lang w:val="en-US"/>
              </w:rPr>
              <w:t>2</w:t>
            </w:r>
            <w:r>
              <w:rPr>
                <w:lang w:val="en-US"/>
              </w:rPr>
              <w:t>, or a Foxpath expression returning that URI</w:t>
            </w:r>
          </w:p>
        </w:tc>
        <w:tc>
          <w:tcPr>
            <w:tcW w:w="2869" w:type="dxa"/>
          </w:tcPr>
          <w:p w:rsidR="00FD0017" w:rsidRDefault="00FD0017" w:rsidP="00E56DAA">
            <w:pPr>
              <w:rPr>
                <w:lang w:val="en-US"/>
              </w:rPr>
            </w:pPr>
            <w:r>
              <w:rPr>
                <w:lang w:val="en-US"/>
              </w:rPr>
              <w:t>See parameter @reflector1URI or @reflector1FOX for more information.</w:t>
            </w:r>
          </w:p>
        </w:tc>
      </w:tr>
      <w:tr w:rsidR="00FD0017"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Describes an optional “final” editing of the URI obtained from the reflectors</w:t>
            </w:r>
          </w:p>
        </w:tc>
      </w:tr>
      <w:tr w:rsidR="00FD0017"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 xml:space="preserve">The URI obtained from the reflectors is modified by replacing </w:t>
            </w:r>
            <w:r>
              <w:rPr>
                <w:lang w:val="en-US"/>
              </w:rPr>
              <w:t>the substring supplied by @reflected-ReplaceSubstring with this string</w:t>
            </w:r>
          </w:p>
        </w:tc>
        <w:tc>
          <w:tcPr>
            <w:tcW w:w="2869" w:type="dxa"/>
          </w:tcPr>
          <w:p w:rsidR="00FD0017" w:rsidRDefault="00FD0017" w:rsidP="00E56DAA">
            <w:pPr>
              <w:rPr>
                <w:lang w:val="en-US"/>
              </w:rPr>
            </w:pPr>
            <w:r>
              <w:rPr>
                <w:lang w:val="en-US"/>
              </w:rPr>
              <w:t>Describes an optional “final” editing of the URI obtained from the reflectors</w:t>
            </w:r>
          </w:p>
        </w:tc>
      </w:tr>
      <w:tr w:rsidR="005866BD"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F63740">
            <w:pPr>
              <w:rPr>
                <w:lang w:val="en-US"/>
              </w:rPr>
            </w:pPr>
            <w:r>
              <w:rPr>
                <w:lang w:val="en-US"/>
              </w:rPr>
              <w:t>@foxpath</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b/>
          <w:lang w:val="en-US"/>
        </w:rPr>
      </w:pPr>
      <w:r>
        <w:rPr>
          <w:lang w:val="en-US"/>
        </w:rPr>
        <w:t>The evaluation of a link definition can be described by pseudo-code (see listing x.x).</w:t>
      </w:r>
    </w:p>
    <w:p w:rsidR="00876DB0" w:rsidRDefault="00876DB0" w:rsidP="00876DB0">
      <w:pPr>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 each one describing a single link in terms of context resource and target resource.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et $target-fragment := apply-</w:t>
      </w:r>
      <w:r>
        <w:rPr>
          <w:rFonts w:ascii="Courier New" w:hAnsi="Courier New" w:cs="Courier New"/>
          <w:sz w:val="18"/>
          <w:szCs w:val="18"/>
          <w:lang w:val="en-US"/>
        </w:rPr>
        <w:t>selector</w:t>
      </w:r>
      <w:r w:rsidRPr="004B4B74">
        <w:rPr>
          <w:rFonts w:ascii="Courier New" w:hAnsi="Courier New" w:cs="Courier New"/>
          <w:sz w:val="18"/>
          <w:szCs w:val="18"/>
          <w:lang w:val="en-US"/>
        </w:rPr>
        <w:t>(</w:t>
      </w:r>
      <w:r>
        <w:rPr>
          <w:rFonts w:ascii="Courier New" w:hAnsi="Courier New" w:cs="Courier New"/>
          <w:sz w:val="18"/>
          <w:szCs w:val="18"/>
          <w:lang w:val="en-US"/>
        </w:rPr>
        <w:t>$LDO.</w:t>
      </w:r>
      <w:r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BE4B63" w:rsidRDefault="00BE4B63" w:rsidP="00BE4B63">
      <w:pPr>
        <w:pStyle w:val="Heading3"/>
        <w:spacing w:after="160"/>
        <w:rPr>
          <w:lang w:val="en-US"/>
        </w:rPr>
      </w:pPr>
      <w:r>
        <w:rPr>
          <w:lang w:val="en-US"/>
        </w:rPr>
        <w:t>A few syntax rules and patterns</w:t>
      </w:r>
    </w:p>
    <w:p w:rsidR="00C853F7" w:rsidRDefault="00C853F7" w:rsidP="00BE4B63">
      <w:pPr>
        <w:rPr>
          <w:lang w:val="en-US"/>
        </w:rPr>
      </w:pPr>
      <w:r>
        <w:rPr>
          <w:lang w:val="en-US"/>
        </w:rPr>
        <w:t>Certain name suffixes signal the kind of expression represented by the attribute value:</w:t>
      </w:r>
    </w:p>
    <w:p w:rsidR="00C853F7" w:rsidRDefault="00C853F7" w:rsidP="00C853F7">
      <w:pPr>
        <w:pStyle w:val="ListParagraph"/>
        <w:numPr>
          <w:ilvl w:val="0"/>
          <w:numId w:val="1"/>
        </w:numPr>
        <w:rPr>
          <w:lang w:val="en-US"/>
        </w:rPr>
      </w:pPr>
      <w:r>
        <w:rPr>
          <w:lang w:val="en-US"/>
        </w:rPr>
        <w:t>suffix XP – value is an XPath expression</w:t>
      </w:r>
    </w:p>
    <w:p w:rsidR="00C853F7" w:rsidRDefault="00C853F7" w:rsidP="00C853F7">
      <w:pPr>
        <w:pStyle w:val="ListParagraph"/>
        <w:numPr>
          <w:ilvl w:val="0"/>
          <w:numId w:val="1"/>
        </w:numPr>
        <w:rPr>
          <w:lang w:val="en-US"/>
        </w:rPr>
      </w:pPr>
      <w:r>
        <w:rPr>
          <w:lang w:val="en-US"/>
        </w:rPr>
        <w:t>suffix FOX – value is a Foxpath expression</w:t>
      </w:r>
    </w:p>
    <w:p w:rsidR="00C853F7" w:rsidRDefault="00C853F7" w:rsidP="00C853F7">
      <w:pPr>
        <w:pStyle w:val="ListParagraph"/>
        <w:numPr>
          <w:ilvl w:val="0"/>
          <w:numId w:val="1"/>
        </w:numPr>
        <w:rPr>
          <w:lang w:val="en-US"/>
        </w:rPr>
      </w:pPr>
      <w:r>
        <w:rPr>
          <w:lang w:val="en-US"/>
        </w:rPr>
        <w:t>suffix LP – value is a Linepath expression</w:t>
      </w:r>
    </w:p>
    <w:p w:rsidR="00C853F7" w:rsidRDefault="00C853F7" w:rsidP="00C853F7">
      <w:pPr>
        <w:pStyle w:val="ListParagraph"/>
        <w:numPr>
          <w:ilvl w:val="0"/>
          <w:numId w:val="1"/>
        </w:numPr>
        <w:rPr>
          <w:lang w:val="en-US"/>
        </w:rPr>
      </w:pPr>
      <w:r>
        <w:rPr>
          <w:lang w:val="en-US"/>
        </w:rPr>
        <w:t>suffix NP – value is a node path expression</w:t>
      </w:r>
    </w:p>
    <w:tbl>
      <w:tblPr>
        <w:tblStyle w:val="TableGrid"/>
        <w:tblW w:w="0" w:type="auto"/>
        <w:tblLook w:val="04A0" w:firstRow="1" w:lastRow="0" w:firstColumn="1" w:lastColumn="0" w:noHBand="0" w:noVBand="1"/>
      </w:tblPr>
      <w:tblGrid>
        <w:gridCol w:w="1856"/>
        <w:gridCol w:w="1979"/>
        <w:gridCol w:w="1965"/>
        <w:gridCol w:w="3262"/>
      </w:tblGrid>
      <w:tr w:rsidR="00B4446F" w:rsidTr="00C321E2">
        <w:tc>
          <w:tcPr>
            <w:tcW w:w="1856" w:type="dxa"/>
          </w:tcPr>
          <w:p w:rsidR="00B4446F" w:rsidRDefault="00B4446F" w:rsidP="00E1461D">
            <w:pPr>
              <w:rPr>
                <w:lang w:val="en-US"/>
              </w:rPr>
            </w:pPr>
            <w:r>
              <w:rPr>
                <w:lang w:val="en-US"/>
              </w:rPr>
              <w:t>Suffix</w:t>
            </w:r>
          </w:p>
        </w:tc>
        <w:tc>
          <w:tcPr>
            <w:tcW w:w="1979" w:type="dxa"/>
          </w:tcPr>
          <w:p w:rsidR="00B4446F" w:rsidRDefault="00B4446F" w:rsidP="00E1461D">
            <w:pPr>
              <w:rPr>
                <w:lang w:val="en-US"/>
              </w:rPr>
            </w:pPr>
            <w:r>
              <w:rPr>
                <w:lang w:val="en-US"/>
              </w:rPr>
              <w:t>Meaning</w:t>
            </w:r>
          </w:p>
        </w:tc>
        <w:tc>
          <w:tcPr>
            <w:tcW w:w="1965" w:type="dxa"/>
          </w:tcPr>
          <w:p w:rsidR="00B4446F" w:rsidRDefault="00B4446F" w:rsidP="00E1461D">
            <w:pPr>
              <w:rPr>
                <w:lang w:val="en-US"/>
              </w:rPr>
            </w:pPr>
            <w:r>
              <w:rPr>
                <w:lang w:val="en-US"/>
              </w:rPr>
              <w:t>Examples</w:t>
            </w:r>
          </w:p>
        </w:tc>
        <w:tc>
          <w:tcPr>
            <w:tcW w:w="3262" w:type="dxa"/>
          </w:tcPr>
          <w:p w:rsidR="00B4446F" w:rsidRDefault="00B4446F" w:rsidP="00E1461D">
            <w:pPr>
              <w:rPr>
                <w:lang w:val="en-US"/>
              </w:rPr>
            </w:pPr>
            <w:r>
              <w:rPr>
                <w:lang w:val="en-US"/>
              </w:rPr>
              <w:t>Meaning</w:t>
            </w:r>
          </w:p>
        </w:tc>
      </w:tr>
      <w:tr w:rsidR="00B4446F" w:rsidTr="00C321E2">
        <w:tc>
          <w:tcPr>
            <w:tcW w:w="1856" w:type="dxa"/>
          </w:tcPr>
          <w:p w:rsidR="00B4446F" w:rsidRDefault="00B4446F" w:rsidP="00E1461D">
            <w:pPr>
              <w:rPr>
                <w:lang w:val="en-US"/>
              </w:rPr>
            </w:pPr>
            <w:r>
              <w:rPr>
                <w:lang w:val="en-US"/>
              </w:rPr>
              <w:t>XP</w:t>
            </w:r>
          </w:p>
        </w:tc>
        <w:tc>
          <w:tcPr>
            <w:tcW w:w="1979" w:type="dxa"/>
          </w:tcPr>
          <w:p w:rsidR="00B4446F" w:rsidRDefault="00B4446F" w:rsidP="00E1461D">
            <w:pPr>
              <w:rPr>
                <w:lang w:val="en-US"/>
              </w:rPr>
            </w:pPr>
            <w:r>
              <w:rPr>
                <w:lang w:val="en-US"/>
              </w:rPr>
              <w:t>Value is an XPath expression</w:t>
            </w:r>
          </w:p>
        </w:tc>
        <w:tc>
          <w:tcPr>
            <w:tcW w:w="1965" w:type="dxa"/>
          </w:tcPr>
          <w:p w:rsidR="00B4446F" w:rsidRDefault="00B4446F" w:rsidP="00E1461D">
            <w:pPr>
              <w:rPr>
                <w:lang w:val="en-US"/>
              </w:rPr>
            </w:pPr>
            <w:r>
              <w:rPr>
                <w:lang w:val="en-US"/>
              </w:rPr>
              <w:t>exprXP</w:t>
            </w:r>
          </w:p>
        </w:tc>
        <w:tc>
          <w:tcPr>
            <w:tcW w:w="3262" w:type="dxa"/>
          </w:tcPr>
          <w:p w:rsidR="00B4446F" w:rsidRDefault="00B4446F" w:rsidP="00B4446F">
            <w:pPr>
              <w:rPr>
                <w:lang w:val="en-US"/>
              </w:rPr>
            </w:pPr>
            <w:r>
              <w:rPr>
                <w:lang w:val="en-US"/>
              </w:rPr>
              <w:t>Expression used by a Value constraint</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8A6E6F" w:rsidP="008A6E6F">
            <w:pPr>
              <w:rPr>
                <w:lang w:val="en-US"/>
              </w:rPr>
            </w:pPr>
            <w:r>
              <w:rPr>
                <w:lang w:val="en-US"/>
              </w:rPr>
              <w:t>e</w:t>
            </w:r>
            <w:r w:rsidR="00B4446F">
              <w:rPr>
                <w:lang w:val="en-US"/>
              </w:rPr>
              <w:t>xpr1XP</w:t>
            </w:r>
          </w:p>
        </w:tc>
        <w:tc>
          <w:tcPr>
            <w:tcW w:w="3262" w:type="dxa"/>
          </w:tcPr>
          <w:p w:rsidR="00B4446F" w:rsidRDefault="00B4446F" w:rsidP="00B4446F">
            <w:pPr>
              <w:rPr>
                <w:lang w:val="en-US"/>
              </w:rPr>
            </w:pPr>
            <w:r>
              <w:rPr>
                <w:lang w:val="en-US"/>
              </w:rPr>
              <w:t>Expression used by a (Value|Foxvalue)(Pair|Compared) constraint</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585CBD" w:rsidP="00585CBD">
            <w:pPr>
              <w:rPr>
                <w:lang w:val="en-US"/>
              </w:rPr>
            </w:pPr>
            <w:r>
              <w:rPr>
                <w:lang w:val="en-US"/>
              </w:rPr>
              <w:t>e</w:t>
            </w:r>
            <w:r w:rsidR="00F23D31">
              <w:rPr>
                <w:lang w:val="en-US"/>
              </w:rPr>
              <w:t>xpr2XP</w:t>
            </w:r>
          </w:p>
        </w:tc>
        <w:tc>
          <w:tcPr>
            <w:tcW w:w="3262" w:type="dxa"/>
          </w:tcPr>
          <w:p w:rsidR="00B4446F" w:rsidRDefault="00F23D31" w:rsidP="00E1461D">
            <w:pPr>
              <w:rPr>
                <w:lang w:val="en-US"/>
              </w:rPr>
            </w:pPr>
            <w:r>
              <w:rPr>
                <w:lang w:val="en-US"/>
              </w:rPr>
              <w:t>Expression used by a (Value|Foxvalue)(Pair|Compared) constraint</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F23D31" w:rsidP="00E1461D">
            <w:pPr>
              <w:rPr>
                <w:lang w:val="en-US"/>
              </w:rPr>
            </w:pPr>
            <w:r>
              <w:rPr>
                <w:lang w:val="en-US"/>
              </w:rPr>
              <w:t>contextXP</w:t>
            </w:r>
          </w:p>
        </w:tc>
        <w:tc>
          <w:tcPr>
            <w:tcW w:w="3262" w:type="dxa"/>
          </w:tcPr>
          <w:p w:rsidR="00B4446F" w:rsidRDefault="00F23D31" w:rsidP="00E1461D">
            <w:pPr>
              <w:rPr>
                <w:lang w:val="en-US"/>
              </w:rPr>
            </w:pPr>
            <w:r>
              <w:rPr>
                <w:lang w:val="en-US"/>
              </w:rPr>
              <w:t>Part of a link definition – selects the link context items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F23D31" w:rsidP="00E1461D">
            <w:pPr>
              <w:rPr>
                <w:lang w:val="en-US"/>
              </w:rPr>
            </w:pPr>
            <w:r>
              <w:rPr>
                <w:lang w:val="en-US"/>
              </w:rPr>
              <w:t>targetXP</w:t>
            </w:r>
          </w:p>
        </w:tc>
        <w:tc>
          <w:tcPr>
            <w:tcW w:w="3262" w:type="dxa"/>
          </w:tcPr>
          <w:p w:rsidR="00B4446F" w:rsidRDefault="00F23D31" w:rsidP="00E1461D">
            <w:pPr>
              <w:rPr>
                <w:lang w:val="en-US"/>
              </w:rPr>
            </w:pPr>
            <w:r>
              <w:rPr>
                <w:lang w:val="en-US"/>
              </w:rPr>
              <w:t>Part of a link definition – selects the link target nodes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B42AF" w:rsidP="00E1461D">
            <w:pPr>
              <w:rPr>
                <w:lang w:val="en-US"/>
              </w:rPr>
            </w:pPr>
            <w:r>
              <w:rPr>
                <w:lang w:val="en-US"/>
              </w:rPr>
              <w:t>hrefXP</w:t>
            </w:r>
          </w:p>
        </w:tc>
        <w:tc>
          <w:tcPr>
            <w:tcW w:w="3262" w:type="dxa"/>
          </w:tcPr>
          <w:p w:rsidR="00B4446F" w:rsidRDefault="003B42AF" w:rsidP="00E1461D">
            <w:pPr>
              <w:rPr>
                <w:lang w:val="en-US"/>
              </w:rPr>
            </w:pPr>
            <w:r>
              <w:rPr>
                <w:lang w:val="en-US"/>
              </w:rPr>
              <w:t>Part of a link definition – selects the nodes containing URI values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B42AF" w:rsidP="00E1461D">
            <w:pPr>
              <w:rPr>
                <w:lang w:val="en-US"/>
              </w:rPr>
            </w:pPr>
            <w:r>
              <w:rPr>
                <w:lang w:val="en-US"/>
              </w:rPr>
              <w:t>uriXP</w:t>
            </w:r>
          </w:p>
        </w:tc>
        <w:tc>
          <w:tcPr>
            <w:tcW w:w="3262" w:type="dxa"/>
          </w:tcPr>
          <w:p w:rsidR="00B4446F" w:rsidRDefault="003B42AF" w:rsidP="00E1461D">
            <w:pPr>
              <w:rPr>
                <w:lang w:val="en-US"/>
              </w:rPr>
            </w:pPr>
            <w:r>
              <w:rPr>
                <w:lang w:val="en-US"/>
              </w:rPr>
              <w:t>Part of a link definition – constructs URI values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90071" w:rsidP="00E1461D">
            <w:pPr>
              <w:rPr>
                <w:lang w:val="en-US"/>
              </w:rPr>
            </w:pPr>
            <w:r>
              <w:rPr>
                <w:lang w:val="en-US"/>
              </w:rPr>
              <w:t>valueXP</w:t>
            </w:r>
          </w:p>
        </w:tc>
        <w:tc>
          <w:tcPr>
            <w:tcW w:w="3262" w:type="dxa"/>
          </w:tcPr>
          <w:p w:rsidR="00B4446F" w:rsidRDefault="00DC503A" w:rsidP="00E1461D">
            <w:pPr>
              <w:rPr>
                <w:lang w:val="en-US"/>
              </w:rPr>
            </w:pPr>
            <w:r>
              <w:rPr>
                <w:lang w:val="en-US"/>
              </w:rPr>
              <w:t>Part of a link definition – constructs the value of a template variable</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024E1C" w:rsidP="00E1461D">
            <w:pPr>
              <w:rPr>
                <w:lang w:val="en-US"/>
              </w:rPr>
            </w:pPr>
            <w:r>
              <w:rPr>
                <w:lang w:val="en-US"/>
              </w:rPr>
              <w:t>itemXP</w:t>
            </w:r>
          </w:p>
        </w:tc>
        <w:tc>
          <w:tcPr>
            <w:tcW w:w="3262" w:type="dxa"/>
          </w:tcPr>
          <w:p w:rsidR="00B4446F" w:rsidRDefault="00024E1C" w:rsidP="007D4134">
            <w:pPr>
              <w:rPr>
                <w:lang w:val="en-US"/>
              </w:rPr>
            </w:pPr>
            <w:r>
              <w:rPr>
                <w:lang w:val="en-US"/>
              </w:rPr>
              <w:t xml:space="preserve">Part of a DocSimilar constraint – </w:t>
            </w:r>
            <w:r w:rsidR="007D4134">
              <w:rPr>
                <w:lang w:val="en-US"/>
              </w:rPr>
              <w:t xml:space="preserve">selects items to be modified by an item modifier </w:t>
            </w:r>
          </w:p>
        </w:tc>
      </w:tr>
      <w:tr w:rsidR="009541CB" w:rsidTr="00C321E2">
        <w:tc>
          <w:tcPr>
            <w:tcW w:w="1856" w:type="dxa"/>
          </w:tcPr>
          <w:p w:rsidR="009541CB" w:rsidRDefault="009541CB" w:rsidP="00E1461D">
            <w:pPr>
              <w:rPr>
                <w:lang w:val="en-US"/>
              </w:rPr>
            </w:pPr>
          </w:p>
        </w:tc>
        <w:tc>
          <w:tcPr>
            <w:tcW w:w="1979" w:type="dxa"/>
          </w:tcPr>
          <w:p w:rsidR="009541CB" w:rsidRDefault="009541CB" w:rsidP="00E1461D">
            <w:pPr>
              <w:rPr>
                <w:lang w:val="en-US"/>
              </w:rPr>
            </w:pPr>
          </w:p>
        </w:tc>
        <w:tc>
          <w:tcPr>
            <w:tcW w:w="1965" w:type="dxa"/>
          </w:tcPr>
          <w:p w:rsidR="009541CB" w:rsidRDefault="009541CB" w:rsidP="00E1461D">
            <w:pPr>
              <w:rPr>
                <w:lang w:val="en-US"/>
              </w:rPr>
            </w:pPr>
            <w:r>
              <w:rPr>
                <w:lang w:val="en-US"/>
              </w:rPr>
              <w:t>ifXP</w:t>
            </w:r>
          </w:p>
        </w:tc>
        <w:tc>
          <w:tcPr>
            <w:tcW w:w="3262" w:type="dxa"/>
          </w:tcPr>
          <w:p w:rsidR="009541CB" w:rsidRDefault="009541CB" w:rsidP="0036527C">
            <w:pPr>
              <w:rPr>
                <w:lang w:val="en-US"/>
              </w:rPr>
            </w:pPr>
            <w:r>
              <w:rPr>
                <w:lang w:val="en-US"/>
              </w:rPr>
              <w:t xml:space="preserve">Part of a DocSimilar constraint </w:t>
            </w:r>
            <w:r w:rsidR="0036527C">
              <w:rPr>
                <w:lang w:val="en-US"/>
              </w:rPr>
              <w:t>–</w:t>
            </w:r>
            <w:r>
              <w:rPr>
                <w:lang w:val="en-US"/>
              </w:rPr>
              <w:t xml:space="preserve"> </w:t>
            </w:r>
            <w:r w:rsidR="0036527C">
              <w:rPr>
                <w:lang w:val="en-US"/>
              </w:rPr>
              <w:t>decides if a modification is applied</w:t>
            </w:r>
          </w:p>
        </w:tc>
      </w:tr>
      <w:tr w:rsidR="006C294D" w:rsidTr="00C321E2">
        <w:tc>
          <w:tcPr>
            <w:tcW w:w="1856" w:type="dxa"/>
          </w:tcPr>
          <w:p w:rsidR="006C294D" w:rsidRDefault="006C294D" w:rsidP="00E1461D">
            <w:pPr>
              <w:rPr>
                <w:lang w:val="en-US"/>
              </w:rPr>
            </w:pPr>
            <w:r>
              <w:rPr>
                <w:lang w:val="en-US"/>
              </w:rPr>
              <w:lastRenderedPageBreak/>
              <w:t>FOX</w:t>
            </w:r>
          </w:p>
        </w:tc>
        <w:tc>
          <w:tcPr>
            <w:tcW w:w="1979" w:type="dxa"/>
          </w:tcPr>
          <w:p w:rsidR="006C294D" w:rsidRDefault="006C294D" w:rsidP="00E1461D">
            <w:pPr>
              <w:rPr>
                <w:lang w:val="en-US"/>
              </w:rPr>
            </w:pPr>
            <w:r>
              <w:rPr>
                <w:lang w:val="en-US"/>
              </w:rPr>
              <w:t>Value is a Foxpath expression</w:t>
            </w:r>
          </w:p>
        </w:tc>
        <w:tc>
          <w:tcPr>
            <w:tcW w:w="1965" w:type="dxa"/>
          </w:tcPr>
          <w:p w:rsidR="006C294D" w:rsidRDefault="005F2219" w:rsidP="00E1461D">
            <w:pPr>
              <w:rPr>
                <w:lang w:val="en-US"/>
              </w:rPr>
            </w:pPr>
            <w:r>
              <w:rPr>
                <w:lang w:val="en-US"/>
              </w:rPr>
              <w:t>exprFOX</w:t>
            </w:r>
          </w:p>
        </w:tc>
        <w:tc>
          <w:tcPr>
            <w:tcW w:w="3262" w:type="dxa"/>
          </w:tcPr>
          <w:p w:rsidR="006C294D" w:rsidRDefault="005F2219" w:rsidP="005F2219">
            <w:pPr>
              <w:rPr>
                <w:lang w:val="en-US"/>
              </w:rPr>
            </w:pPr>
            <w:r>
              <w:rPr>
                <w:lang w:val="en-US"/>
              </w:rPr>
              <w:t xml:space="preserve">Expression used by a </w:t>
            </w:r>
            <w:r>
              <w:rPr>
                <w:lang w:val="en-US"/>
              </w:rPr>
              <w:t>Foxv</w:t>
            </w:r>
            <w:r>
              <w:rPr>
                <w:lang w:val="en-US"/>
              </w:rPr>
              <w:t>alue constraint</w:t>
            </w:r>
          </w:p>
        </w:tc>
      </w:tr>
      <w:tr w:rsidR="00A71605" w:rsidTr="00C321E2">
        <w:tc>
          <w:tcPr>
            <w:tcW w:w="1856" w:type="dxa"/>
          </w:tcPr>
          <w:p w:rsidR="00A71605" w:rsidRDefault="00A71605" w:rsidP="00E1461D">
            <w:pPr>
              <w:rPr>
                <w:lang w:val="en-US"/>
              </w:rPr>
            </w:pPr>
          </w:p>
        </w:tc>
        <w:tc>
          <w:tcPr>
            <w:tcW w:w="1979" w:type="dxa"/>
          </w:tcPr>
          <w:p w:rsidR="00A71605" w:rsidRDefault="00A71605" w:rsidP="00E1461D">
            <w:pPr>
              <w:rPr>
                <w:lang w:val="en-US"/>
              </w:rPr>
            </w:pPr>
          </w:p>
        </w:tc>
        <w:tc>
          <w:tcPr>
            <w:tcW w:w="1965" w:type="dxa"/>
          </w:tcPr>
          <w:p w:rsidR="00A71605" w:rsidRDefault="00A71605" w:rsidP="00E1461D">
            <w:pPr>
              <w:rPr>
                <w:lang w:val="en-US"/>
              </w:rPr>
            </w:pPr>
            <w:r>
              <w:rPr>
                <w:lang w:val="en-US"/>
              </w:rPr>
              <w:t>Expr1FOX</w:t>
            </w:r>
          </w:p>
        </w:tc>
        <w:tc>
          <w:tcPr>
            <w:tcW w:w="3262" w:type="dxa"/>
          </w:tcPr>
          <w:p w:rsidR="00A71605" w:rsidRDefault="00A71605" w:rsidP="005F2219">
            <w:pPr>
              <w:rPr>
                <w:lang w:val="en-US"/>
              </w:rPr>
            </w:pPr>
            <w:r>
              <w:rPr>
                <w:lang w:val="en-US"/>
              </w:rPr>
              <w:t>Expression used by a (Value|Foxvalue)(Pair|Compared) constraint</w:t>
            </w:r>
          </w:p>
        </w:tc>
      </w:tr>
      <w:tr w:rsidR="00C321E2" w:rsidTr="00C321E2">
        <w:tc>
          <w:tcPr>
            <w:tcW w:w="1856" w:type="dxa"/>
          </w:tcPr>
          <w:p w:rsidR="00C321E2" w:rsidRDefault="00C321E2" w:rsidP="00C321E2">
            <w:pPr>
              <w:rPr>
                <w:lang w:val="en-US"/>
              </w:rPr>
            </w:pPr>
          </w:p>
        </w:tc>
        <w:tc>
          <w:tcPr>
            <w:tcW w:w="1979" w:type="dxa"/>
          </w:tcPr>
          <w:p w:rsidR="00C321E2" w:rsidRDefault="00C321E2" w:rsidP="00C321E2">
            <w:pPr>
              <w:rPr>
                <w:lang w:val="en-US"/>
              </w:rPr>
            </w:pPr>
          </w:p>
        </w:tc>
        <w:tc>
          <w:tcPr>
            <w:tcW w:w="1965" w:type="dxa"/>
          </w:tcPr>
          <w:p w:rsidR="00C321E2" w:rsidRDefault="00C321E2" w:rsidP="00C321E2">
            <w:pPr>
              <w:rPr>
                <w:lang w:val="en-US"/>
              </w:rPr>
            </w:pPr>
            <w:r>
              <w:rPr>
                <w:lang w:val="en-US"/>
              </w:rPr>
              <w:t>Expr2FOX</w:t>
            </w:r>
          </w:p>
        </w:tc>
        <w:tc>
          <w:tcPr>
            <w:tcW w:w="3262" w:type="dxa"/>
          </w:tcPr>
          <w:p w:rsidR="00C321E2" w:rsidRDefault="00C321E2" w:rsidP="00C321E2">
            <w:pPr>
              <w:rPr>
                <w:lang w:val="en-US"/>
              </w:rPr>
            </w:pPr>
            <w:r>
              <w:rPr>
                <w:lang w:val="en-US"/>
              </w:rPr>
              <w:t>Expression used by a (Value|Foxvalue)(Pair|Compared) constraint</w:t>
            </w:r>
          </w:p>
        </w:tc>
      </w:tr>
      <w:tr w:rsidR="00B816AF" w:rsidTr="00C321E2">
        <w:tc>
          <w:tcPr>
            <w:tcW w:w="1856" w:type="dxa"/>
          </w:tcPr>
          <w:p w:rsidR="00B816AF" w:rsidRDefault="00B816AF" w:rsidP="00C321E2">
            <w:pPr>
              <w:rPr>
                <w:lang w:val="en-US"/>
              </w:rPr>
            </w:pPr>
          </w:p>
        </w:tc>
        <w:tc>
          <w:tcPr>
            <w:tcW w:w="1979" w:type="dxa"/>
          </w:tcPr>
          <w:p w:rsidR="00B816AF" w:rsidRDefault="00B816AF" w:rsidP="00C321E2">
            <w:pPr>
              <w:rPr>
                <w:lang w:val="en-US"/>
              </w:rPr>
            </w:pPr>
          </w:p>
        </w:tc>
        <w:tc>
          <w:tcPr>
            <w:tcW w:w="1965" w:type="dxa"/>
          </w:tcPr>
          <w:p w:rsidR="00B816AF" w:rsidRDefault="00D83758" w:rsidP="00C321E2">
            <w:pPr>
              <w:rPr>
                <w:lang w:val="en-US"/>
              </w:rPr>
            </w:pPr>
            <w:r>
              <w:rPr>
                <w:lang w:val="en-US"/>
              </w:rPr>
              <w:t>r</w:t>
            </w:r>
            <w:r w:rsidR="00B816AF">
              <w:rPr>
                <w:lang w:val="en-US"/>
              </w:rPr>
              <w:t>eflector1FOX</w:t>
            </w:r>
          </w:p>
        </w:tc>
        <w:tc>
          <w:tcPr>
            <w:tcW w:w="3262" w:type="dxa"/>
          </w:tcPr>
          <w:p w:rsidR="00B816AF" w:rsidRDefault="00B816AF" w:rsidP="00C321E2">
            <w:pPr>
              <w:rPr>
                <w:lang w:val="en-US"/>
              </w:rPr>
            </w:pPr>
            <w:r>
              <w:rPr>
                <w:lang w:val="en-US"/>
              </w:rPr>
              <w:t>Part of a link definition – navigates from the current resource to reflector 1 resource</w:t>
            </w:r>
          </w:p>
        </w:tc>
      </w:tr>
      <w:tr w:rsidR="00724D0C" w:rsidTr="00C321E2">
        <w:tc>
          <w:tcPr>
            <w:tcW w:w="1856" w:type="dxa"/>
          </w:tcPr>
          <w:p w:rsidR="00724D0C" w:rsidRDefault="00724D0C" w:rsidP="00724D0C">
            <w:pPr>
              <w:rPr>
                <w:lang w:val="en-US"/>
              </w:rPr>
            </w:pPr>
          </w:p>
        </w:tc>
        <w:tc>
          <w:tcPr>
            <w:tcW w:w="1979" w:type="dxa"/>
          </w:tcPr>
          <w:p w:rsidR="00724D0C" w:rsidRDefault="00724D0C" w:rsidP="00724D0C">
            <w:pPr>
              <w:rPr>
                <w:lang w:val="en-US"/>
              </w:rPr>
            </w:pPr>
          </w:p>
        </w:tc>
        <w:tc>
          <w:tcPr>
            <w:tcW w:w="1965" w:type="dxa"/>
          </w:tcPr>
          <w:p w:rsidR="00724D0C" w:rsidRDefault="00724D0C" w:rsidP="00724D0C">
            <w:pPr>
              <w:rPr>
                <w:lang w:val="en-US"/>
              </w:rPr>
            </w:pPr>
            <w:r>
              <w:rPr>
                <w:lang w:val="en-US"/>
              </w:rPr>
              <w:t>reflector2FOX</w:t>
            </w:r>
          </w:p>
        </w:tc>
        <w:tc>
          <w:tcPr>
            <w:tcW w:w="3262" w:type="dxa"/>
          </w:tcPr>
          <w:p w:rsidR="00724D0C" w:rsidRDefault="00724D0C" w:rsidP="00F036E4">
            <w:pPr>
              <w:rPr>
                <w:lang w:val="en-US"/>
              </w:rPr>
            </w:pPr>
            <w:r>
              <w:rPr>
                <w:lang w:val="en-US"/>
              </w:rPr>
              <w:t xml:space="preserve">Part of a link definition – navigates from </w:t>
            </w:r>
            <w:r w:rsidR="00F036E4">
              <w:rPr>
                <w:lang w:val="en-US"/>
              </w:rPr>
              <w:t>reflector 1 resource to reflector 2 resource</w:t>
            </w:r>
            <w:r w:rsidR="005D631F">
              <w:rPr>
                <w:lang w:val="en-US"/>
              </w:rPr>
              <w:t>s</w:t>
            </w:r>
          </w:p>
        </w:tc>
      </w:tr>
      <w:tr w:rsidR="005D631F" w:rsidTr="00C321E2">
        <w:tc>
          <w:tcPr>
            <w:tcW w:w="1856" w:type="dxa"/>
          </w:tcPr>
          <w:p w:rsidR="005D631F" w:rsidRDefault="005D631F" w:rsidP="00724D0C">
            <w:pPr>
              <w:rPr>
                <w:lang w:val="en-US"/>
              </w:rPr>
            </w:pPr>
            <w:r>
              <w:rPr>
                <w:lang w:val="en-US"/>
              </w:rPr>
              <w:t>LP</w:t>
            </w:r>
          </w:p>
        </w:tc>
        <w:tc>
          <w:tcPr>
            <w:tcW w:w="1979" w:type="dxa"/>
          </w:tcPr>
          <w:p w:rsidR="005D631F" w:rsidRDefault="005D631F" w:rsidP="00724D0C">
            <w:pPr>
              <w:rPr>
                <w:lang w:val="en-US"/>
              </w:rPr>
            </w:pPr>
            <w:r>
              <w:rPr>
                <w:lang w:val="en-US"/>
              </w:rPr>
              <w:t>Value isn XPath expression applied to a &lt;lines&gt; document or a &lt;line&gt; element from such a document</w:t>
            </w:r>
          </w:p>
        </w:tc>
        <w:tc>
          <w:tcPr>
            <w:tcW w:w="1965" w:type="dxa"/>
          </w:tcPr>
          <w:p w:rsidR="005D631F" w:rsidRDefault="005D631F" w:rsidP="00724D0C">
            <w:pPr>
              <w:rPr>
                <w:lang w:val="en-US"/>
              </w:rPr>
            </w:pPr>
          </w:p>
        </w:tc>
        <w:tc>
          <w:tcPr>
            <w:tcW w:w="3262" w:type="dxa"/>
          </w:tcPr>
          <w:p w:rsidR="005D631F" w:rsidRDefault="005D631F" w:rsidP="00F036E4">
            <w:pPr>
              <w:rPr>
                <w:lang w:val="en-US"/>
              </w:rPr>
            </w:pPr>
          </w:p>
        </w:tc>
      </w:tr>
    </w:tbl>
    <w:p w:rsidR="00121A38" w:rsidRDefault="00121A38" w:rsidP="00E10228">
      <w:pPr>
        <w:spacing w:after="0"/>
        <w:rPr>
          <w:lang w:val="en-US"/>
        </w:rPr>
      </w:pPr>
    </w:p>
    <w:p w:rsidR="00D91628" w:rsidRDefault="001E5E97" w:rsidP="00F25674">
      <w:pPr>
        <w:pStyle w:val="Heading2"/>
        <w:spacing w:after="160"/>
        <w:rPr>
          <w:lang w:val="en-US"/>
        </w:rPr>
      </w:pPr>
      <w:r>
        <w:rPr>
          <w:lang w:val="en-US"/>
        </w:rPr>
        <w:t xml:space="preserve">Constraint types </w:t>
      </w:r>
      <w:bookmarkStart w:id="5" w:name="_GoBack"/>
      <w:bookmarkEnd w:id="5"/>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812AF4"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lastRenderedPageBreak/>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4340"/>
    <w:rsid w:val="000148D5"/>
    <w:rsid w:val="00015A48"/>
    <w:rsid w:val="00017E45"/>
    <w:rsid w:val="00023D74"/>
    <w:rsid w:val="00024521"/>
    <w:rsid w:val="00024E1C"/>
    <w:rsid w:val="0002589D"/>
    <w:rsid w:val="00026275"/>
    <w:rsid w:val="0003172B"/>
    <w:rsid w:val="00032955"/>
    <w:rsid w:val="00033707"/>
    <w:rsid w:val="0003686B"/>
    <w:rsid w:val="00037E17"/>
    <w:rsid w:val="00043615"/>
    <w:rsid w:val="000465BF"/>
    <w:rsid w:val="00047D07"/>
    <w:rsid w:val="000508A2"/>
    <w:rsid w:val="00052E61"/>
    <w:rsid w:val="00053D77"/>
    <w:rsid w:val="00054E1A"/>
    <w:rsid w:val="000609B4"/>
    <w:rsid w:val="00060BE8"/>
    <w:rsid w:val="00061DDE"/>
    <w:rsid w:val="000638A1"/>
    <w:rsid w:val="00063E4E"/>
    <w:rsid w:val="00063E8A"/>
    <w:rsid w:val="00064606"/>
    <w:rsid w:val="00064621"/>
    <w:rsid w:val="00067B15"/>
    <w:rsid w:val="00070AE3"/>
    <w:rsid w:val="000735EE"/>
    <w:rsid w:val="0007375E"/>
    <w:rsid w:val="00073D0A"/>
    <w:rsid w:val="00073D9D"/>
    <w:rsid w:val="00076577"/>
    <w:rsid w:val="0007687D"/>
    <w:rsid w:val="000777EA"/>
    <w:rsid w:val="000803D0"/>
    <w:rsid w:val="000846FD"/>
    <w:rsid w:val="00085998"/>
    <w:rsid w:val="00086642"/>
    <w:rsid w:val="00087312"/>
    <w:rsid w:val="000877F8"/>
    <w:rsid w:val="00087937"/>
    <w:rsid w:val="00090521"/>
    <w:rsid w:val="000913C9"/>
    <w:rsid w:val="000915AE"/>
    <w:rsid w:val="00091AD9"/>
    <w:rsid w:val="00093462"/>
    <w:rsid w:val="00094060"/>
    <w:rsid w:val="00094B05"/>
    <w:rsid w:val="000A182C"/>
    <w:rsid w:val="000A1EF2"/>
    <w:rsid w:val="000A5719"/>
    <w:rsid w:val="000A702D"/>
    <w:rsid w:val="000A7BCD"/>
    <w:rsid w:val="000B1406"/>
    <w:rsid w:val="000B4FE9"/>
    <w:rsid w:val="000B65E4"/>
    <w:rsid w:val="000C1B73"/>
    <w:rsid w:val="000C5493"/>
    <w:rsid w:val="000C5868"/>
    <w:rsid w:val="000D1603"/>
    <w:rsid w:val="000D173E"/>
    <w:rsid w:val="000D2E2E"/>
    <w:rsid w:val="000E00F2"/>
    <w:rsid w:val="000E2F7F"/>
    <w:rsid w:val="000E2FCB"/>
    <w:rsid w:val="000E3161"/>
    <w:rsid w:val="000E574A"/>
    <w:rsid w:val="000E5FAC"/>
    <w:rsid w:val="000E77FE"/>
    <w:rsid w:val="000F1C63"/>
    <w:rsid w:val="000F26F2"/>
    <w:rsid w:val="000F45C8"/>
    <w:rsid w:val="000F763F"/>
    <w:rsid w:val="00103961"/>
    <w:rsid w:val="00103AD7"/>
    <w:rsid w:val="00103B8D"/>
    <w:rsid w:val="00106A5B"/>
    <w:rsid w:val="00107356"/>
    <w:rsid w:val="0011474C"/>
    <w:rsid w:val="0011668C"/>
    <w:rsid w:val="00121A38"/>
    <w:rsid w:val="00122182"/>
    <w:rsid w:val="00122320"/>
    <w:rsid w:val="001224CB"/>
    <w:rsid w:val="001231A9"/>
    <w:rsid w:val="00124A5B"/>
    <w:rsid w:val="001274BE"/>
    <w:rsid w:val="001302F4"/>
    <w:rsid w:val="001304A4"/>
    <w:rsid w:val="0013143B"/>
    <w:rsid w:val="00132661"/>
    <w:rsid w:val="0013659A"/>
    <w:rsid w:val="00136AB0"/>
    <w:rsid w:val="00136EE6"/>
    <w:rsid w:val="00137B22"/>
    <w:rsid w:val="00140343"/>
    <w:rsid w:val="0014091E"/>
    <w:rsid w:val="0014572C"/>
    <w:rsid w:val="00145820"/>
    <w:rsid w:val="00145B71"/>
    <w:rsid w:val="00145CD9"/>
    <w:rsid w:val="00146700"/>
    <w:rsid w:val="00147D85"/>
    <w:rsid w:val="00151817"/>
    <w:rsid w:val="00151FAA"/>
    <w:rsid w:val="00152C5D"/>
    <w:rsid w:val="001539F0"/>
    <w:rsid w:val="001561AD"/>
    <w:rsid w:val="00160D2E"/>
    <w:rsid w:val="00162DAE"/>
    <w:rsid w:val="00163824"/>
    <w:rsid w:val="00163EC4"/>
    <w:rsid w:val="00167ED4"/>
    <w:rsid w:val="00170914"/>
    <w:rsid w:val="00177D72"/>
    <w:rsid w:val="001810A5"/>
    <w:rsid w:val="001835EB"/>
    <w:rsid w:val="00186685"/>
    <w:rsid w:val="00190482"/>
    <w:rsid w:val="00190E09"/>
    <w:rsid w:val="00194580"/>
    <w:rsid w:val="001947B6"/>
    <w:rsid w:val="00196400"/>
    <w:rsid w:val="001974AB"/>
    <w:rsid w:val="001A0B70"/>
    <w:rsid w:val="001A0ED3"/>
    <w:rsid w:val="001A4142"/>
    <w:rsid w:val="001A5211"/>
    <w:rsid w:val="001A66F2"/>
    <w:rsid w:val="001B33C6"/>
    <w:rsid w:val="001B4ABB"/>
    <w:rsid w:val="001B4B08"/>
    <w:rsid w:val="001C059C"/>
    <w:rsid w:val="001C1AD4"/>
    <w:rsid w:val="001C2F6F"/>
    <w:rsid w:val="001C3DF5"/>
    <w:rsid w:val="001C6739"/>
    <w:rsid w:val="001C743C"/>
    <w:rsid w:val="001C7568"/>
    <w:rsid w:val="001D2452"/>
    <w:rsid w:val="001D2960"/>
    <w:rsid w:val="001D30BF"/>
    <w:rsid w:val="001D3840"/>
    <w:rsid w:val="001D38C3"/>
    <w:rsid w:val="001D487F"/>
    <w:rsid w:val="001E0C2C"/>
    <w:rsid w:val="001E19E8"/>
    <w:rsid w:val="001E26D9"/>
    <w:rsid w:val="001E3A5F"/>
    <w:rsid w:val="001E5E97"/>
    <w:rsid w:val="001E6902"/>
    <w:rsid w:val="001F4769"/>
    <w:rsid w:val="001F5788"/>
    <w:rsid w:val="00202514"/>
    <w:rsid w:val="00207BFE"/>
    <w:rsid w:val="0021036C"/>
    <w:rsid w:val="00211890"/>
    <w:rsid w:val="002155E3"/>
    <w:rsid w:val="0021636E"/>
    <w:rsid w:val="00221073"/>
    <w:rsid w:val="00222278"/>
    <w:rsid w:val="0022426A"/>
    <w:rsid w:val="002278C3"/>
    <w:rsid w:val="00230607"/>
    <w:rsid w:val="00231091"/>
    <w:rsid w:val="002348B1"/>
    <w:rsid w:val="00237510"/>
    <w:rsid w:val="00240D3F"/>
    <w:rsid w:val="002415C7"/>
    <w:rsid w:val="002426CF"/>
    <w:rsid w:val="00242978"/>
    <w:rsid w:val="00242A93"/>
    <w:rsid w:val="00243479"/>
    <w:rsid w:val="00243A0C"/>
    <w:rsid w:val="00245320"/>
    <w:rsid w:val="00245ADB"/>
    <w:rsid w:val="00247EE5"/>
    <w:rsid w:val="0025041A"/>
    <w:rsid w:val="0025424B"/>
    <w:rsid w:val="002542EB"/>
    <w:rsid w:val="00256806"/>
    <w:rsid w:val="002603AF"/>
    <w:rsid w:val="00261398"/>
    <w:rsid w:val="002636EC"/>
    <w:rsid w:val="00265388"/>
    <w:rsid w:val="00265448"/>
    <w:rsid w:val="00266CAC"/>
    <w:rsid w:val="00267BE5"/>
    <w:rsid w:val="002720EE"/>
    <w:rsid w:val="002747BA"/>
    <w:rsid w:val="00275187"/>
    <w:rsid w:val="0027521A"/>
    <w:rsid w:val="002764DC"/>
    <w:rsid w:val="00277223"/>
    <w:rsid w:val="00277477"/>
    <w:rsid w:val="00291C7D"/>
    <w:rsid w:val="0029690F"/>
    <w:rsid w:val="00297238"/>
    <w:rsid w:val="00297574"/>
    <w:rsid w:val="002979B5"/>
    <w:rsid w:val="002979FB"/>
    <w:rsid w:val="002A046D"/>
    <w:rsid w:val="002A3938"/>
    <w:rsid w:val="002A3C95"/>
    <w:rsid w:val="002A4A7F"/>
    <w:rsid w:val="002A5002"/>
    <w:rsid w:val="002A54FA"/>
    <w:rsid w:val="002A749C"/>
    <w:rsid w:val="002A7CA3"/>
    <w:rsid w:val="002B04C1"/>
    <w:rsid w:val="002B201A"/>
    <w:rsid w:val="002B247B"/>
    <w:rsid w:val="002B5947"/>
    <w:rsid w:val="002B692C"/>
    <w:rsid w:val="002B6A91"/>
    <w:rsid w:val="002C20E4"/>
    <w:rsid w:val="002C2EEE"/>
    <w:rsid w:val="002C54AB"/>
    <w:rsid w:val="002C5ABD"/>
    <w:rsid w:val="002D0135"/>
    <w:rsid w:val="002D1F95"/>
    <w:rsid w:val="002D2934"/>
    <w:rsid w:val="002D3440"/>
    <w:rsid w:val="002D5966"/>
    <w:rsid w:val="002D5C88"/>
    <w:rsid w:val="002E0F3B"/>
    <w:rsid w:val="002E1708"/>
    <w:rsid w:val="002E3444"/>
    <w:rsid w:val="002E3737"/>
    <w:rsid w:val="002E5DDC"/>
    <w:rsid w:val="002E60F2"/>
    <w:rsid w:val="002E72FC"/>
    <w:rsid w:val="002F00EC"/>
    <w:rsid w:val="002F0307"/>
    <w:rsid w:val="002F0805"/>
    <w:rsid w:val="002F15A4"/>
    <w:rsid w:val="002F45B0"/>
    <w:rsid w:val="002F6584"/>
    <w:rsid w:val="00303BAA"/>
    <w:rsid w:val="00305271"/>
    <w:rsid w:val="00307A56"/>
    <w:rsid w:val="00310470"/>
    <w:rsid w:val="00310632"/>
    <w:rsid w:val="003109B7"/>
    <w:rsid w:val="00312155"/>
    <w:rsid w:val="003149E3"/>
    <w:rsid w:val="00314EF9"/>
    <w:rsid w:val="003153D7"/>
    <w:rsid w:val="00316E0E"/>
    <w:rsid w:val="003202B3"/>
    <w:rsid w:val="00321579"/>
    <w:rsid w:val="0032181B"/>
    <w:rsid w:val="0032273A"/>
    <w:rsid w:val="00323C54"/>
    <w:rsid w:val="00324A04"/>
    <w:rsid w:val="00325076"/>
    <w:rsid w:val="0032528E"/>
    <w:rsid w:val="00327BF2"/>
    <w:rsid w:val="00332CF9"/>
    <w:rsid w:val="00333351"/>
    <w:rsid w:val="003344C9"/>
    <w:rsid w:val="003414F3"/>
    <w:rsid w:val="00341B21"/>
    <w:rsid w:val="00342123"/>
    <w:rsid w:val="00342425"/>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203"/>
    <w:rsid w:val="00370873"/>
    <w:rsid w:val="0037236D"/>
    <w:rsid w:val="00373879"/>
    <w:rsid w:val="00373D8E"/>
    <w:rsid w:val="003741A1"/>
    <w:rsid w:val="0037645D"/>
    <w:rsid w:val="00380D78"/>
    <w:rsid w:val="00380E20"/>
    <w:rsid w:val="0038107A"/>
    <w:rsid w:val="00381EF0"/>
    <w:rsid w:val="00381FDF"/>
    <w:rsid w:val="0038249E"/>
    <w:rsid w:val="00385427"/>
    <w:rsid w:val="00385EB5"/>
    <w:rsid w:val="00386EF4"/>
    <w:rsid w:val="00386F39"/>
    <w:rsid w:val="00390071"/>
    <w:rsid w:val="00390672"/>
    <w:rsid w:val="00390794"/>
    <w:rsid w:val="0039114A"/>
    <w:rsid w:val="00391953"/>
    <w:rsid w:val="00392249"/>
    <w:rsid w:val="0039579F"/>
    <w:rsid w:val="003970A1"/>
    <w:rsid w:val="00397CE1"/>
    <w:rsid w:val="003A1DE4"/>
    <w:rsid w:val="003A3556"/>
    <w:rsid w:val="003A4EB3"/>
    <w:rsid w:val="003A59DE"/>
    <w:rsid w:val="003A5BE9"/>
    <w:rsid w:val="003B03BF"/>
    <w:rsid w:val="003B35F1"/>
    <w:rsid w:val="003B42AF"/>
    <w:rsid w:val="003B6BBB"/>
    <w:rsid w:val="003B732E"/>
    <w:rsid w:val="003B7905"/>
    <w:rsid w:val="003C1E98"/>
    <w:rsid w:val="003C2A73"/>
    <w:rsid w:val="003C773F"/>
    <w:rsid w:val="003C7F8E"/>
    <w:rsid w:val="003C7FC8"/>
    <w:rsid w:val="003D28B0"/>
    <w:rsid w:val="003D4D89"/>
    <w:rsid w:val="003D7118"/>
    <w:rsid w:val="003E1FC7"/>
    <w:rsid w:val="003E1FF2"/>
    <w:rsid w:val="003E2B35"/>
    <w:rsid w:val="003E699A"/>
    <w:rsid w:val="003F0757"/>
    <w:rsid w:val="003F0CA7"/>
    <w:rsid w:val="003F1175"/>
    <w:rsid w:val="003F51B5"/>
    <w:rsid w:val="003F58F5"/>
    <w:rsid w:val="00401C3B"/>
    <w:rsid w:val="00403027"/>
    <w:rsid w:val="00404FD8"/>
    <w:rsid w:val="00413929"/>
    <w:rsid w:val="00414431"/>
    <w:rsid w:val="00415846"/>
    <w:rsid w:val="00415AB8"/>
    <w:rsid w:val="00417511"/>
    <w:rsid w:val="0042157E"/>
    <w:rsid w:val="00421F49"/>
    <w:rsid w:val="004226BE"/>
    <w:rsid w:val="004250BA"/>
    <w:rsid w:val="0042583F"/>
    <w:rsid w:val="00426945"/>
    <w:rsid w:val="004301FF"/>
    <w:rsid w:val="00431A39"/>
    <w:rsid w:val="004336DC"/>
    <w:rsid w:val="00436348"/>
    <w:rsid w:val="00436AF6"/>
    <w:rsid w:val="004370C1"/>
    <w:rsid w:val="004375EB"/>
    <w:rsid w:val="004430C5"/>
    <w:rsid w:val="00444B5F"/>
    <w:rsid w:val="00446A65"/>
    <w:rsid w:val="00447E8F"/>
    <w:rsid w:val="00451403"/>
    <w:rsid w:val="00452FC2"/>
    <w:rsid w:val="00460351"/>
    <w:rsid w:val="00461FD2"/>
    <w:rsid w:val="0046326C"/>
    <w:rsid w:val="00463D1F"/>
    <w:rsid w:val="00470CC0"/>
    <w:rsid w:val="0047158E"/>
    <w:rsid w:val="00475D00"/>
    <w:rsid w:val="004769E0"/>
    <w:rsid w:val="00477842"/>
    <w:rsid w:val="00477D5C"/>
    <w:rsid w:val="00477DEB"/>
    <w:rsid w:val="0048052A"/>
    <w:rsid w:val="0048076F"/>
    <w:rsid w:val="004829AC"/>
    <w:rsid w:val="004838CE"/>
    <w:rsid w:val="00486A75"/>
    <w:rsid w:val="00491890"/>
    <w:rsid w:val="004924E7"/>
    <w:rsid w:val="00493CC9"/>
    <w:rsid w:val="00495324"/>
    <w:rsid w:val="00495473"/>
    <w:rsid w:val="00496153"/>
    <w:rsid w:val="00497148"/>
    <w:rsid w:val="004A0E0B"/>
    <w:rsid w:val="004A1497"/>
    <w:rsid w:val="004A5249"/>
    <w:rsid w:val="004B0471"/>
    <w:rsid w:val="004B0532"/>
    <w:rsid w:val="004B107B"/>
    <w:rsid w:val="004B3048"/>
    <w:rsid w:val="004B4B74"/>
    <w:rsid w:val="004B7475"/>
    <w:rsid w:val="004C078C"/>
    <w:rsid w:val="004C5B98"/>
    <w:rsid w:val="004C5D80"/>
    <w:rsid w:val="004C5E79"/>
    <w:rsid w:val="004C77BF"/>
    <w:rsid w:val="004D1B45"/>
    <w:rsid w:val="004D3C5E"/>
    <w:rsid w:val="004D48AD"/>
    <w:rsid w:val="004D5627"/>
    <w:rsid w:val="004D59ED"/>
    <w:rsid w:val="004D60AE"/>
    <w:rsid w:val="004D6587"/>
    <w:rsid w:val="004E0348"/>
    <w:rsid w:val="004E0F2B"/>
    <w:rsid w:val="004E6E63"/>
    <w:rsid w:val="004F3E53"/>
    <w:rsid w:val="004F5C89"/>
    <w:rsid w:val="00504ACC"/>
    <w:rsid w:val="0050598C"/>
    <w:rsid w:val="005065A4"/>
    <w:rsid w:val="00506ACC"/>
    <w:rsid w:val="00506E67"/>
    <w:rsid w:val="00510610"/>
    <w:rsid w:val="0051101D"/>
    <w:rsid w:val="00511BB6"/>
    <w:rsid w:val="005168AB"/>
    <w:rsid w:val="00516BD0"/>
    <w:rsid w:val="0051763C"/>
    <w:rsid w:val="0052080B"/>
    <w:rsid w:val="005233B8"/>
    <w:rsid w:val="00523BF0"/>
    <w:rsid w:val="00524EB1"/>
    <w:rsid w:val="00525983"/>
    <w:rsid w:val="0052724F"/>
    <w:rsid w:val="00527C56"/>
    <w:rsid w:val="005305BF"/>
    <w:rsid w:val="00530C97"/>
    <w:rsid w:val="00530D44"/>
    <w:rsid w:val="00534366"/>
    <w:rsid w:val="005367A2"/>
    <w:rsid w:val="00541B26"/>
    <w:rsid w:val="00542ABD"/>
    <w:rsid w:val="005454F4"/>
    <w:rsid w:val="00545A4E"/>
    <w:rsid w:val="005479A3"/>
    <w:rsid w:val="0055015E"/>
    <w:rsid w:val="00551C12"/>
    <w:rsid w:val="00551C51"/>
    <w:rsid w:val="00552193"/>
    <w:rsid w:val="005538EC"/>
    <w:rsid w:val="0055622E"/>
    <w:rsid w:val="005572E4"/>
    <w:rsid w:val="00557A95"/>
    <w:rsid w:val="00564944"/>
    <w:rsid w:val="005655C4"/>
    <w:rsid w:val="005661B7"/>
    <w:rsid w:val="00567E65"/>
    <w:rsid w:val="0057065A"/>
    <w:rsid w:val="00570E16"/>
    <w:rsid w:val="00572BBA"/>
    <w:rsid w:val="005732B5"/>
    <w:rsid w:val="00574CA1"/>
    <w:rsid w:val="00577642"/>
    <w:rsid w:val="00577E50"/>
    <w:rsid w:val="0058072A"/>
    <w:rsid w:val="005825BC"/>
    <w:rsid w:val="00583E22"/>
    <w:rsid w:val="005852F4"/>
    <w:rsid w:val="00585CBD"/>
    <w:rsid w:val="005866BD"/>
    <w:rsid w:val="005914EB"/>
    <w:rsid w:val="00593B6D"/>
    <w:rsid w:val="00593BC2"/>
    <w:rsid w:val="005943D4"/>
    <w:rsid w:val="0059487F"/>
    <w:rsid w:val="00594A08"/>
    <w:rsid w:val="0059553D"/>
    <w:rsid w:val="0059584C"/>
    <w:rsid w:val="005A210C"/>
    <w:rsid w:val="005A2484"/>
    <w:rsid w:val="005A2847"/>
    <w:rsid w:val="005A3259"/>
    <w:rsid w:val="005A46EF"/>
    <w:rsid w:val="005A673E"/>
    <w:rsid w:val="005A7BED"/>
    <w:rsid w:val="005B0694"/>
    <w:rsid w:val="005B23AA"/>
    <w:rsid w:val="005B4113"/>
    <w:rsid w:val="005B6236"/>
    <w:rsid w:val="005C3B00"/>
    <w:rsid w:val="005C5320"/>
    <w:rsid w:val="005C64CD"/>
    <w:rsid w:val="005C6590"/>
    <w:rsid w:val="005C6CCB"/>
    <w:rsid w:val="005C72B3"/>
    <w:rsid w:val="005C765D"/>
    <w:rsid w:val="005D02B4"/>
    <w:rsid w:val="005D04CC"/>
    <w:rsid w:val="005D194B"/>
    <w:rsid w:val="005D2F30"/>
    <w:rsid w:val="005D51FB"/>
    <w:rsid w:val="005D548A"/>
    <w:rsid w:val="005D631F"/>
    <w:rsid w:val="005D74F9"/>
    <w:rsid w:val="005E3543"/>
    <w:rsid w:val="005E614B"/>
    <w:rsid w:val="005E6F05"/>
    <w:rsid w:val="005E73D1"/>
    <w:rsid w:val="005E7A3E"/>
    <w:rsid w:val="005F2219"/>
    <w:rsid w:val="005F259D"/>
    <w:rsid w:val="005F7A71"/>
    <w:rsid w:val="00604545"/>
    <w:rsid w:val="006049A7"/>
    <w:rsid w:val="00604F1E"/>
    <w:rsid w:val="00606D90"/>
    <w:rsid w:val="00611501"/>
    <w:rsid w:val="0061156E"/>
    <w:rsid w:val="00613686"/>
    <w:rsid w:val="00614DB5"/>
    <w:rsid w:val="00617C80"/>
    <w:rsid w:val="00620642"/>
    <w:rsid w:val="006210C4"/>
    <w:rsid w:val="0062230F"/>
    <w:rsid w:val="006223CD"/>
    <w:rsid w:val="00627345"/>
    <w:rsid w:val="00632385"/>
    <w:rsid w:val="006341E7"/>
    <w:rsid w:val="00634A6D"/>
    <w:rsid w:val="00636E63"/>
    <w:rsid w:val="0063759C"/>
    <w:rsid w:val="00637639"/>
    <w:rsid w:val="00641EE1"/>
    <w:rsid w:val="00642AA4"/>
    <w:rsid w:val="006443D6"/>
    <w:rsid w:val="00644C8C"/>
    <w:rsid w:val="00645A1B"/>
    <w:rsid w:val="00647C87"/>
    <w:rsid w:val="00655327"/>
    <w:rsid w:val="006556BA"/>
    <w:rsid w:val="00657670"/>
    <w:rsid w:val="00660BA8"/>
    <w:rsid w:val="006617F1"/>
    <w:rsid w:val="00661B23"/>
    <w:rsid w:val="00661CFA"/>
    <w:rsid w:val="006626A9"/>
    <w:rsid w:val="00663528"/>
    <w:rsid w:val="006673DB"/>
    <w:rsid w:val="00667CA3"/>
    <w:rsid w:val="00670054"/>
    <w:rsid w:val="00670518"/>
    <w:rsid w:val="00671521"/>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42"/>
    <w:rsid w:val="006971BE"/>
    <w:rsid w:val="006A0356"/>
    <w:rsid w:val="006A0C4C"/>
    <w:rsid w:val="006A2DA5"/>
    <w:rsid w:val="006A64B5"/>
    <w:rsid w:val="006A70EB"/>
    <w:rsid w:val="006B0591"/>
    <w:rsid w:val="006B3628"/>
    <w:rsid w:val="006B498A"/>
    <w:rsid w:val="006B4B84"/>
    <w:rsid w:val="006B5F06"/>
    <w:rsid w:val="006B62B9"/>
    <w:rsid w:val="006C0CB6"/>
    <w:rsid w:val="006C11D3"/>
    <w:rsid w:val="006C294D"/>
    <w:rsid w:val="006C29E9"/>
    <w:rsid w:val="006C4111"/>
    <w:rsid w:val="006C41EC"/>
    <w:rsid w:val="006C4883"/>
    <w:rsid w:val="006D06E6"/>
    <w:rsid w:val="006D1AB5"/>
    <w:rsid w:val="006D1F6B"/>
    <w:rsid w:val="006E0E98"/>
    <w:rsid w:val="006E138F"/>
    <w:rsid w:val="006E1CC3"/>
    <w:rsid w:val="006E2798"/>
    <w:rsid w:val="006E3B39"/>
    <w:rsid w:val="006E75E0"/>
    <w:rsid w:val="006F0537"/>
    <w:rsid w:val="006F1A76"/>
    <w:rsid w:val="006F22A5"/>
    <w:rsid w:val="006F47B4"/>
    <w:rsid w:val="006F4BD7"/>
    <w:rsid w:val="006F5E56"/>
    <w:rsid w:val="006F66BA"/>
    <w:rsid w:val="00700EEB"/>
    <w:rsid w:val="00702B4C"/>
    <w:rsid w:val="00702C22"/>
    <w:rsid w:val="00702FBA"/>
    <w:rsid w:val="007037D4"/>
    <w:rsid w:val="00706AFF"/>
    <w:rsid w:val="007101F4"/>
    <w:rsid w:val="00711F5A"/>
    <w:rsid w:val="00712ECF"/>
    <w:rsid w:val="00714FCB"/>
    <w:rsid w:val="007155CD"/>
    <w:rsid w:val="00716828"/>
    <w:rsid w:val="00716F34"/>
    <w:rsid w:val="007174F2"/>
    <w:rsid w:val="007205B7"/>
    <w:rsid w:val="00721BCF"/>
    <w:rsid w:val="00722FD5"/>
    <w:rsid w:val="00723E8C"/>
    <w:rsid w:val="00724508"/>
    <w:rsid w:val="00724D0C"/>
    <w:rsid w:val="007271DC"/>
    <w:rsid w:val="0073026F"/>
    <w:rsid w:val="00734029"/>
    <w:rsid w:val="00734875"/>
    <w:rsid w:val="0073524A"/>
    <w:rsid w:val="007353F8"/>
    <w:rsid w:val="007430B4"/>
    <w:rsid w:val="00747148"/>
    <w:rsid w:val="007541B9"/>
    <w:rsid w:val="007577C3"/>
    <w:rsid w:val="00757C42"/>
    <w:rsid w:val="00761365"/>
    <w:rsid w:val="00761562"/>
    <w:rsid w:val="00761D4B"/>
    <w:rsid w:val="00763D24"/>
    <w:rsid w:val="00765A6D"/>
    <w:rsid w:val="007660B5"/>
    <w:rsid w:val="00766DF8"/>
    <w:rsid w:val="00767A45"/>
    <w:rsid w:val="0077068F"/>
    <w:rsid w:val="00770D5E"/>
    <w:rsid w:val="00771A88"/>
    <w:rsid w:val="00771B6C"/>
    <w:rsid w:val="00773913"/>
    <w:rsid w:val="00773C3B"/>
    <w:rsid w:val="00773CF6"/>
    <w:rsid w:val="00777B59"/>
    <w:rsid w:val="00777FDA"/>
    <w:rsid w:val="00780398"/>
    <w:rsid w:val="00783EEA"/>
    <w:rsid w:val="00785C9A"/>
    <w:rsid w:val="007911B4"/>
    <w:rsid w:val="00794357"/>
    <w:rsid w:val="007946E2"/>
    <w:rsid w:val="00794958"/>
    <w:rsid w:val="00795CEA"/>
    <w:rsid w:val="00796A5D"/>
    <w:rsid w:val="00797164"/>
    <w:rsid w:val="007978FA"/>
    <w:rsid w:val="007A053F"/>
    <w:rsid w:val="007A1A58"/>
    <w:rsid w:val="007A1EFE"/>
    <w:rsid w:val="007A21B9"/>
    <w:rsid w:val="007A3533"/>
    <w:rsid w:val="007A3731"/>
    <w:rsid w:val="007A4680"/>
    <w:rsid w:val="007A4F3F"/>
    <w:rsid w:val="007A7E83"/>
    <w:rsid w:val="007B0D8E"/>
    <w:rsid w:val="007B10A3"/>
    <w:rsid w:val="007B249F"/>
    <w:rsid w:val="007B3B29"/>
    <w:rsid w:val="007B3D18"/>
    <w:rsid w:val="007B504D"/>
    <w:rsid w:val="007B52D4"/>
    <w:rsid w:val="007B5CF6"/>
    <w:rsid w:val="007C07D6"/>
    <w:rsid w:val="007C3A92"/>
    <w:rsid w:val="007C49AC"/>
    <w:rsid w:val="007C6438"/>
    <w:rsid w:val="007D0C3D"/>
    <w:rsid w:val="007D4134"/>
    <w:rsid w:val="007D6047"/>
    <w:rsid w:val="007E02D1"/>
    <w:rsid w:val="007E0443"/>
    <w:rsid w:val="007E0F49"/>
    <w:rsid w:val="007E1A94"/>
    <w:rsid w:val="007E2226"/>
    <w:rsid w:val="007E4B4C"/>
    <w:rsid w:val="007E60E6"/>
    <w:rsid w:val="007F30D8"/>
    <w:rsid w:val="007F5C79"/>
    <w:rsid w:val="007F5D4C"/>
    <w:rsid w:val="007F67B2"/>
    <w:rsid w:val="007F7ABB"/>
    <w:rsid w:val="007F7BAC"/>
    <w:rsid w:val="007F7DB2"/>
    <w:rsid w:val="00800CDA"/>
    <w:rsid w:val="00801096"/>
    <w:rsid w:val="008023B8"/>
    <w:rsid w:val="00805F92"/>
    <w:rsid w:val="0080654C"/>
    <w:rsid w:val="00810066"/>
    <w:rsid w:val="00810EEE"/>
    <w:rsid w:val="00811299"/>
    <w:rsid w:val="00812AF4"/>
    <w:rsid w:val="008175E6"/>
    <w:rsid w:val="0081763A"/>
    <w:rsid w:val="0082010D"/>
    <w:rsid w:val="008218D6"/>
    <w:rsid w:val="00821D22"/>
    <w:rsid w:val="00822074"/>
    <w:rsid w:val="00822FE7"/>
    <w:rsid w:val="008339E9"/>
    <w:rsid w:val="00833AA0"/>
    <w:rsid w:val="00834BB5"/>
    <w:rsid w:val="00834BC1"/>
    <w:rsid w:val="0083570B"/>
    <w:rsid w:val="0084060B"/>
    <w:rsid w:val="00841367"/>
    <w:rsid w:val="008432C3"/>
    <w:rsid w:val="00845F5F"/>
    <w:rsid w:val="008465DA"/>
    <w:rsid w:val="00850D64"/>
    <w:rsid w:val="008534CF"/>
    <w:rsid w:val="00855D3C"/>
    <w:rsid w:val="00856011"/>
    <w:rsid w:val="0086073E"/>
    <w:rsid w:val="0086094D"/>
    <w:rsid w:val="00861D4F"/>
    <w:rsid w:val="00862BAC"/>
    <w:rsid w:val="00864398"/>
    <w:rsid w:val="00867121"/>
    <w:rsid w:val="00867A6D"/>
    <w:rsid w:val="00871813"/>
    <w:rsid w:val="00872CA4"/>
    <w:rsid w:val="00876DB0"/>
    <w:rsid w:val="0087703D"/>
    <w:rsid w:val="00880609"/>
    <w:rsid w:val="00881C18"/>
    <w:rsid w:val="00885CCF"/>
    <w:rsid w:val="008860FF"/>
    <w:rsid w:val="00886CBF"/>
    <w:rsid w:val="00894576"/>
    <w:rsid w:val="00896C9B"/>
    <w:rsid w:val="00896D9C"/>
    <w:rsid w:val="008A1D6E"/>
    <w:rsid w:val="008A428E"/>
    <w:rsid w:val="008A44F8"/>
    <w:rsid w:val="008A6818"/>
    <w:rsid w:val="008A6E6F"/>
    <w:rsid w:val="008B00B8"/>
    <w:rsid w:val="008B403D"/>
    <w:rsid w:val="008B5525"/>
    <w:rsid w:val="008B5701"/>
    <w:rsid w:val="008C3585"/>
    <w:rsid w:val="008C36A6"/>
    <w:rsid w:val="008C4302"/>
    <w:rsid w:val="008C4812"/>
    <w:rsid w:val="008C5F33"/>
    <w:rsid w:val="008C62B9"/>
    <w:rsid w:val="008C7C08"/>
    <w:rsid w:val="008D2A69"/>
    <w:rsid w:val="008D7E16"/>
    <w:rsid w:val="008E02AD"/>
    <w:rsid w:val="008E0D37"/>
    <w:rsid w:val="008E1B9C"/>
    <w:rsid w:val="008E363B"/>
    <w:rsid w:val="008F2073"/>
    <w:rsid w:val="008F2335"/>
    <w:rsid w:val="008F38BF"/>
    <w:rsid w:val="009009AA"/>
    <w:rsid w:val="00901235"/>
    <w:rsid w:val="00902DEC"/>
    <w:rsid w:val="009059E2"/>
    <w:rsid w:val="00905F56"/>
    <w:rsid w:val="00906DF5"/>
    <w:rsid w:val="0090716B"/>
    <w:rsid w:val="00911334"/>
    <w:rsid w:val="0091192F"/>
    <w:rsid w:val="00911F7F"/>
    <w:rsid w:val="009134A7"/>
    <w:rsid w:val="009138A9"/>
    <w:rsid w:val="009148DD"/>
    <w:rsid w:val="00914F23"/>
    <w:rsid w:val="009152A4"/>
    <w:rsid w:val="009156E4"/>
    <w:rsid w:val="0091743F"/>
    <w:rsid w:val="00917A7E"/>
    <w:rsid w:val="00920B56"/>
    <w:rsid w:val="009212BA"/>
    <w:rsid w:val="0092232A"/>
    <w:rsid w:val="00925825"/>
    <w:rsid w:val="00930771"/>
    <w:rsid w:val="0093084B"/>
    <w:rsid w:val="009323D1"/>
    <w:rsid w:val="009337C9"/>
    <w:rsid w:val="00935D4A"/>
    <w:rsid w:val="00936161"/>
    <w:rsid w:val="00940F3E"/>
    <w:rsid w:val="009428F3"/>
    <w:rsid w:val="0094337B"/>
    <w:rsid w:val="00947493"/>
    <w:rsid w:val="009476CB"/>
    <w:rsid w:val="009541CB"/>
    <w:rsid w:val="00954390"/>
    <w:rsid w:val="00955535"/>
    <w:rsid w:val="00955D91"/>
    <w:rsid w:val="00962998"/>
    <w:rsid w:val="00963003"/>
    <w:rsid w:val="009633B6"/>
    <w:rsid w:val="009635D3"/>
    <w:rsid w:val="00972019"/>
    <w:rsid w:val="0097516E"/>
    <w:rsid w:val="00980A06"/>
    <w:rsid w:val="0098191C"/>
    <w:rsid w:val="0098499E"/>
    <w:rsid w:val="009849D6"/>
    <w:rsid w:val="0098532F"/>
    <w:rsid w:val="00985D3E"/>
    <w:rsid w:val="00987C04"/>
    <w:rsid w:val="00990A1C"/>
    <w:rsid w:val="00992411"/>
    <w:rsid w:val="009925DB"/>
    <w:rsid w:val="0099389A"/>
    <w:rsid w:val="00994B75"/>
    <w:rsid w:val="00994C1C"/>
    <w:rsid w:val="009967BA"/>
    <w:rsid w:val="00996DFD"/>
    <w:rsid w:val="00997D14"/>
    <w:rsid w:val="009A03C6"/>
    <w:rsid w:val="009A05CE"/>
    <w:rsid w:val="009A1B90"/>
    <w:rsid w:val="009A1E3C"/>
    <w:rsid w:val="009A266B"/>
    <w:rsid w:val="009A439C"/>
    <w:rsid w:val="009A4486"/>
    <w:rsid w:val="009A4A95"/>
    <w:rsid w:val="009A61E9"/>
    <w:rsid w:val="009A734C"/>
    <w:rsid w:val="009A757A"/>
    <w:rsid w:val="009B10BD"/>
    <w:rsid w:val="009B2927"/>
    <w:rsid w:val="009B3676"/>
    <w:rsid w:val="009B5FC9"/>
    <w:rsid w:val="009B65D6"/>
    <w:rsid w:val="009B6746"/>
    <w:rsid w:val="009B6827"/>
    <w:rsid w:val="009C09B7"/>
    <w:rsid w:val="009C3501"/>
    <w:rsid w:val="009C4B7E"/>
    <w:rsid w:val="009C6DC5"/>
    <w:rsid w:val="009D1108"/>
    <w:rsid w:val="009D37B0"/>
    <w:rsid w:val="009D45DD"/>
    <w:rsid w:val="009D73D1"/>
    <w:rsid w:val="009E017A"/>
    <w:rsid w:val="009E0261"/>
    <w:rsid w:val="009E1F70"/>
    <w:rsid w:val="009E2B72"/>
    <w:rsid w:val="009E42C1"/>
    <w:rsid w:val="009E55E0"/>
    <w:rsid w:val="009F344F"/>
    <w:rsid w:val="009F3C45"/>
    <w:rsid w:val="009F6F8B"/>
    <w:rsid w:val="009F700E"/>
    <w:rsid w:val="00A00943"/>
    <w:rsid w:val="00A01B2F"/>
    <w:rsid w:val="00A023CC"/>
    <w:rsid w:val="00A030E9"/>
    <w:rsid w:val="00A03751"/>
    <w:rsid w:val="00A0474B"/>
    <w:rsid w:val="00A06760"/>
    <w:rsid w:val="00A068C4"/>
    <w:rsid w:val="00A06A88"/>
    <w:rsid w:val="00A06C45"/>
    <w:rsid w:val="00A11277"/>
    <w:rsid w:val="00A11F80"/>
    <w:rsid w:val="00A14284"/>
    <w:rsid w:val="00A225BC"/>
    <w:rsid w:val="00A24DBA"/>
    <w:rsid w:val="00A26885"/>
    <w:rsid w:val="00A2699E"/>
    <w:rsid w:val="00A30561"/>
    <w:rsid w:val="00A30E98"/>
    <w:rsid w:val="00A31DEA"/>
    <w:rsid w:val="00A32E87"/>
    <w:rsid w:val="00A34EF0"/>
    <w:rsid w:val="00A3798E"/>
    <w:rsid w:val="00A37BF0"/>
    <w:rsid w:val="00A37E5E"/>
    <w:rsid w:val="00A42473"/>
    <w:rsid w:val="00A42994"/>
    <w:rsid w:val="00A43200"/>
    <w:rsid w:val="00A454AA"/>
    <w:rsid w:val="00A501C1"/>
    <w:rsid w:val="00A53D5A"/>
    <w:rsid w:val="00A55DC0"/>
    <w:rsid w:val="00A56661"/>
    <w:rsid w:val="00A61ADA"/>
    <w:rsid w:val="00A625D0"/>
    <w:rsid w:val="00A64A0B"/>
    <w:rsid w:val="00A71605"/>
    <w:rsid w:val="00A73197"/>
    <w:rsid w:val="00A74735"/>
    <w:rsid w:val="00A7611D"/>
    <w:rsid w:val="00A7648D"/>
    <w:rsid w:val="00A81B69"/>
    <w:rsid w:val="00A825FB"/>
    <w:rsid w:val="00A93BE9"/>
    <w:rsid w:val="00A9510E"/>
    <w:rsid w:val="00A97139"/>
    <w:rsid w:val="00AA7B41"/>
    <w:rsid w:val="00AB2F80"/>
    <w:rsid w:val="00AB4807"/>
    <w:rsid w:val="00AB4D0C"/>
    <w:rsid w:val="00AB616D"/>
    <w:rsid w:val="00AC074A"/>
    <w:rsid w:val="00AC0B5A"/>
    <w:rsid w:val="00AC24F3"/>
    <w:rsid w:val="00AC2F03"/>
    <w:rsid w:val="00AC391C"/>
    <w:rsid w:val="00AC3D6C"/>
    <w:rsid w:val="00AC549A"/>
    <w:rsid w:val="00AC6424"/>
    <w:rsid w:val="00AC7933"/>
    <w:rsid w:val="00AD00EA"/>
    <w:rsid w:val="00AD031C"/>
    <w:rsid w:val="00AD3176"/>
    <w:rsid w:val="00AD3C1A"/>
    <w:rsid w:val="00AD4281"/>
    <w:rsid w:val="00AD50B7"/>
    <w:rsid w:val="00AD6EA8"/>
    <w:rsid w:val="00AE15CF"/>
    <w:rsid w:val="00AE192A"/>
    <w:rsid w:val="00AE1DEC"/>
    <w:rsid w:val="00AE2943"/>
    <w:rsid w:val="00AE6D81"/>
    <w:rsid w:val="00AE780D"/>
    <w:rsid w:val="00AF3464"/>
    <w:rsid w:val="00AF6A86"/>
    <w:rsid w:val="00B010C0"/>
    <w:rsid w:val="00B015F6"/>
    <w:rsid w:val="00B01E74"/>
    <w:rsid w:val="00B029BA"/>
    <w:rsid w:val="00B03186"/>
    <w:rsid w:val="00B03C05"/>
    <w:rsid w:val="00B06438"/>
    <w:rsid w:val="00B067E8"/>
    <w:rsid w:val="00B07052"/>
    <w:rsid w:val="00B10144"/>
    <w:rsid w:val="00B12A15"/>
    <w:rsid w:val="00B12C6F"/>
    <w:rsid w:val="00B1398C"/>
    <w:rsid w:val="00B13E43"/>
    <w:rsid w:val="00B14BE2"/>
    <w:rsid w:val="00B15E5D"/>
    <w:rsid w:val="00B16B46"/>
    <w:rsid w:val="00B20E57"/>
    <w:rsid w:val="00B23284"/>
    <w:rsid w:val="00B23C3F"/>
    <w:rsid w:val="00B252C5"/>
    <w:rsid w:val="00B2553E"/>
    <w:rsid w:val="00B25637"/>
    <w:rsid w:val="00B2612A"/>
    <w:rsid w:val="00B3254F"/>
    <w:rsid w:val="00B3362F"/>
    <w:rsid w:val="00B35FD8"/>
    <w:rsid w:val="00B37FEA"/>
    <w:rsid w:val="00B4446F"/>
    <w:rsid w:val="00B44D20"/>
    <w:rsid w:val="00B458AE"/>
    <w:rsid w:val="00B46B8F"/>
    <w:rsid w:val="00B47A60"/>
    <w:rsid w:val="00B47B6A"/>
    <w:rsid w:val="00B47D6C"/>
    <w:rsid w:val="00B5328E"/>
    <w:rsid w:val="00B54E95"/>
    <w:rsid w:val="00B57D3E"/>
    <w:rsid w:val="00B57DE3"/>
    <w:rsid w:val="00B61C98"/>
    <w:rsid w:val="00B62CD5"/>
    <w:rsid w:val="00B6323A"/>
    <w:rsid w:val="00B6334B"/>
    <w:rsid w:val="00B65367"/>
    <w:rsid w:val="00B65515"/>
    <w:rsid w:val="00B671F5"/>
    <w:rsid w:val="00B700AA"/>
    <w:rsid w:val="00B7215A"/>
    <w:rsid w:val="00B7224D"/>
    <w:rsid w:val="00B76406"/>
    <w:rsid w:val="00B80349"/>
    <w:rsid w:val="00B816AF"/>
    <w:rsid w:val="00B81D18"/>
    <w:rsid w:val="00B8216F"/>
    <w:rsid w:val="00B822E9"/>
    <w:rsid w:val="00B84826"/>
    <w:rsid w:val="00B84A93"/>
    <w:rsid w:val="00B86DE4"/>
    <w:rsid w:val="00B91D9D"/>
    <w:rsid w:val="00B925C4"/>
    <w:rsid w:val="00B933B5"/>
    <w:rsid w:val="00BA656E"/>
    <w:rsid w:val="00BA6D15"/>
    <w:rsid w:val="00BB4596"/>
    <w:rsid w:val="00BB6B27"/>
    <w:rsid w:val="00BC1247"/>
    <w:rsid w:val="00BC2049"/>
    <w:rsid w:val="00BC3AC0"/>
    <w:rsid w:val="00BC7DC4"/>
    <w:rsid w:val="00BD1524"/>
    <w:rsid w:val="00BD3096"/>
    <w:rsid w:val="00BD398A"/>
    <w:rsid w:val="00BD41DB"/>
    <w:rsid w:val="00BD4594"/>
    <w:rsid w:val="00BD784D"/>
    <w:rsid w:val="00BD7BAE"/>
    <w:rsid w:val="00BE4B35"/>
    <w:rsid w:val="00BE4B63"/>
    <w:rsid w:val="00BE50FC"/>
    <w:rsid w:val="00BE5F34"/>
    <w:rsid w:val="00BE677F"/>
    <w:rsid w:val="00BF1661"/>
    <w:rsid w:val="00BF1903"/>
    <w:rsid w:val="00BF70A2"/>
    <w:rsid w:val="00BF728A"/>
    <w:rsid w:val="00BF72AB"/>
    <w:rsid w:val="00BF790B"/>
    <w:rsid w:val="00C015EE"/>
    <w:rsid w:val="00C03694"/>
    <w:rsid w:val="00C03876"/>
    <w:rsid w:val="00C039EB"/>
    <w:rsid w:val="00C057E5"/>
    <w:rsid w:val="00C06C6E"/>
    <w:rsid w:val="00C10B85"/>
    <w:rsid w:val="00C11779"/>
    <w:rsid w:val="00C14556"/>
    <w:rsid w:val="00C14DC5"/>
    <w:rsid w:val="00C206C8"/>
    <w:rsid w:val="00C21CCE"/>
    <w:rsid w:val="00C22844"/>
    <w:rsid w:val="00C22EBA"/>
    <w:rsid w:val="00C24577"/>
    <w:rsid w:val="00C25381"/>
    <w:rsid w:val="00C3028E"/>
    <w:rsid w:val="00C3201F"/>
    <w:rsid w:val="00C321E2"/>
    <w:rsid w:val="00C3740B"/>
    <w:rsid w:val="00C37BD4"/>
    <w:rsid w:val="00C41AE1"/>
    <w:rsid w:val="00C4577D"/>
    <w:rsid w:val="00C45EB0"/>
    <w:rsid w:val="00C463CA"/>
    <w:rsid w:val="00C46EAE"/>
    <w:rsid w:val="00C501FA"/>
    <w:rsid w:val="00C502AB"/>
    <w:rsid w:val="00C50F42"/>
    <w:rsid w:val="00C52528"/>
    <w:rsid w:val="00C559AA"/>
    <w:rsid w:val="00C61849"/>
    <w:rsid w:val="00C622BA"/>
    <w:rsid w:val="00C65D9F"/>
    <w:rsid w:val="00C67FCA"/>
    <w:rsid w:val="00C7234F"/>
    <w:rsid w:val="00C731EA"/>
    <w:rsid w:val="00C73E29"/>
    <w:rsid w:val="00C74595"/>
    <w:rsid w:val="00C745EE"/>
    <w:rsid w:val="00C75BF7"/>
    <w:rsid w:val="00C76B6E"/>
    <w:rsid w:val="00C772C8"/>
    <w:rsid w:val="00C7769D"/>
    <w:rsid w:val="00C77745"/>
    <w:rsid w:val="00C83CA0"/>
    <w:rsid w:val="00C840E0"/>
    <w:rsid w:val="00C843C1"/>
    <w:rsid w:val="00C848CA"/>
    <w:rsid w:val="00C853F7"/>
    <w:rsid w:val="00C85CDA"/>
    <w:rsid w:val="00C86A6E"/>
    <w:rsid w:val="00C90549"/>
    <w:rsid w:val="00C9118D"/>
    <w:rsid w:val="00C91C75"/>
    <w:rsid w:val="00C94886"/>
    <w:rsid w:val="00C959A0"/>
    <w:rsid w:val="00C9681F"/>
    <w:rsid w:val="00C96CA4"/>
    <w:rsid w:val="00CA614C"/>
    <w:rsid w:val="00CB2029"/>
    <w:rsid w:val="00CB3592"/>
    <w:rsid w:val="00CB4AB0"/>
    <w:rsid w:val="00CB7B25"/>
    <w:rsid w:val="00CC0B4A"/>
    <w:rsid w:val="00CC0DF6"/>
    <w:rsid w:val="00CC2096"/>
    <w:rsid w:val="00CC70F0"/>
    <w:rsid w:val="00CD0551"/>
    <w:rsid w:val="00CD1447"/>
    <w:rsid w:val="00CD312A"/>
    <w:rsid w:val="00CD32EA"/>
    <w:rsid w:val="00CD75E7"/>
    <w:rsid w:val="00CD7A4B"/>
    <w:rsid w:val="00CE2830"/>
    <w:rsid w:val="00CE2EBB"/>
    <w:rsid w:val="00CE2F33"/>
    <w:rsid w:val="00CE6805"/>
    <w:rsid w:val="00CE7CA2"/>
    <w:rsid w:val="00CF0BC8"/>
    <w:rsid w:val="00CF0D88"/>
    <w:rsid w:val="00CF1497"/>
    <w:rsid w:val="00D01AA1"/>
    <w:rsid w:val="00D02D9F"/>
    <w:rsid w:val="00D0393D"/>
    <w:rsid w:val="00D047E7"/>
    <w:rsid w:val="00D05C84"/>
    <w:rsid w:val="00D063A3"/>
    <w:rsid w:val="00D0687E"/>
    <w:rsid w:val="00D103A6"/>
    <w:rsid w:val="00D20470"/>
    <w:rsid w:val="00D2175C"/>
    <w:rsid w:val="00D23546"/>
    <w:rsid w:val="00D25348"/>
    <w:rsid w:val="00D25592"/>
    <w:rsid w:val="00D324EC"/>
    <w:rsid w:val="00D33B98"/>
    <w:rsid w:val="00D34953"/>
    <w:rsid w:val="00D34DCC"/>
    <w:rsid w:val="00D36A86"/>
    <w:rsid w:val="00D41E41"/>
    <w:rsid w:val="00D42D92"/>
    <w:rsid w:val="00D43108"/>
    <w:rsid w:val="00D43EB0"/>
    <w:rsid w:val="00D4491E"/>
    <w:rsid w:val="00D44E3F"/>
    <w:rsid w:val="00D456D8"/>
    <w:rsid w:val="00D46B04"/>
    <w:rsid w:val="00D50F61"/>
    <w:rsid w:val="00D51FB2"/>
    <w:rsid w:val="00D52185"/>
    <w:rsid w:val="00D56413"/>
    <w:rsid w:val="00D575DE"/>
    <w:rsid w:val="00D57F98"/>
    <w:rsid w:val="00D61149"/>
    <w:rsid w:val="00D638F8"/>
    <w:rsid w:val="00D77A56"/>
    <w:rsid w:val="00D82739"/>
    <w:rsid w:val="00D83138"/>
    <w:rsid w:val="00D83758"/>
    <w:rsid w:val="00D84BD9"/>
    <w:rsid w:val="00D859E1"/>
    <w:rsid w:val="00D8607D"/>
    <w:rsid w:val="00D86D00"/>
    <w:rsid w:val="00D91628"/>
    <w:rsid w:val="00D92642"/>
    <w:rsid w:val="00D93B70"/>
    <w:rsid w:val="00D93F7D"/>
    <w:rsid w:val="00D93F8E"/>
    <w:rsid w:val="00D94C97"/>
    <w:rsid w:val="00DA07D5"/>
    <w:rsid w:val="00DA1189"/>
    <w:rsid w:val="00DA1475"/>
    <w:rsid w:val="00DA15C8"/>
    <w:rsid w:val="00DA217D"/>
    <w:rsid w:val="00DA2A09"/>
    <w:rsid w:val="00DA2ACC"/>
    <w:rsid w:val="00DA3FF5"/>
    <w:rsid w:val="00DA6F1B"/>
    <w:rsid w:val="00DA78E7"/>
    <w:rsid w:val="00DB194C"/>
    <w:rsid w:val="00DB356A"/>
    <w:rsid w:val="00DB4260"/>
    <w:rsid w:val="00DB5C89"/>
    <w:rsid w:val="00DB6D41"/>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53E8"/>
    <w:rsid w:val="00DD6195"/>
    <w:rsid w:val="00DD798C"/>
    <w:rsid w:val="00DE3658"/>
    <w:rsid w:val="00DE3D71"/>
    <w:rsid w:val="00DE4641"/>
    <w:rsid w:val="00DE523F"/>
    <w:rsid w:val="00DE76DF"/>
    <w:rsid w:val="00DE76E7"/>
    <w:rsid w:val="00DF0ECC"/>
    <w:rsid w:val="00DF192A"/>
    <w:rsid w:val="00DF2836"/>
    <w:rsid w:val="00DF35FD"/>
    <w:rsid w:val="00DF3821"/>
    <w:rsid w:val="00DF392B"/>
    <w:rsid w:val="00DF3F0B"/>
    <w:rsid w:val="00DF5091"/>
    <w:rsid w:val="00DF53B5"/>
    <w:rsid w:val="00E03B93"/>
    <w:rsid w:val="00E05B79"/>
    <w:rsid w:val="00E07EAD"/>
    <w:rsid w:val="00E10228"/>
    <w:rsid w:val="00E12323"/>
    <w:rsid w:val="00E1461D"/>
    <w:rsid w:val="00E16F2A"/>
    <w:rsid w:val="00E2224D"/>
    <w:rsid w:val="00E22764"/>
    <w:rsid w:val="00E23EBA"/>
    <w:rsid w:val="00E26122"/>
    <w:rsid w:val="00E2655F"/>
    <w:rsid w:val="00E3095F"/>
    <w:rsid w:val="00E30C49"/>
    <w:rsid w:val="00E317DE"/>
    <w:rsid w:val="00E37CF9"/>
    <w:rsid w:val="00E40D33"/>
    <w:rsid w:val="00E42E10"/>
    <w:rsid w:val="00E452C6"/>
    <w:rsid w:val="00E4687B"/>
    <w:rsid w:val="00E478F4"/>
    <w:rsid w:val="00E5251A"/>
    <w:rsid w:val="00E52B6D"/>
    <w:rsid w:val="00E56DAA"/>
    <w:rsid w:val="00E6029A"/>
    <w:rsid w:val="00E60987"/>
    <w:rsid w:val="00E66EE1"/>
    <w:rsid w:val="00E66F22"/>
    <w:rsid w:val="00E67661"/>
    <w:rsid w:val="00E7183F"/>
    <w:rsid w:val="00E72BB7"/>
    <w:rsid w:val="00E73568"/>
    <w:rsid w:val="00E73C49"/>
    <w:rsid w:val="00E8288D"/>
    <w:rsid w:val="00E840A0"/>
    <w:rsid w:val="00E840F0"/>
    <w:rsid w:val="00E91610"/>
    <w:rsid w:val="00E91F34"/>
    <w:rsid w:val="00E92434"/>
    <w:rsid w:val="00E93420"/>
    <w:rsid w:val="00E943D2"/>
    <w:rsid w:val="00E951BC"/>
    <w:rsid w:val="00E9706C"/>
    <w:rsid w:val="00EA0526"/>
    <w:rsid w:val="00EA1474"/>
    <w:rsid w:val="00EA33F8"/>
    <w:rsid w:val="00EA37CC"/>
    <w:rsid w:val="00EA38FB"/>
    <w:rsid w:val="00EA3F4B"/>
    <w:rsid w:val="00EA6E68"/>
    <w:rsid w:val="00EA79F1"/>
    <w:rsid w:val="00EB206B"/>
    <w:rsid w:val="00EB2E4E"/>
    <w:rsid w:val="00EB4C11"/>
    <w:rsid w:val="00EC03A0"/>
    <w:rsid w:val="00EC30A1"/>
    <w:rsid w:val="00ED01F8"/>
    <w:rsid w:val="00ED63BE"/>
    <w:rsid w:val="00EE1D52"/>
    <w:rsid w:val="00EE3493"/>
    <w:rsid w:val="00EE47A3"/>
    <w:rsid w:val="00EE56FA"/>
    <w:rsid w:val="00EE6EEB"/>
    <w:rsid w:val="00EF07CE"/>
    <w:rsid w:val="00EF1D81"/>
    <w:rsid w:val="00EF3635"/>
    <w:rsid w:val="00EF4ED2"/>
    <w:rsid w:val="00EF7CA4"/>
    <w:rsid w:val="00F00719"/>
    <w:rsid w:val="00F00E8E"/>
    <w:rsid w:val="00F036E4"/>
    <w:rsid w:val="00F06A42"/>
    <w:rsid w:val="00F07FA9"/>
    <w:rsid w:val="00F10BBC"/>
    <w:rsid w:val="00F10DB2"/>
    <w:rsid w:val="00F10F20"/>
    <w:rsid w:val="00F124F2"/>
    <w:rsid w:val="00F12CCE"/>
    <w:rsid w:val="00F13457"/>
    <w:rsid w:val="00F160E1"/>
    <w:rsid w:val="00F20399"/>
    <w:rsid w:val="00F21720"/>
    <w:rsid w:val="00F22E7D"/>
    <w:rsid w:val="00F23D31"/>
    <w:rsid w:val="00F24EA4"/>
    <w:rsid w:val="00F25674"/>
    <w:rsid w:val="00F3080D"/>
    <w:rsid w:val="00F3157B"/>
    <w:rsid w:val="00F321FC"/>
    <w:rsid w:val="00F332AB"/>
    <w:rsid w:val="00F339CB"/>
    <w:rsid w:val="00F35B2E"/>
    <w:rsid w:val="00F361C6"/>
    <w:rsid w:val="00F36504"/>
    <w:rsid w:val="00F43323"/>
    <w:rsid w:val="00F43F5F"/>
    <w:rsid w:val="00F44315"/>
    <w:rsid w:val="00F4505B"/>
    <w:rsid w:val="00F45DE9"/>
    <w:rsid w:val="00F50610"/>
    <w:rsid w:val="00F51C85"/>
    <w:rsid w:val="00F54386"/>
    <w:rsid w:val="00F57898"/>
    <w:rsid w:val="00F61DE2"/>
    <w:rsid w:val="00F627D8"/>
    <w:rsid w:val="00F62E96"/>
    <w:rsid w:val="00F63740"/>
    <w:rsid w:val="00F6494B"/>
    <w:rsid w:val="00F663A6"/>
    <w:rsid w:val="00F6683D"/>
    <w:rsid w:val="00F7363D"/>
    <w:rsid w:val="00F76E7A"/>
    <w:rsid w:val="00F76E81"/>
    <w:rsid w:val="00F77C27"/>
    <w:rsid w:val="00F819F1"/>
    <w:rsid w:val="00F83B73"/>
    <w:rsid w:val="00F85DC0"/>
    <w:rsid w:val="00F8706E"/>
    <w:rsid w:val="00F90E80"/>
    <w:rsid w:val="00F90EB1"/>
    <w:rsid w:val="00F9111B"/>
    <w:rsid w:val="00F9339D"/>
    <w:rsid w:val="00F94E06"/>
    <w:rsid w:val="00F964AB"/>
    <w:rsid w:val="00FA2461"/>
    <w:rsid w:val="00FA3941"/>
    <w:rsid w:val="00FA4B8D"/>
    <w:rsid w:val="00FB0329"/>
    <w:rsid w:val="00FB1647"/>
    <w:rsid w:val="00FB25E4"/>
    <w:rsid w:val="00FB264A"/>
    <w:rsid w:val="00FB284C"/>
    <w:rsid w:val="00FB3A96"/>
    <w:rsid w:val="00FC150D"/>
    <w:rsid w:val="00FC2E12"/>
    <w:rsid w:val="00FC4752"/>
    <w:rsid w:val="00FC5481"/>
    <w:rsid w:val="00FD0017"/>
    <w:rsid w:val="00FD029B"/>
    <w:rsid w:val="00FD0F28"/>
    <w:rsid w:val="00FD124D"/>
    <w:rsid w:val="00FD2EE3"/>
    <w:rsid w:val="00FD300D"/>
    <w:rsid w:val="00FD5A85"/>
    <w:rsid w:val="00FD6825"/>
    <w:rsid w:val="00FD6D49"/>
    <w:rsid w:val="00FD6F55"/>
    <w:rsid w:val="00FD7D3E"/>
    <w:rsid w:val="00FE01F5"/>
    <w:rsid w:val="00FE07DB"/>
    <w:rsid w:val="00FE0B1C"/>
    <w:rsid w:val="00FE2F68"/>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6503</Words>
  <Characters>40969</Characters>
  <Application>Microsoft Office Word</Application>
  <DocSecurity>0</DocSecurity>
  <Lines>341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2677</cp:revision>
  <dcterms:created xsi:type="dcterms:W3CDTF">2020-10-02T17:13:00Z</dcterms:created>
  <dcterms:modified xsi:type="dcterms:W3CDTF">2020-10-22T07:22:00Z</dcterms:modified>
</cp:coreProperties>
</file>