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C458F3">
        <w:rPr>
          <w:b/>
          <w:color w:val="4472C4" w:themeColor="accent1"/>
        </w:rPr>
        <w:t>APR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20210</w:t>
      </w:r>
      <w:r w:rsidR="00C458F3">
        <w:rPr>
          <w:color w:val="FF0000"/>
        </w:rPr>
        <w:t>401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:rsidTr="002977B9">
        <w:tc>
          <w:tcPr>
            <w:tcW w:w="1980" w:type="dxa"/>
          </w:tcPr>
          <w:p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:rsidR="002977B9" w:rsidRDefault="00510194" w:rsidP="002977B9">
            <w:r>
              <w:t>J. Hutsul</w:t>
            </w:r>
          </w:p>
        </w:tc>
      </w:tr>
      <w:tr w:rsidR="002977B9" w:rsidTr="002977B9">
        <w:tc>
          <w:tcPr>
            <w:tcW w:w="1980" w:type="dxa"/>
          </w:tcPr>
          <w:p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:rsidR="002977B9" w:rsidRDefault="00916496" w:rsidP="002A0E3C">
            <w:r>
              <w:t>B. Prime</w:t>
            </w:r>
            <w:bookmarkStart w:id="0" w:name="_GoBack"/>
            <w:bookmarkEnd w:id="0"/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510194" w:rsidRPr="00E40790" w:rsidTr="006E64CE">
        <w:trPr>
          <w:trHeight w:val="315"/>
        </w:trPr>
        <w:tc>
          <w:tcPr>
            <w:tcW w:w="1083" w:type="dxa"/>
            <w:vAlign w:val="bottom"/>
          </w:tcPr>
          <w:p w:rsidR="00510194" w:rsidRDefault="00510194" w:rsidP="0051019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8001709</w:t>
            </w:r>
          </w:p>
        </w:tc>
        <w:tc>
          <w:tcPr>
            <w:tcW w:w="7701" w:type="dxa"/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calcium carbonate and etidronate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AE4FB7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584370" w:rsidRDefault="00AE4FB7" w:rsidP="00F24C7F">
            <w:pPr>
              <w:rPr>
                <w:rFonts w:cstheme="minorHAnsi"/>
                <w:lang w:val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584370" w:rsidRDefault="00510194" w:rsidP="00F24C7F">
            <w:pPr>
              <w:rPr>
                <w:rFonts w:cstheme="minorHAnsi"/>
                <w:color w:val="FF0000"/>
              </w:rPr>
            </w:pPr>
            <w:r w:rsidRPr="00510194">
              <w:rPr>
                <w:rFonts w:cstheme="minorHAnsi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584370" w:rsidRDefault="00AE4FB7" w:rsidP="00F24C7F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2D3F36" w:rsidRDefault="00AE4FB7" w:rsidP="0067249E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510194" w:rsidTr="0090369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4C3762" w:rsidRDefault="00510194" w:rsidP="00510194">
            <w:r w:rsidRPr="004C3762">
              <w:t>9014119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816F4C" w:rsidRDefault="00510194" w:rsidP="00510194">
            <w:r w:rsidRPr="00816F4C">
              <w:t>nonacog alfa 1000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7B40CD" w:rsidRDefault="00510194" w:rsidP="00510194">
            <w:r w:rsidRPr="007B40CD">
              <w:t>e02b399a94f42c26f564da70cbbd0b88</w:t>
            </w:r>
          </w:p>
        </w:tc>
      </w:tr>
      <w:tr w:rsidR="00510194" w:rsidTr="0090369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4C3762" w:rsidRDefault="00510194" w:rsidP="00510194">
            <w:r w:rsidRPr="004C3762">
              <w:lastRenderedPageBreak/>
              <w:t>9014120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816F4C" w:rsidRDefault="00510194" w:rsidP="00510194">
            <w:r w:rsidRPr="00816F4C">
              <w:t>nonacog alfa 2000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7B40CD" w:rsidRDefault="00510194" w:rsidP="00510194">
            <w:r w:rsidRPr="007B40CD">
              <w:t>99a45cf99ffb4f9f6c8919744a6a664a</w:t>
            </w:r>
          </w:p>
        </w:tc>
      </w:tr>
      <w:tr w:rsidR="00510194" w:rsidTr="0090369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4C3762" w:rsidRDefault="00510194" w:rsidP="00510194">
            <w:r w:rsidRPr="004C3762">
              <w:t>9014121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816F4C" w:rsidRDefault="00510194" w:rsidP="00510194">
            <w:r w:rsidRPr="00816F4C">
              <w:t>nonacog alfa 3000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Pr="007B40CD" w:rsidRDefault="00510194" w:rsidP="00510194">
            <w:r w:rsidRPr="007B40CD">
              <w:t>770c7dcfe1cc69c5638cd92c8958311e</w:t>
            </w:r>
          </w:p>
        </w:tc>
      </w:tr>
      <w:tr w:rsidR="00510194" w:rsidTr="0090369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Default="00510194" w:rsidP="00510194">
            <w:r w:rsidRPr="004C3762">
              <w:t>9014122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Default="00510194" w:rsidP="00510194">
            <w:r w:rsidRPr="00816F4C">
              <w:t>nonacog alfa 500 unit per vial powder for solution for injection with diluent solution syringe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194" w:rsidRDefault="00510194" w:rsidP="00510194">
            <w:r w:rsidRPr="007B40CD">
              <w:t>3b9e9552a3033bd338ed62020254be74</w:t>
            </w: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510194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9012601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alirocumab 150 mg per 1 mL solution for injection syringe</w:t>
            </w:r>
          </w:p>
        </w:tc>
      </w:tr>
      <w:tr w:rsidR="00510194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9012603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alirocumab 75 mg per 1 mL solution for injection syringe</w:t>
            </w:r>
          </w:p>
        </w:tc>
      </w:tr>
      <w:tr w:rsidR="00510194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9004601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aliskiren (aliskiren fumarate) 150 mg and hydrochlorothiazide 12.5 mg oral tablet</w:t>
            </w:r>
          </w:p>
        </w:tc>
      </w:tr>
      <w:tr w:rsidR="00510194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9004603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aliskiren (aliskiren fumarate) 300 mg and hydrochlorothiazide 12.5 mg oral tablet</w:t>
            </w:r>
          </w:p>
        </w:tc>
      </w:tr>
      <w:tr w:rsidR="00510194" w:rsidRPr="00E40790" w:rsidTr="00A66D8D">
        <w:trPr>
          <w:trHeight w:val="315"/>
        </w:trPr>
        <w:tc>
          <w:tcPr>
            <w:tcW w:w="1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Pr="00203072" w:rsidRDefault="00510194" w:rsidP="00510194">
            <w:r w:rsidRPr="00203072">
              <w:t>9013036</w:t>
            </w:r>
          </w:p>
        </w:tc>
        <w:tc>
          <w:tcPr>
            <w:tcW w:w="7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510194" w:rsidRDefault="00510194" w:rsidP="00510194">
            <w:r w:rsidRPr="00203072">
              <w:t>calcium (calcium carbonate) 500 mg oral tablet with etidronate disodium 400 mg oral tablet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A68" w:rsidRPr="00A64A68" w:rsidRDefault="00F134BA" w:rsidP="00E717F8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lastRenderedPageBreak/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437"/>
        <w:gridCol w:w="1803"/>
        <w:gridCol w:w="1804"/>
      </w:tblGrid>
      <w:tr w:rsidR="00A76501" w:rsidRPr="00A75047" w:rsidTr="00B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4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510194" w:rsidRPr="008138B1" w:rsidTr="0049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10194" w:rsidRPr="00510194" w:rsidRDefault="00510194" w:rsidP="00510194">
            <w:pPr>
              <w:rPr>
                <w:b w:val="0"/>
              </w:rPr>
            </w:pPr>
            <w:r w:rsidRPr="00510194">
              <w:rPr>
                <w:b w:val="0"/>
              </w:rPr>
              <w:t>94649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10194" w:rsidRPr="00906ABE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BE">
              <w:t>2459299</w:t>
            </w:r>
          </w:p>
        </w:tc>
        <w:tc>
          <w:tcPr>
            <w:tcW w:w="2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10194" w:rsidRPr="00906ABE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BE">
              <w:t>AMGEVITA (adalimumab 40 mg per 0.8 mL solution for injection syringe) AMGEN CANADA INC</w:t>
            </w: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510194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0194">
              <w:rPr>
                <w:rFonts w:ascii="Arial" w:hAnsi="Arial" w:cs="Arial"/>
                <w:sz w:val="20"/>
                <w:szCs w:val="20"/>
              </w:rPr>
              <w:t>SINGLE-USE PREFILLED SYRINGE (40MG/0.8ML)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10194" w:rsidRPr="00510194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510194">
              <w:rPr>
                <w:rFonts w:ascii="Arial" w:hAnsi="Arial" w:cs="Arial"/>
                <w:sz w:val="20"/>
                <w:szCs w:val="20"/>
              </w:rPr>
              <w:t>SINGLE-USE PREFILLED SYRINGE (40MG/0.8ML)</w:t>
            </w:r>
          </w:p>
        </w:tc>
      </w:tr>
      <w:tr w:rsidR="00510194" w:rsidRPr="008138B1" w:rsidTr="0049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10194" w:rsidRPr="00510194" w:rsidRDefault="00510194" w:rsidP="00510194">
            <w:pPr>
              <w:rPr>
                <w:b w:val="0"/>
              </w:rPr>
            </w:pPr>
            <w:r w:rsidRPr="00510194">
              <w:rPr>
                <w:b w:val="0"/>
              </w:rPr>
              <w:t>94650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10194" w:rsidRPr="00906ABE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BE">
              <w:t>2459302</w:t>
            </w:r>
          </w:p>
        </w:tc>
        <w:tc>
          <w:tcPr>
            <w:tcW w:w="2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10194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6ABE">
              <w:t>AMGEVITA (adalimumab 40 mg per 0.8 mL solution for injection syringe) AMGEN CANADA INC</w:t>
            </w: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510194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10194">
              <w:rPr>
                <w:rFonts w:ascii="Arial" w:hAnsi="Arial" w:cs="Arial"/>
                <w:sz w:val="20"/>
                <w:szCs w:val="20"/>
              </w:rPr>
              <w:t>SINGLE-USE PREFILLED AUTOINJECTOR (40MG/0.8ML)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510194" w:rsidRPr="00510194" w:rsidRDefault="00510194" w:rsidP="00510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510194">
              <w:rPr>
                <w:rFonts w:ascii="Arial" w:hAnsi="Arial" w:cs="Arial"/>
                <w:sz w:val="20"/>
                <w:szCs w:val="20"/>
              </w:rPr>
              <w:t>SINGLE-USE PREFILLED AUTOINJECTOR (40MG/0.8ML)</w:t>
            </w:r>
          </w:p>
        </w:tc>
      </w:tr>
    </w:tbl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8C0484" w:rsidRPr="008C0484" w:rsidRDefault="008C0484" w:rsidP="008C0484"/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103"/>
        <w:gridCol w:w="1701"/>
      </w:tblGrid>
      <w:tr w:rsidR="002462BD" w:rsidRPr="002462BD" w:rsidTr="002462BD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510194" w:rsidRPr="00C50294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74925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2263866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ACT ETIDROCAL (calcium (calcium carbonate) 500 mg oral tablet with etidronate disodium 400 mg oral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2021.03.05</w:t>
            </w:r>
          </w:p>
        </w:tc>
      </w:tr>
      <w:tr w:rsidR="00510194" w:rsidRPr="00A64A68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74810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2262746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ACT PAROXETINE (paroxetine (paroxetine hydrochloride) 10 mg oral tablet) ACTAVIS PHARMA COMPANY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74811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2262754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ACT PAROXETINE (paroxetine (paroxetine hydrochloride) 20 mg oral tablet) ACTAVIS PHARMA COMPANY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lastRenderedPageBreak/>
              <w:t>73096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2248728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APO-ALENDRONATE (alendronic acid (alendronate sodium) 10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2021.03.16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85641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2371235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APO-LOSARTAN/HCTZ (hydrochlorothiazide 12.5 mg and losartan potassium 50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2019.12.21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85643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2371251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APO-LOSARTAN/HCTZ (hydrochlorothiazide 25 mg and losartan potassium 100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2019.12.22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79043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2305062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APO-METFORMIN ER (metformin hydrochloride 500 mg prolonged-release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2020.11.28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88766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2402823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APO-OLOPATADINE (olopatadine (olopatadine hydrochloride) 0.2 % ophthalmic drops)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2021.01.18</w:t>
            </w:r>
          </w:p>
        </w:tc>
      </w:tr>
      <w:tr w:rsidR="00510194" w:rsidRPr="00A64A68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76651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2280833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APO-RANITIDINE (ranitidine (ranitidine hydrochloride) 75 mg per 5 mL oral solution)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2020.09.14</w:t>
            </w:r>
          </w:p>
        </w:tc>
      </w:tr>
      <w:tr w:rsidR="00510194" w:rsidRPr="00510194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7426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733059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510194" w:rsidRDefault="00510194" w:rsidP="00510194">
            <w:pPr>
              <w:rPr>
                <w:lang w:val="fr-CA"/>
              </w:rPr>
            </w:pPr>
            <w:r w:rsidRPr="00510194">
              <w:rPr>
                <w:lang w:val="fr-CA"/>
              </w:rPr>
              <w:t>APO-RANITIDINE TABLET 150MG (ranitidine (ranitidine hydrochloride) 150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2020.09.13</w:t>
            </w:r>
          </w:p>
        </w:tc>
      </w:tr>
      <w:tr w:rsidR="00510194" w:rsidRPr="00510194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7427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733067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510194" w:rsidRDefault="00510194" w:rsidP="00510194">
            <w:pPr>
              <w:rPr>
                <w:lang w:val="fr-CA"/>
              </w:rPr>
            </w:pPr>
            <w:r w:rsidRPr="00510194">
              <w:rPr>
                <w:lang w:val="fr-CA"/>
              </w:rPr>
              <w:t>APO-RANITIDINE TABLET 300MG (ranitidine (ranitidine hydrochloride) 300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2020.09.13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90033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2415739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APO-TRAVOPROST Z (travoprost 0.004 % ophthalmic drops)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2020.12.05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13305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1984845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BONEFOS (clodronate disodium (clodronate disodium tetrahydrate) 400 mg oral capsule) BAYER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73510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2250306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CEFTRIAXONE SODIUM FOR INJECTION BP (ceftriaxone (ceftriaxone sodium) 2 g per vial powder for solution for injection)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2021.03.24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79404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2308398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DOM-ALENDRONATE-FC (alendronic acid (alendronate sodium) 70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81218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2326841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DOM-AMLODIPINE (amlodipine (amlodipine besylate) 10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81217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2326833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DOM-AMLODIPINE (amlodipine (amlodipine besylate) 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76408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2278499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DOM-AZITHROMYCIN (azithromycin (azithromycin monohydrate hemiethanolate) 250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lastRenderedPageBreak/>
              <w:t>75855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2273055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DOM-CITALOPRAM (citalopram (citalopram hydrobromide) 10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73317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2248942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DOM-CITALOPRAM (citalopram (citalopram hydrobromide) 20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73318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2248943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DOM-CITALOPRAM (citalopram (citalopram hydrobromide) 40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83618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2351005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DOM-CLARITHROMYCIN (clarithromycin 500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86430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2378507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DOM-CLOPIDOGREL (clopidogrel (clopidogrel bisulfate) 75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86225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2376709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DOM-FINASTERIDE (finasteride 5 mg oral tablet) DOMINION PHARMACAL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86257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2376997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DULCOCOMFORT STOOL SOFTENER (docusate sodium 100 mg oral capsule) SANOFI CONSUMER HEALTH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2021.03.17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73852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2253550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MEDROXY-2.5 (medroxyprogesterone acetate 2.5 mg oral tablet)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891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2162806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MINITRAN (nitroglycerin 0.2 mg per hour transdermal patch) VALEANT CANADA LP/VALEANT CANADA S.E.C.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19028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2163535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MINITRAN (nitroglycerin 0.6 mg per hour transdermal patch) VALEANT CANADA LP/VALEANT CANADA S.E.C.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88272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2397803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MINT-ROSUVASTATIN (rosuvastatin (rosuvastatin calcium) 10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88273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2397811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MINT-ROSUVASTATIN (rosuvastatin (rosuvastatin calcium) 20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88274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2397838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MINT-ROSUVASTATIN (rosuvastatin (rosuvastatin calcium) 40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lastRenderedPageBreak/>
              <w:t>88271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2397781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MINT-ROSUVASTATIN (rosuvastatin (rosuvastatin calcium) 5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post-market 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94030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2453762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PRALUENT (alirocumab 150 mg per 1 mL solution for injection syringe) SANOFI-AVENTIS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 2021.03.04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94029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2453754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PRALUENT (alirocumab 75 mg per 1 mL solution for injection syringe) SANOFI-AVENTIS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 2021.03.04</w:t>
            </w:r>
          </w:p>
        </w:tc>
      </w:tr>
      <w:tr w:rsidR="00510194" w:rsidRPr="00510194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78477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2299372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510194" w:rsidRDefault="00510194" w:rsidP="00510194">
            <w:pPr>
              <w:rPr>
                <w:lang w:val="fr-CA"/>
              </w:rPr>
            </w:pPr>
            <w:r w:rsidRPr="00510194">
              <w:rPr>
                <w:lang w:val="fr-CA"/>
              </w:rPr>
              <w:t>RAMIPRIL (ramipril 1.25 mg oral capsule)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2021.03.10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74194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2256711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RANITIDINE INJECTION USP (ranitidine (ranitidine hydrochloride) 50 mg per 2 mL solution for injection vial)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81838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2332728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RASILEZ HCT (aliskiren (aliskiren fumarate) 150 mg and hydrochlorothiazide 12.5 mg oral tablet) NODEN PHARMA DAC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81840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2332744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RASILEZ HCT (aliskiren (aliskiren fumarate) 300 mg and hydrochlorothiazide 12.5 mg oral tablet) NODEN PHARMA DAC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81585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2330091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RIVA-RABEPRAZOLE EC (rabeprazole sodium 20 mg gastro-resistant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69767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2245667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SANDOZ CYPROHEPTADINE TABLET (cyproheptadine hydrochloride 4 mg oral tablet)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67115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2243229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SANDOZ RANITIDINE (ranitidine (ranitidine hydrochloride) 150 mg oral tablet)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67116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2243230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SANDOZ RANITIDINE (ranitidine (ranitidine hydrochloride) 300 mg oral tablet)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16949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2108151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TEVA-MINOCYCLINE (minocycline (minocycline hydrochloride) 100 mg oral capsule)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2021.03.01</w:t>
            </w:r>
          </w:p>
        </w:tc>
      </w:tr>
      <w:tr w:rsidR="00510194" w:rsidRPr="002462BD" w:rsidTr="00B76D93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lastRenderedPageBreak/>
              <w:t>85208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Pr="00E037E1" w:rsidRDefault="00510194" w:rsidP="00510194">
            <w:r w:rsidRPr="00E037E1">
              <w:t>2367289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510194" w:rsidRDefault="00510194" w:rsidP="00510194">
            <w:r w:rsidRPr="00E037E1">
              <w:t>VIRAMUNE XR (nevirapine 400 mg prolonged-release oral tablet) BOEHRINGER INGELHEIM (CANADA) LTD LTEE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10194" w:rsidRDefault="00510194" w:rsidP="005101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2021.03.31</w:t>
            </w:r>
          </w:p>
        </w:tc>
      </w:tr>
    </w:tbl>
    <w:p w:rsidR="001B7235" w:rsidRPr="001005C5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FB34C3">
        <w:t>OCT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241266">
        <w:tc>
          <w:tcPr>
            <w:tcW w:w="112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76db789eab661b8ef294734bb4f4fde2</w:t>
            </w:r>
          </w:p>
        </w:tc>
        <w:tc>
          <w:tcPr>
            <w:tcW w:w="1985" w:type="dxa"/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adalimumab 20 mg per 0.4 mL solution for injection syringe</w:t>
            </w:r>
          </w:p>
        </w:tc>
        <w:tc>
          <w:tcPr>
            <w:tcW w:w="1276" w:type="dxa"/>
          </w:tcPr>
          <w:p w:rsidR="006F33A5" w:rsidRPr="00013957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99460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F33A5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FC7979">
              <w:rPr>
                <w:rFonts w:cstheme="minorHAnsi"/>
                <w:sz w:val="20"/>
                <w:szCs w:val="20"/>
              </w:rPr>
              <w:t>2505258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HYRIMOZ (adalimumab 20 mg per 0.4 mL solution for injection syringe) SANDOZ CANADA INCORPORATED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FC7979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rFonts w:cstheme="minorHAnsi"/>
                <w:sz w:val="20"/>
                <w:szCs w:val="20"/>
              </w:rPr>
              <w:t>9014442</w:t>
            </w:r>
          </w:p>
        </w:tc>
        <w:tc>
          <w:tcPr>
            <w:tcW w:w="1985" w:type="dxa"/>
          </w:tcPr>
          <w:p w:rsidR="006F33A5" w:rsidRPr="00FC7979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sz w:val="20"/>
              </w:rPr>
              <w:t>adalimumab 40 mg per 0.8 mL solution for injection pen</w:t>
            </w:r>
          </w:p>
        </w:tc>
        <w:tc>
          <w:tcPr>
            <w:tcW w:w="1276" w:type="dxa"/>
          </w:tcPr>
          <w:p w:rsidR="006F33A5" w:rsidRPr="00013957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98214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F33A5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FC7979">
              <w:rPr>
                <w:rFonts w:cstheme="minorHAnsi"/>
                <w:sz w:val="20"/>
                <w:szCs w:val="20"/>
              </w:rPr>
              <w:t>2492156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HYRIMOZ (adalimumab 40 mg per 0.8 mL solution for injection pen) SANDOZ CANADA INCORPORATED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FC7979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rFonts w:cstheme="minorHAnsi"/>
                <w:sz w:val="20"/>
                <w:szCs w:val="20"/>
              </w:rPr>
              <w:t>9014443</w:t>
            </w:r>
          </w:p>
        </w:tc>
        <w:tc>
          <w:tcPr>
            <w:tcW w:w="1985" w:type="dxa"/>
          </w:tcPr>
          <w:p w:rsidR="006F33A5" w:rsidRPr="00FC7979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sz w:val="20"/>
              </w:rPr>
              <w:t>adalimumab 40 mg per 0.8 mL solution for injection syringe</w:t>
            </w:r>
          </w:p>
        </w:tc>
        <w:tc>
          <w:tcPr>
            <w:tcW w:w="1276" w:type="dxa"/>
          </w:tcPr>
          <w:p w:rsidR="006F33A5" w:rsidRPr="00013957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98215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F33A5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FC7979">
              <w:rPr>
                <w:rFonts w:cstheme="minorHAnsi"/>
                <w:sz w:val="20"/>
                <w:szCs w:val="20"/>
              </w:rPr>
              <w:t>2492164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HYRIMOZ (adalimumab 40 mg per 0.8 mL solution for injection syringe) SANDOZ CANADA INCORPORATED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FC7979" w:rsidRPr="008A281D" w:rsidTr="00A5445B">
        <w:tc>
          <w:tcPr>
            <w:tcW w:w="1129" w:type="dxa"/>
          </w:tcPr>
          <w:p w:rsidR="00FC7979" w:rsidRPr="00013957" w:rsidRDefault="006F33A5" w:rsidP="00FC7979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rFonts w:cstheme="minorHAnsi"/>
                <w:sz w:val="20"/>
                <w:szCs w:val="20"/>
              </w:rPr>
              <w:t>9013005</w:t>
            </w:r>
          </w:p>
        </w:tc>
        <w:tc>
          <w:tcPr>
            <w:tcW w:w="1985" w:type="dxa"/>
          </w:tcPr>
          <w:p w:rsidR="00FC7979" w:rsidRPr="00013957" w:rsidRDefault="006F33A5" w:rsidP="00FC7979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rFonts w:cstheme="minorHAnsi"/>
                <w:sz w:val="20"/>
                <w:szCs w:val="20"/>
              </w:rPr>
              <w:t>melphalan (melphalan hydrochloride) 50 mg per vial powder for solution for injection with diluent solution</w:t>
            </w:r>
          </w:p>
        </w:tc>
        <w:tc>
          <w:tcPr>
            <w:tcW w:w="1276" w:type="dxa"/>
          </w:tcPr>
          <w:p w:rsidR="00FC7979" w:rsidRPr="00013957" w:rsidRDefault="00013957" w:rsidP="00FC7979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97057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142334" w:rsidP="0014233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C7979" w:rsidRPr="00FC7979">
              <w:rPr>
                <w:rFonts w:cstheme="minorHAnsi"/>
                <w:sz w:val="20"/>
                <w:szCs w:val="20"/>
              </w:rPr>
              <w:t>2480026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FC7979" w:rsidRPr="00FC7979" w:rsidRDefault="006F33A5" w:rsidP="00FC7979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rFonts w:cstheme="minorHAnsi"/>
                <w:sz w:val="20"/>
                <w:szCs w:val="20"/>
              </w:rPr>
              <w:t>TARO-MELPHALAN (melphalan (melphalan hydrochloride) 50 mg per vial powder for solution for injection with diluent solution) TARO PHARMACEUTICALS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FC7979" w:rsidRDefault="006F33A5" w:rsidP="00FC7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6F33A5" w:rsidRPr="008A281D" w:rsidTr="00A5445B">
        <w:tc>
          <w:tcPr>
            <w:tcW w:w="1129" w:type="dxa"/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66623d7dee9f5c8ac1d0f9bb58e40efd</w:t>
            </w:r>
          </w:p>
        </w:tc>
        <w:tc>
          <w:tcPr>
            <w:tcW w:w="1985" w:type="dxa"/>
          </w:tcPr>
          <w:p w:rsidR="006F33A5" w:rsidRPr="006F33A5" w:rsidRDefault="006F33A5" w:rsidP="006F33A5">
            <w:pPr>
              <w:rPr>
                <w:sz w:val="20"/>
              </w:rPr>
            </w:pPr>
            <w:r w:rsidRPr="006F33A5">
              <w:rPr>
                <w:sz w:val="20"/>
              </w:rPr>
              <w:t>ozanimod (ozanimod hydrochloride) 0.23 mg oral capsule with ozanimod (ozanimod hydrochloride) 0.46 mg oral capsule</w:t>
            </w:r>
          </w:p>
        </w:tc>
        <w:tc>
          <w:tcPr>
            <w:tcW w:w="1276" w:type="dxa"/>
          </w:tcPr>
          <w:p w:rsidR="006F33A5" w:rsidRPr="00013957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013957">
              <w:rPr>
                <w:rFonts w:cstheme="minorHAnsi"/>
                <w:sz w:val="20"/>
                <w:szCs w:val="20"/>
              </w:rPr>
              <w:t>99536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F33A5" w:rsidP="006F33A5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FC7979">
              <w:rPr>
                <w:rFonts w:cstheme="minorHAnsi"/>
                <w:sz w:val="20"/>
                <w:szCs w:val="20"/>
              </w:rPr>
              <w:t>2506009</w:t>
            </w:r>
          </w:p>
        </w:tc>
        <w:tc>
          <w:tcPr>
            <w:tcW w:w="2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6F33A5" w:rsidRPr="00FC7979" w:rsidRDefault="006F33A5" w:rsidP="006F33A5">
            <w:pPr>
              <w:rPr>
                <w:rFonts w:cstheme="minorHAnsi"/>
                <w:sz w:val="20"/>
                <w:szCs w:val="20"/>
              </w:rPr>
            </w:pPr>
            <w:r w:rsidRPr="006F33A5">
              <w:rPr>
                <w:rFonts w:cstheme="minorHAnsi"/>
                <w:sz w:val="20"/>
                <w:szCs w:val="20"/>
              </w:rPr>
              <w:t>ZEPOSIA (ozanimod (ozanimod hydrochloride) 0.23 mg oral capsule with ozanimod (ozanimod hydrochloride) 0.46 mg oral capsule) CELGENE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6F33A5" w:rsidRDefault="006F33A5" w:rsidP="006F33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DD" w:rsidRDefault="002033DD" w:rsidP="00B11ACC">
      <w:pPr>
        <w:spacing w:after="0" w:line="240" w:lineRule="auto"/>
      </w:pPr>
      <w:r>
        <w:separator/>
      </w:r>
    </w:p>
  </w:endnote>
  <w:end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DD" w:rsidRDefault="002033DD" w:rsidP="00B11ACC">
      <w:pPr>
        <w:spacing w:after="0" w:line="240" w:lineRule="auto"/>
      </w:pPr>
      <w:r>
        <w:separator/>
      </w:r>
    </w:p>
  </w:footnote>
  <w:foot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504C"/>
    <w:rsid w:val="0004012D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BC8"/>
    <w:rsid w:val="00527253"/>
    <w:rsid w:val="005326E2"/>
    <w:rsid w:val="00533E0A"/>
    <w:rsid w:val="00533EE8"/>
    <w:rsid w:val="00540289"/>
    <w:rsid w:val="00547DBE"/>
    <w:rsid w:val="00550FC9"/>
    <w:rsid w:val="005543A1"/>
    <w:rsid w:val="00563954"/>
    <w:rsid w:val="00566AA6"/>
    <w:rsid w:val="00567AE3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6496"/>
    <w:rsid w:val="00921A89"/>
    <w:rsid w:val="0092616A"/>
    <w:rsid w:val="009315B4"/>
    <w:rsid w:val="0094024F"/>
    <w:rsid w:val="0094372B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761B"/>
    <w:rsid w:val="00B90A3C"/>
    <w:rsid w:val="00B929F1"/>
    <w:rsid w:val="00B92ED3"/>
    <w:rsid w:val="00B96F1D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74782"/>
    <w:rsid w:val="00C75B36"/>
    <w:rsid w:val="00C82FB7"/>
    <w:rsid w:val="00C8342D"/>
    <w:rsid w:val="00C83EAF"/>
    <w:rsid w:val="00C9401F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63454"/>
    <w:rsid w:val="00D676C0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0C42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purl.org/dc/dcmitype/"/>
    <ds:schemaRef ds:uri="8adf55b2-e31d-42df-b888-bc8005a32aed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9FD0B8-0D60-4CAB-935D-40E5F623F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Barbara Prime</cp:lastModifiedBy>
  <cp:revision>19</cp:revision>
  <dcterms:created xsi:type="dcterms:W3CDTF">2020-12-03T16:07:00Z</dcterms:created>
  <dcterms:modified xsi:type="dcterms:W3CDTF">2021-04-01T19:48:00Z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