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C97FD1">
        <w:rPr>
          <w:b/>
          <w:color w:val="4472C4" w:themeColor="accent1"/>
        </w:rPr>
        <w:t>JUNE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2021</w:t>
      </w:r>
    </w:p>
    <w:p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20210</w:t>
      </w:r>
      <w:r w:rsidR="00C97FD1">
        <w:rPr>
          <w:color w:val="FF0000"/>
        </w:rPr>
        <w:t>601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7036"/>
      </w:tblGrid>
      <w:tr w:rsidR="00C97FD1" w:rsidTr="002977B9">
        <w:tc>
          <w:tcPr>
            <w:tcW w:w="1980" w:type="dxa"/>
          </w:tcPr>
          <w:p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:rsidR="00C97FD1" w:rsidRDefault="00C97FD1" w:rsidP="00C97FD1">
            <w:r>
              <w:t>J. Hutsul</w:t>
            </w:r>
          </w:p>
        </w:tc>
      </w:tr>
      <w:tr w:rsidR="00C97FD1" w:rsidTr="002977B9">
        <w:tc>
          <w:tcPr>
            <w:tcW w:w="1980" w:type="dxa"/>
          </w:tcPr>
          <w:p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:rsidR="00C97FD1" w:rsidRDefault="00566B5D" w:rsidP="00C97FD1">
            <w:r>
              <w:t>B. Prime</w:t>
            </w:r>
          </w:p>
        </w:tc>
      </w:tr>
    </w:tbl>
    <w:p w:rsidR="00584370" w:rsidRDefault="00584370" w:rsidP="00EC2E04">
      <w:pPr>
        <w:pStyle w:val="Heading2"/>
        <w:rPr>
          <w:b/>
          <w:color w:val="4472C4" w:themeColor="accent1"/>
        </w:rPr>
      </w:pPr>
    </w:p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tm_status</w:t>
            </w:r>
          </w:p>
        </w:tc>
      </w:tr>
      <w:tr w:rsidR="006B145F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45F" w:rsidRPr="001B7235" w:rsidRDefault="00191334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r w:rsidR="003D2235">
              <w:rPr>
                <w:rFonts w:ascii="Calibri" w:hAnsi="Calibri" w:cs="Calibri"/>
                <w:color w:val="000000"/>
              </w:rPr>
              <w:t>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45F" w:rsidRDefault="006B145F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094CAA" w:rsidRDefault="00094CAA" w:rsidP="00094CAA"/>
    <w:p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tm_code even though their formal name has changed.  </w:t>
      </w:r>
      <w:r w:rsidR="00D13A17">
        <w:t>[Reason for name change].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tm_code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124A55" w:rsidRDefault="00124A55" w:rsidP="00601A33">
            <w:pPr>
              <w:rPr>
                <w:b/>
              </w:rPr>
            </w:pPr>
            <w:r>
              <w:rPr>
                <w:b/>
              </w:rPr>
              <w:t xml:space="preserve">tm_code in QA Release was </w:t>
            </w:r>
          </w:p>
        </w:tc>
      </w:tr>
      <w:tr w:rsidR="00F54FBE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F54FBE" w:rsidP="00F54FBE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54FBE" w:rsidRPr="001B7235" w:rsidRDefault="00BB6F85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:rsidR="00B245A8" w:rsidRPr="000941B4" w:rsidRDefault="00B245A8" w:rsidP="00094CAA">
      <w:pPr>
        <w:rPr>
          <w:b/>
          <w:color w:val="4472C4" w:themeColor="accent1"/>
        </w:rPr>
      </w:pPr>
    </w:p>
    <w:p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:rsidR="00502F3C" w:rsidRDefault="000B7640" w:rsidP="00502F3C">
      <w:r>
        <w:t>T</w:t>
      </w:r>
      <w:r w:rsidR="00502F3C">
        <w:t>he 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:rsidTr="00E40790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 xml:space="preserve">tm_code </w:t>
            </w:r>
          </w:p>
        </w:tc>
        <w:tc>
          <w:tcPr>
            <w:tcW w:w="7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_formal_name</w:t>
            </w:r>
          </w:p>
        </w:tc>
      </w:tr>
      <w:tr w:rsidR="00C97FD1" w:rsidRPr="00E40790" w:rsidTr="001D4422">
        <w:trPr>
          <w:trHeight w:val="315"/>
        </w:trPr>
        <w:tc>
          <w:tcPr>
            <w:tcW w:w="1083" w:type="dxa"/>
          </w:tcPr>
          <w:p w:rsidR="00C97FD1" w:rsidRPr="00B2077D" w:rsidRDefault="00C97FD1" w:rsidP="00C97FD1">
            <w:r w:rsidRPr="00B2077D">
              <w:t>8000817</w:t>
            </w:r>
          </w:p>
        </w:tc>
        <w:tc>
          <w:tcPr>
            <w:tcW w:w="7701" w:type="dxa"/>
          </w:tcPr>
          <w:p w:rsidR="00C97FD1" w:rsidRDefault="00C97FD1" w:rsidP="00C97FD1">
            <w:r w:rsidRPr="00B2077D">
              <w:t>alcohol anhydrous</w:t>
            </w:r>
          </w:p>
        </w:tc>
      </w:tr>
      <w:tr w:rsidR="00C97FD1" w:rsidRPr="00E40790" w:rsidTr="001D4422">
        <w:trPr>
          <w:trHeight w:val="315"/>
        </w:trPr>
        <w:tc>
          <w:tcPr>
            <w:tcW w:w="1083" w:type="dxa"/>
          </w:tcPr>
          <w:p w:rsidR="00C97FD1" w:rsidRPr="009E74D8" w:rsidRDefault="00C97FD1" w:rsidP="00C97FD1">
            <w:r w:rsidRPr="009E74D8">
              <w:t>8001889</w:t>
            </w:r>
          </w:p>
        </w:tc>
        <w:tc>
          <w:tcPr>
            <w:tcW w:w="7701" w:type="dxa"/>
          </w:tcPr>
          <w:p w:rsidR="00C97FD1" w:rsidRDefault="00C97FD1" w:rsidP="00C97FD1">
            <w:r w:rsidRPr="009E74D8">
              <w:t>bazedoxifene and conjugated estrogens</w:t>
            </w:r>
          </w:p>
        </w:tc>
      </w:tr>
      <w:tr w:rsidR="00C97FD1" w:rsidRPr="00E40790" w:rsidTr="001D4422">
        <w:trPr>
          <w:trHeight w:val="315"/>
        </w:trPr>
        <w:tc>
          <w:tcPr>
            <w:tcW w:w="1083" w:type="dxa"/>
          </w:tcPr>
          <w:p w:rsidR="00C97FD1" w:rsidRPr="0056479B" w:rsidRDefault="00C97FD1" w:rsidP="00C97FD1">
            <w:r w:rsidRPr="0056479B">
              <w:t>8001235</w:t>
            </w:r>
          </w:p>
        </w:tc>
        <w:tc>
          <w:tcPr>
            <w:tcW w:w="7701" w:type="dxa"/>
          </w:tcPr>
          <w:p w:rsidR="00C97FD1" w:rsidRDefault="00C97FD1" w:rsidP="00C97FD1">
            <w:r w:rsidRPr="0056479B">
              <w:t>telavancin</w:t>
            </w:r>
          </w:p>
        </w:tc>
      </w:tr>
    </w:tbl>
    <w:p w:rsidR="002977B9" w:rsidRDefault="002977B9" w:rsidP="00094CAA"/>
    <w:p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Style w:val="TableGrid"/>
        <w:tblW w:w="892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F134BA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ntp_fr_description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ntp_status</w:t>
            </w:r>
          </w:p>
        </w:tc>
      </w:tr>
      <w:tr w:rsidR="00C74CF8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74CF8" w:rsidRDefault="00C74CF8" w:rsidP="00C74CF8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C97FD1" w:rsidRDefault="00C97FD1" w:rsidP="00C74CF8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584370" w:rsidRDefault="00C74CF8" w:rsidP="00C970E3">
            <w:pPr>
              <w:rPr>
                <w:rFonts w:cstheme="minorHAnsi"/>
                <w:color w:val="FF000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4CF8" w:rsidRPr="002D3F36" w:rsidRDefault="00C74CF8" w:rsidP="00C74CF8">
            <w:pPr>
              <w:rPr>
                <w:rFonts w:cstheme="minorHAnsi"/>
              </w:rPr>
            </w:pPr>
          </w:p>
        </w:tc>
      </w:tr>
    </w:tbl>
    <w:p w:rsidR="004E7CA5" w:rsidRPr="00473D77" w:rsidRDefault="004E7CA5" w:rsidP="004E7CA5">
      <w:pPr>
        <w:rPr>
          <w:lang w:val="fr-CA"/>
        </w:rPr>
      </w:pPr>
    </w:p>
    <w:p w:rsidR="00EF6138" w:rsidRPr="00473D77" w:rsidRDefault="00EF6138" w:rsidP="00005782">
      <w:pPr>
        <w:pStyle w:val="Heading3"/>
        <w:rPr>
          <w:b/>
          <w:color w:val="4472C4" w:themeColor="accent1"/>
          <w:lang w:val="fr-CA"/>
        </w:rPr>
      </w:pPr>
    </w:p>
    <w:p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r w:rsidR="00005782">
        <w:t>ntp</w:t>
      </w:r>
      <w:r>
        <w:t xml:space="preserve">_code even though </w:t>
      </w:r>
      <w:r w:rsidR="00CA54B4">
        <w:t>their formal name has changed.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lastRenderedPageBreak/>
              <w:t>ntp</w:t>
            </w:r>
            <w:r w:rsidR="008F4F55">
              <w:rPr>
                <w:b/>
              </w:rPr>
              <w:t>_code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 _formal_name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8F4F55" w:rsidRDefault="00005782" w:rsidP="00601A33">
            <w:pPr>
              <w:rPr>
                <w:b/>
              </w:rPr>
            </w:pPr>
            <w:r>
              <w:rPr>
                <w:b/>
              </w:rPr>
              <w:t>ntp</w:t>
            </w:r>
            <w:r w:rsidR="008F4F55">
              <w:rPr>
                <w:b/>
              </w:rPr>
              <w:t xml:space="preserve">_code in QA Release was </w:t>
            </w:r>
          </w:p>
        </w:tc>
      </w:tr>
      <w:tr w:rsidR="008204BD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C97FD1" w:rsidRDefault="00C97FD1" w:rsidP="008204BD">
            <w:pPr>
              <w:rPr>
                <w:rFonts w:eastAsia="Times New Roman" w:cstheme="minorHAnsi"/>
                <w:sz w:val="20"/>
                <w:szCs w:val="20"/>
                <w:lang w:val="en-CA" w:eastAsia="en-CA"/>
              </w:rPr>
            </w:pPr>
            <w:r w:rsidRPr="00C97FD1">
              <w:rPr>
                <w:rFonts w:eastAsia="Times New Roman" w:cstheme="minorHAnsi"/>
                <w:szCs w:val="20"/>
                <w:lang w:val="en-CA" w:eastAsia="en-CA"/>
              </w:rP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4BD" w:rsidRPr="008204BD" w:rsidRDefault="008204BD" w:rsidP="008204BD">
            <w:pPr>
              <w:rPr>
                <w:lang w:val="en-CA"/>
              </w:rPr>
            </w:pPr>
          </w:p>
        </w:tc>
      </w:tr>
    </w:tbl>
    <w:p w:rsidR="00EF6138" w:rsidRPr="00EF6138" w:rsidRDefault="00EF6138" w:rsidP="00EF6138"/>
    <w:p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:rsidTr="00C74CF8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 xml:space="preserve">ntp_code </w:t>
            </w:r>
          </w:p>
        </w:tc>
        <w:tc>
          <w:tcPr>
            <w:tcW w:w="7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6D7AD2" w:rsidRDefault="006D7AD2" w:rsidP="00601A33">
            <w:pPr>
              <w:rPr>
                <w:b/>
              </w:rPr>
            </w:pPr>
            <w:r>
              <w:rPr>
                <w:b/>
              </w:rPr>
              <w:t>ntp _formal_name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9005739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acetaminophen 325 mg and dextromethorphan hydrobromide 10 mg and doxylamine succinate 6.25 mg and phenylephrine hydrochloride 5 mg oral tablet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9001800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alcohol anhydrous 100 % solution for injection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9006080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bazedoxifene (bazedoxifene acetate) 20 mg and conjugated estrogens 0.45 mg modified-release oral tablet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9006616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betamethasone valerate 0.1 % cutaneous patch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9005207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ingenol mebutate 0.05 % cutaneous gel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9005726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pembrolizumab 50 mg per vial powder for solution for injection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9013595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phenylephrine hydrochloride 10 mg per 1 mL solution for injection ampoule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9000284</w:t>
            </w:r>
          </w:p>
        </w:tc>
        <w:tc>
          <w:tcPr>
            <w:tcW w:w="7843" w:type="dxa"/>
          </w:tcPr>
          <w:p w:rsidR="00C97FD1" w:rsidRPr="002464D8" w:rsidRDefault="00C97FD1" w:rsidP="00C97FD1">
            <w:r w:rsidRPr="002464D8">
              <w:t>sulfamethoxazole 40 mg per mL and trimethoprim 8 mg per mL oral suspension</w:t>
            </w:r>
          </w:p>
        </w:tc>
      </w:tr>
      <w:tr w:rsidR="00C97FD1" w:rsidRPr="00C74CF8" w:rsidTr="00C97FD1">
        <w:trPr>
          <w:trHeight w:val="315"/>
        </w:trPr>
        <w:tc>
          <w:tcPr>
            <w:tcW w:w="1083" w:type="dxa"/>
          </w:tcPr>
          <w:p w:rsidR="00C97FD1" w:rsidRPr="002464D8" w:rsidRDefault="00C97FD1" w:rsidP="00C97FD1">
            <w:r w:rsidRPr="002464D8">
              <w:t>9005845</w:t>
            </w:r>
          </w:p>
        </w:tc>
        <w:tc>
          <w:tcPr>
            <w:tcW w:w="7843" w:type="dxa"/>
          </w:tcPr>
          <w:p w:rsidR="00C97FD1" w:rsidRDefault="00C97FD1" w:rsidP="00C97FD1">
            <w:r w:rsidRPr="002464D8">
              <w:t>telavancin (telavancin hydrochloride) 750 mg per vial powder for solution for injection</w:t>
            </w:r>
          </w:p>
        </w:tc>
      </w:tr>
    </w:tbl>
    <w:p w:rsidR="008A469B" w:rsidRPr="00902D40" w:rsidRDefault="008A469B" w:rsidP="001B7235">
      <w:pPr>
        <w:rPr>
          <w:lang w:val="en-CA"/>
        </w:rPr>
      </w:pPr>
    </w:p>
    <w:p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:rsidR="00221352" w:rsidRPr="00960174" w:rsidRDefault="00221352" w:rsidP="00221352">
      <w:r w:rsidRPr="00960174">
        <w:t>No new deprecated concepts</w:t>
      </w:r>
      <w:r w:rsidR="00960174">
        <w:t>.</w:t>
      </w:r>
    </w:p>
    <w:p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UoP added. </w:t>
      </w:r>
      <w:r w:rsidR="00C970E3">
        <w:t>All</w:t>
      </w:r>
      <w:r w:rsidRPr="00A75047">
        <w:t xml:space="preserve"> products now have new MP.</w:t>
      </w:r>
    </w:p>
    <w:tbl>
      <w:tblPr>
        <w:tblStyle w:val="TableGrid"/>
        <w:tblW w:w="9209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3402"/>
        <w:gridCol w:w="1276"/>
      </w:tblGrid>
      <w:tr w:rsidR="00F134BA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 xml:space="preserve">mp_code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 _formal_name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mp_fr_description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F134BA" w:rsidRDefault="00F134BA" w:rsidP="00601A33">
            <w:pPr>
              <w:rPr>
                <w:b/>
              </w:rPr>
            </w:pPr>
            <w:r>
              <w:rPr>
                <w:b/>
              </w:rPr>
              <w:t>mp_status</w:t>
            </w:r>
          </w:p>
        </w:tc>
      </w:tr>
      <w:tr w:rsidR="00960174" w:rsidTr="00C970E3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Pr="00960174" w:rsidRDefault="00960174" w:rsidP="00960174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00</w:t>
            </w: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587737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HUMULIN N (insulin isophane human 100 unit per mL suspension for injection 10 mL vial) ELI LILLY CANADA INC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960174" w:rsidRPr="00960174" w:rsidRDefault="00960174" w:rsidP="00960174">
            <w:pPr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  <w:r w:rsidRPr="00960174"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  <w:t>HUMULIN N (insuline isophane humaine 100 unité par mL suspension injectable 10 mL fiole) ELI LILLY CANADA INC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2182971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1B7235" w:rsidRDefault="00960174" w:rsidP="00960174">
            <w:pPr>
              <w:rPr>
                <w:rFonts w:ascii="Calibri" w:hAnsi="Calibri" w:cs="Calibri"/>
                <w:color w:val="000000"/>
              </w:rPr>
            </w:pPr>
            <w:r w:rsidRPr="00E83672">
              <w:t>METHOTREXATE INJECTION USP (methotrexate (methotrexate sodium) 1000 mg per 40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1000 mg par 40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960174" w:rsidTr="00960174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A1222B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t>0</w:t>
            </w:r>
            <w:r w:rsidRPr="00E83672">
              <w:t>2182777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174" w:rsidRPr="00A64A68" w:rsidRDefault="00960174" w:rsidP="00960174">
            <w:r w:rsidRPr="00E83672">
              <w:t>METHOTREXATE INJECTION USP (methotrexate (methotrexate sodium) 500 mg per 20 mL solution for injection vial) PFIZER CANADA ULC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Pr="00F134BA" w:rsidRDefault="00960174" w:rsidP="00960174">
            <w:pPr>
              <w:rPr>
                <w:rFonts w:ascii="Calibri" w:hAnsi="Calibri" w:cs="Calibri"/>
                <w:color w:val="000000"/>
                <w:lang w:val="fr-CA"/>
              </w:rPr>
            </w:pPr>
            <w:r w:rsidRPr="00F134BA">
              <w:rPr>
                <w:rFonts w:ascii="Calibri" w:hAnsi="Calibri" w:cs="Calibri"/>
                <w:color w:val="000000"/>
                <w:lang w:val="fr-CA"/>
              </w:rPr>
              <w:t>METHOTREXATE INJECTION USP (méthotrexate (méthotrexate sodique) 500 mg par 20 mL solution injectable fiole) PFIZER CANADA ULC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60174" w:rsidRDefault="00960174" w:rsidP="00960174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221352" w:rsidRDefault="00221352" w:rsidP="00221352"/>
    <w:p w:rsidR="00221352" w:rsidRPr="00A75047" w:rsidRDefault="00221352" w:rsidP="00221352">
      <w:r w:rsidRPr="007431D8">
        <w:lastRenderedPageBreak/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>. For both products, they have been assigned a new DIN (0</w:t>
      </w:r>
      <w:r w:rsidRPr="007431D8">
        <w:rPr>
          <w:rFonts w:ascii="Arial" w:hAnsi="Arial" w:cs="Arial"/>
          <w:sz w:val="20"/>
          <w:szCs w:val="20"/>
        </w:rPr>
        <w:t>2474891, 02474735)</w:t>
      </w:r>
      <w:r w:rsidRPr="007431D8">
        <w:t xml:space="preserve">. </w:t>
      </w:r>
      <w:r w:rsidR="005E070C">
        <w:t>T</w:t>
      </w:r>
      <w:r w:rsidRPr="007431D8">
        <w:t>his will have to be done manually each month.</w:t>
      </w:r>
    </w:p>
    <w:tbl>
      <w:tblPr>
        <w:tblStyle w:val="TableGrid"/>
        <w:tblW w:w="892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 xml:space="preserve">mp_code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 _formal_name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:rsidR="00221352" w:rsidRPr="00A75047" w:rsidRDefault="00221352" w:rsidP="00601A33">
            <w:pPr>
              <w:rPr>
                <w:b/>
              </w:rPr>
            </w:pPr>
            <w:r w:rsidRPr="00A75047">
              <w:rPr>
                <w:b/>
              </w:rPr>
              <w:t>mp_status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  <w:lang w:val="en-CA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77700322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1000 mg per 40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  <w:tr w:rsidR="00221352" w:rsidRPr="00A7504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77700323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</w:pPr>
            <w:r w:rsidRPr="00A75047">
              <w:rPr>
                <w:rFonts w:ascii="Arial" w:hAnsi="Arial" w:cs="Arial"/>
                <w:sz w:val="20"/>
                <w:szCs w:val="20"/>
              </w:rPr>
              <w:t>METHOTREXATE INJECTION BP (methotrexate (methotrexate sodium) 500 mg per 20 mL solution for injection vial) ACCORD HEALTHCARE INC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21352" w:rsidRPr="00A75047" w:rsidRDefault="00221352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 w:rsidRPr="00A75047">
              <w:rPr>
                <w:rFonts w:ascii="Calibri" w:hAnsi="Calibri" w:cs="Calibri"/>
                <w:color w:val="000000"/>
              </w:rPr>
              <w:t>Deprec</w:t>
            </w:r>
          </w:p>
        </w:tc>
      </w:tr>
    </w:tbl>
    <w:p w:rsidR="00D8234D" w:rsidRDefault="00D8234D" w:rsidP="00D8234D">
      <w:pPr>
        <w:pStyle w:val="Heading3"/>
      </w:pPr>
    </w:p>
    <w:p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mp_formal names</w:t>
      </w:r>
      <w:r w:rsidRPr="00A75047">
        <w:t xml:space="preserve">. 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:rsidTr="00C97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A76501" w:rsidRDefault="00A76501" w:rsidP="00601A33">
            <w:r w:rsidRPr="00A75047">
              <w:t>drug_</w:t>
            </w:r>
          </w:p>
          <w:p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mp_code</w:t>
            </w:r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A75047">
              <w:t>mp_formal_name</w:t>
            </w:r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A76501" w:rsidRPr="00A75047" w:rsidRDefault="00A76501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DPD descriptor - FR</w:t>
            </w:r>
          </w:p>
        </w:tc>
      </w:tr>
      <w:tr w:rsidR="00C970E3" w:rsidRPr="008138B1" w:rsidTr="00C97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C970E3" w:rsidRDefault="00C970E3" w:rsidP="00C970E3">
            <w:pPr>
              <w:rPr>
                <w:b w:val="0"/>
              </w:rPr>
            </w:pPr>
          </w:p>
        </w:tc>
        <w:tc>
          <w:tcPr>
            <w:tcW w:w="1276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Default="00C97FD1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[NONE]</w:t>
            </w:r>
          </w:p>
        </w:tc>
        <w:tc>
          <w:tcPr>
            <w:tcW w:w="3004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</w:tcPr>
          <w:p w:rsidR="00C970E3" w:rsidRPr="00906ABE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  <w:tcBorders>
              <w:top w:val="single" w:sz="12" w:space="0" w:color="666666" w:themeColor="text1" w:themeTint="99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FFFFFF" w:themeFill="background1"/>
          </w:tcPr>
          <w:p w:rsidR="00C970E3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C970E3" w:rsidRPr="00510194" w:rsidRDefault="00C970E3" w:rsidP="00C97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CA"/>
              </w:rPr>
            </w:pPr>
          </w:p>
        </w:tc>
      </w:tr>
    </w:tbl>
    <w:p w:rsidR="00540D7F" w:rsidRDefault="00540D7F" w:rsidP="00221352">
      <w:pPr>
        <w:pStyle w:val="Heading3"/>
        <w:rPr>
          <w:b/>
          <w:color w:val="5B9BD5" w:themeColor="accent5"/>
        </w:rPr>
      </w:pPr>
    </w:p>
    <w:p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GridTable1Light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:rsidTr="00F13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:rsidR="00F134BA" w:rsidRDefault="00F134BA" w:rsidP="00601A33">
            <w: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mp_code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t>mp_formal_name</w:t>
            </w: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mp_fr_description</w:t>
            </w: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:rsidR="00F134BA" w:rsidRDefault="00F134BA" w:rsidP="00601A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CCDD status</w:t>
            </w:r>
          </w:p>
        </w:tc>
      </w:tr>
      <w:tr w:rsidR="00F134BA" w:rsidTr="00F134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rPr>
                <w:b w:val="0"/>
                <w:bCs w:val="0"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5905AE" w:rsidRDefault="00065F2B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Pr="00466043" w:rsidRDefault="00F134BA" w:rsidP="00601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F13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:rsidR="00F134BA" w:rsidRDefault="00F134BA" w:rsidP="00601A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83314F" w:rsidRDefault="0083314F" w:rsidP="00736790">
      <w:pPr>
        <w:pStyle w:val="Heading3"/>
        <w:rPr>
          <w:b/>
        </w:rPr>
      </w:pPr>
    </w:p>
    <w:p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:rsidR="00751B6A" w:rsidRDefault="001B7235">
      <w:r>
        <w:t>The following MPs need to be added to the Whitelist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5103"/>
        <w:gridCol w:w="1701"/>
      </w:tblGrid>
      <w:tr w:rsidR="002462BD" w:rsidRPr="002462BD" w:rsidTr="002462BD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mp_code</w:t>
            </w:r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r w:rsidRPr="002462BD">
              <w:rPr>
                <w:b/>
              </w:rPr>
              <w:t>mp_formal_name</w:t>
            </w:r>
          </w:p>
        </w:tc>
        <w:tc>
          <w:tcPr>
            <w:tcW w:w="170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60957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2237618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ADALAT XL - SRT 20MG (nifedipine 20 mg prolonged-release oral tablet) BAYER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Cancelled postmarket. 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63802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2240265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ALLER-RELIEF (cetirizine hydrochloride 10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2020.09.17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93343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2447835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Pr="00E41E5E" w:rsidRDefault="00E41E5E" w:rsidP="00E41E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1E5E">
              <w:rPr>
                <w:rFonts w:ascii="Arial" w:hAnsi="Arial" w:cs="Arial"/>
                <w:sz w:val="20"/>
                <w:szCs w:val="20"/>
                <w:lang w:val="fr-CA"/>
              </w:rPr>
              <w:t>ALLERGY LIQUID GEL CAPSULES (diphenhydramine hydrochloride 25 mg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2020.09.17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86277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2377179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Pr="00E41E5E" w:rsidRDefault="00E41E5E" w:rsidP="00E41E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1E5E">
              <w:rPr>
                <w:rFonts w:ascii="Arial" w:hAnsi="Arial" w:cs="Arial"/>
                <w:sz w:val="20"/>
                <w:szCs w:val="20"/>
                <w:lang w:val="fr-CA"/>
              </w:rPr>
              <w:t>ANTI-NAUSEANT (dimenhydrinate 50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2701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363766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 DIMENHYDRINATE TAB 50MG (dimenhydrinate 50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2020.12.24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545023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APO-BISACODYL (bisacodyl 5 mg gastro-resistant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2019.10.02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77651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2291134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APO-CILAZAPRIL (cilazapril (cilazapril monohydrate) 1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2021.04.08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92539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2441020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APO-DICLOFENAC OPHTHALMIC (diclofenac sodium 0.1 % ophthalmic drops)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2021.03.19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69083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2245079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Pr="00E41E5E" w:rsidRDefault="00E41E5E" w:rsidP="00E41E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1E5E">
              <w:rPr>
                <w:rFonts w:ascii="Arial" w:hAnsi="Arial" w:cs="Arial"/>
                <w:sz w:val="20"/>
                <w:szCs w:val="20"/>
                <w:lang w:val="fr-CA"/>
              </w:rPr>
              <w:t>APO-DOCUSATE SODIUM (docusate sodium 100 mg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2020.04.19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93561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2449773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BETEFLAM (betamethasone valerate 0.1 % cutaneous patch) IBSA INSTITUT BIOCHIMIQUE SA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2021.05.20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93281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2447266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BIO-MOXIFLOXACIN (moxifloxacin (moxifloxacin hydrochloride) 400 mg oral tablet) BIOMED PHARMA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2020.08.17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86029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2374943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BISACODYL (bisacodyl 5 mg gastro-resistant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2020.04.07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3011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394394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DEHYDRATED ALCOHOL INJECTION USP (alcohol anhydrous 100 % solution for injection) FLON LABORATOIRES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(unreturned annual)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2021.05.03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91723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2432854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DUAVIVE (bazedoxifene (bazedoxifene acetate) 20 mg and conjugated estrogens 0.45 mg modified-release oral tablet)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2021.05.19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4896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510696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ENTERIC COATED ASA TABLETS 325MG (acetylsalicylic acid 325 mg gastro-resistant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2019.11.30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4897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472476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ENTERIC COATED ASA TABLETS 650MG (acetylsalicylic acid 650 mg gastro-resistant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2021.05.19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92551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2441152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KEYTRUDA (pembrolizumab 50 mg per vial powder for solution for injection) MERCK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Exp. 2021.05.31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87067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2385007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NAPROXEN SODIUM TABLETS (naproxen sodium 220 mg oral tablet)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2019.10.16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65650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2241980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NEO-SYNEPHRINE (phenylephrine hydrochloride 10 mg per 1 mL solution for injection ampoule)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2021.05.12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88574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2400995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PICATO (ingenol mebutate 0.05 % cutaneous gel) LEO PHARMA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2020.10.14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81628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2330555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PLAVIX (clopidogrel (clopidogrel bisulfate) 300 mg oral tablet) SANOFI-AVENTIS CANADA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2020.12.10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9C0EE3" w:rsidP="009C0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89507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77700793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PMS-EPIRUBICIN (epirubicin hydrochloride 10 mg per 5 mL solution for injection vial)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2021.05.13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9C0EE3" w:rsidP="009C0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EE3">
              <w:rPr>
                <w:rFonts w:ascii="Arial" w:hAnsi="Arial" w:cs="Arial"/>
                <w:sz w:val="20"/>
                <w:szCs w:val="20"/>
              </w:rPr>
              <w:t>89507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77700792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PMS-EPIRUBICIN (epirubicin hydrochloride 2 mg per mL solution for injection 100 mL vial)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2021.05.13</w:t>
            </w:r>
          </w:p>
        </w:tc>
      </w:tr>
      <w:tr w:rsidR="00E41E5E" w:rsidRPr="00117948" w:rsidTr="00117948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9C0EE3" w:rsidP="009C0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89507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77700794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PMS-EPIRUBICIN (epirubicin hydrochloride 50 mg per 25 mL solution for injection vial)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2021.05.13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91556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2431122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Pr="00E41E5E" w:rsidRDefault="00E41E5E" w:rsidP="00E41E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E41E5E">
              <w:rPr>
                <w:rFonts w:ascii="Arial" w:hAnsi="Arial" w:cs="Arial"/>
                <w:sz w:val="20"/>
                <w:szCs w:val="20"/>
                <w:lang w:val="fr-CA"/>
              </w:rPr>
              <w:t>PMS-IMATINIB (imatinib (imatinib mesylate) 400 mg oral tablet)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2018.05.16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87688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2391554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PRIVA-TRAMADOL/ACET (acetaminophen 325 mg and tramadol hydrochloride 37.5 mg oral tablet) PHARMAPAR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78751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2302179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CEFPROZIL (cefprozil 250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2021.04.21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78752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2302187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CEFPROZIL (cefprozil 500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2021.04.21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19922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2008203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SANDOZ ZOPICLONE TABLET (zopiclone 7.5 mg oral tablet) SANDOZ CANADA INCORPORATED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2021.05.04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78306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2297728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SLEEP AID EXTRA STRENGTH (diphenhydramine hydrochloride 50 mg oral capsule) APOTEX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2018.12.12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7313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726540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TEVA-TRIMEL (sulfamethoxazole 40 mg per mL and trimethoprim 8 mg per mL oral suspension)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4611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510637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TEVA-TRIMEL (sulfamethoxazole 400 mg and trimethoprim 80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4610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510645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TEVA-TRIMEL DS (sulfamethoxazole 800 mg and trimethoprim 160 mg oral tablet) TEVA CANADA LIMITED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2021.05.14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81648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2330725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VIBATIV (telavancin (telavancin hydrochloride) 750 mg per vial powder for solution for injection) PENDOPHARM DIVISION OF PHARMASCIENCE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2018.12.12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89539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2410737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VICKS NYQUIL COMPLETE COLD &amp; FLU CAPLETS (acetaminophen 325 mg and dextromethorphan hydrobromide 10 mg and doxylamine succinate 6.25 mg and phenylephrine hydrochloride 5 mg oral tablet) PROCTER &amp; GAMBLE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2019.12.31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9C0EE3" w:rsidP="009C0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74301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77700864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VINORELBINE TARTRATE FOR INJECTION (vinorelbine (vinorelbine tartrate) 10 mg per 1 mL solution for injection vial)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9C0EE3" w:rsidP="009C0E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74301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77700863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VINORELBINE TARTRATE FOR INJECTION (vinorelbine (vinorelbine tartrate) 50 mg per 5 mL solution for injection vial) PFIZER CANADA ULC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62542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2239087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PETROLEUM JELLY U.S.P. (white petrolatum 100 % cutaneous ointment) LABORATOIRES DELON (1990)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Cancelled postmarket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2019.05.31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49044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2230287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ZANTAC (ranitidine (ranitidine hydrochloride) 75 mg oral tablet) SANOFI CONSUMER HEALTH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2020.10.19</w:t>
            </w:r>
          </w:p>
        </w:tc>
      </w:tr>
      <w:tr w:rsidR="00E41E5E" w:rsidRPr="00117948" w:rsidTr="00EB136C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76295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2277301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ZANTAC MAXIMUM STRENGTH NON-PRESCRIPTION (ranitidine (ran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itidine hydrochloride) 150 mg oral tablet) SANOFI CONSUMER HEALTH INC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1E5E" w:rsidRDefault="00E41E5E" w:rsidP="00E41E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2020.10.19</w:t>
            </w:r>
          </w:p>
        </w:tc>
      </w:tr>
    </w:tbl>
    <w:p w:rsidR="001B7235" w:rsidRPr="00117948" w:rsidRDefault="001B7235">
      <w:pPr>
        <w:rPr>
          <w:lang w:val="fr-CA"/>
        </w:rPr>
      </w:pPr>
    </w:p>
    <w:p w:rsidR="00FA260E" w:rsidRPr="0031503D" w:rsidRDefault="00FA260E" w:rsidP="00FA260E">
      <w:pPr>
        <w:pStyle w:val="Heading2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Blacklist (on GitHub)</w:t>
      </w:r>
    </w:p>
    <w:p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Blacklist for the </w:t>
      </w:r>
      <w:r w:rsidR="00566B5D">
        <w:t>June 2021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STAY on Blacklist</w:t>
      </w:r>
    </w:p>
    <w:p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>ADD to Blacklist</w:t>
      </w:r>
    </w:p>
    <w:p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>REMOVE from Blacklist</w:t>
      </w:r>
    </w:p>
    <w:tbl>
      <w:tblPr>
        <w:tblStyle w:val="TableGrid"/>
        <w:tblW w:w="906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:rsidTr="009C0EE3">
        <w:tc>
          <w:tcPr>
            <w:tcW w:w="1129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ntp_code</w:t>
            </w:r>
          </w:p>
        </w:tc>
        <w:tc>
          <w:tcPr>
            <w:tcW w:w="1985" w:type="dxa"/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ntp_formal_name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drug_code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mp_code</w:t>
            </w:r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mp_formal_name</w:t>
            </w:r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41E5E" w:rsidRPr="008A281D" w:rsidTr="009C0EE3">
        <w:tc>
          <w:tcPr>
            <w:tcW w:w="1129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  <w:color w:val="000000"/>
              </w:rPr>
              <w:t xml:space="preserve">9013319 </w:t>
            </w:r>
          </w:p>
        </w:tc>
        <w:tc>
          <w:tcPr>
            <w:tcW w:w="1985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  <w:color w:val="000000"/>
              </w:rPr>
              <w:t xml:space="preserve">rituximab 100 mg per 10 mL solution for injection vial 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</w:rPr>
              <w:t>100265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BE7FCD" w:rsidRDefault="00E41E5E" w:rsidP="00E41E5E">
            <w:r w:rsidRPr="00BE7FCD">
              <w:t>20f06a5df356efbe829c730cbdd8ed21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BE7FCD" w:rsidRDefault="00E41E5E" w:rsidP="00E41E5E">
            <w:r w:rsidRPr="00BE7FCD">
              <w:t>RIABNI (rituximab 100 mg per 10 mL solution for injection vial) AMGEN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E41E5E" w:rsidP="00E41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E41E5E" w:rsidRPr="008A281D" w:rsidTr="009C0EE3">
        <w:tc>
          <w:tcPr>
            <w:tcW w:w="1129" w:type="dxa"/>
          </w:tcPr>
          <w:p w:rsidR="00E41E5E" w:rsidRPr="00E41E5E" w:rsidRDefault="00E41E5E" w:rsidP="00E41E5E">
            <w:pPr>
              <w:rPr>
                <w:rFonts w:cstheme="minorHAnsi"/>
                <w:color w:val="000000"/>
              </w:rPr>
            </w:pPr>
            <w:r w:rsidRPr="00E41E5E">
              <w:rPr>
                <w:rFonts w:cstheme="minorHAnsi"/>
                <w:color w:val="000000"/>
              </w:rPr>
              <w:t>9013322</w:t>
            </w:r>
          </w:p>
        </w:tc>
        <w:tc>
          <w:tcPr>
            <w:tcW w:w="1985" w:type="dxa"/>
          </w:tcPr>
          <w:p w:rsidR="00E41E5E" w:rsidRPr="00E41E5E" w:rsidRDefault="00E41E5E" w:rsidP="00E41E5E">
            <w:pPr>
              <w:rPr>
                <w:rFonts w:cstheme="minorHAnsi"/>
                <w:color w:val="000000"/>
              </w:rPr>
            </w:pPr>
            <w:r w:rsidRPr="00E41E5E">
              <w:rPr>
                <w:rFonts w:cstheme="minorHAnsi"/>
                <w:color w:val="000000"/>
              </w:rPr>
              <w:t>rituximab 500 mg per 50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  <w:r>
              <w:rPr>
                <w:rFonts w:cstheme="minorHAnsi"/>
              </w:rPr>
              <w:t>100265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BE7FCD" w:rsidRDefault="00E41E5E" w:rsidP="00E41E5E">
            <w:r w:rsidRPr="00BE7FCD">
              <w:t>63e11a0542a1ac361b9c2e774011f912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Default="00E41E5E" w:rsidP="00E41E5E">
            <w:r w:rsidRPr="00BE7FCD">
              <w:t>RIABNI (rituximab 500 mg per 50 mL solution for injection vial) AMGEN CANADA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E41E5E" w:rsidP="00E41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E41E5E" w:rsidRPr="008A281D" w:rsidTr="009C0EE3">
        <w:tc>
          <w:tcPr>
            <w:tcW w:w="1129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  <w:color w:val="000000"/>
              </w:rPr>
              <w:t>9013343</w:t>
            </w:r>
          </w:p>
        </w:tc>
        <w:tc>
          <w:tcPr>
            <w:tcW w:w="1985" w:type="dxa"/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  <w:color w:val="000000"/>
              </w:rPr>
              <w:t>sodium nitroprusside 50 mg per 2 mL solution for injection vial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</w:rPr>
              <w:t>93610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jc w:val="center"/>
              <w:rPr>
                <w:rFonts w:cstheme="minorHAnsi"/>
              </w:rPr>
            </w:pPr>
            <w:r w:rsidRPr="00E41E5E">
              <w:rPr>
                <w:rFonts w:cstheme="minorHAnsi"/>
              </w:rPr>
              <w:t>02450089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E41E5E" w:rsidRDefault="00E41E5E" w:rsidP="00E41E5E">
            <w:pPr>
              <w:rPr>
                <w:rFonts w:cstheme="minorHAnsi"/>
              </w:rPr>
            </w:pPr>
            <w:r w:rsidRPr="00E41E5E">
              <w:rPr>
                <w:rFonts w:cstheme="minorHAnsi"/>
              </w:rPr>
              <w:t>SODIUM NITROPRUSSIDE FOR INJECTION (sodium nitroprusside 50 mg per 2 mL solution for injection vial)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E41E5E" w:rsidP="00E41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REMOVE</w:t>
            </w:r>
          </w:p>
        </w:tc>
      </w:tr>
      <w:tr w:rsidR="00E41E5E" w:rsidRPr="008A281D" w:rsidTr="009C0EE3">
        <w:tc>
          <w:tcPr>
            <w:tcW w:w="1129" w:type="dxa"/>
          </w:tcPr>
          <w:p w:rsidR="00E41E5E" w:rsidRPr="00360E8A" w:rsidRDefault="00E41E5E" w:rsidP="00E41E5E">
            <w:r w:rsidRPr="00360E8A">
              <w:t>bb38d651b144ed3a891aaedb2b366da1</w:t>
            </w:r>
          </w:p>
        </w:tc>
        <w:tc>
          <w:tcPr>
            <w:tcW w:w="1985" w:type="dxa"/>
          </w:tcPr>
          <w:p w:rsidR="00E41E5E" w:rsidRDefault="00E41E5E" w:rsidP="00E41E5E">
            <w:r w:rsidRPr="00360E8A">
              <w:t>labetalol hydrochloride 5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CF646F" w:rsidRDefault="00E41E5E" w:rsidP="00E41E5E">
            <w:r w:rsidRPr="00CF646F">
              <w:t>87077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Pr="00CF646F" w:rsidRDefault="00E41E5E" w:rsidP="00E41E5E">
            <w:r w:rsidRPr="00CF646F">
              <w:t>2385120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E5E" w:rsidRDefault="00E41E5E" w:rsidP="00E41E5E">
            <w:r w:rsidRPr="00CF646F">
              <w:t>LABETALOL HYDROCHLORIDE INJECTION USP (labetalol hydrochloride 5 mg per mL solution for injection)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E41E5E" w:rsidRDefault="00E41E5E" w:rsidP="00E41E5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9C0EE3" w:rsidRPr="008A281D" w:rsidTr="009C0EE3">
        <w:tc>
          <w:tcPr>
            <w:tcW w:w="1129" w:type="dxa"/>
            <w:vAlign w:val="bottom"/>
          </w:tcPr>
          <w:p w:rsidR="009C0EE3" w:rsidRPr="009C0EE3" w:rsidRDefault="009C0EE3" w:rsidP="009C0EE3">
            <w:pPr>
              <w:rPr>
                <w:rFonts w:cstheme="minorHAnsi"/>
                <w:szCs w:val="20"/>
              </w:rPr>
            </w:pPr>
            <w:r w:rsidRPr="009C0EE3">
              <w:rPr>
                <w:rFonts w:cstheme="minorHAnsi"/>
                <w:szCs w:val="20"/>
              </w:rPr>
              <w:t>7d9156892464b0181236873f21633c3a</w:t>
            </w:r>
          </w:p>
        </w:tc>
        <w:tc>
          <w:tcPr>
            <w:tcW w:w="1985" w:type="dxa"/>
            <w:vAlign w:val="bottom"/>
          </w:tcPr>
          <w:p w:rsidR="009C0EE3" w:rsidRPr="009C0EE3" w:rsidRDefault="009C0EE3" w:rsidP="009C0EE3">
            <w:pPr>
              <w:rPr>
                <w:rFonts w:cstheme="minorHAnsi"/>
                <w:szCs w:val="20"/>
              </w:rPr>
            </w:pPr>
            <w:r w:rsidRPr="009C0EE3">
              <w:rPr>
                <w:rFonts w:cstheme="minorHAnsi"/>
                <w:szCs w:val="20"/>
              </w:rPr>
              <w:t>morphine sulfate 0.5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6445E1" w:rsidRDefault="009C0EE3" w:rsidP="009C0EE3">
            <w:r w:rsidRPr="006445E1">
              <w:t>98805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6445E1" w:rsidRDefault="009C0EE3" w:rsidP="009C0EE3">
            <w:r w:rsidRPr="006445E1">
              <w:t>2498278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Default="009C0EE3" w:rsidP="009C0EE3">
            <w:r w:rsidRPr="006445E1">
              <w:t>MORPHINE SULFATE INJECTION EPIDURAL (morphine sulfate 0.5 mg per mL solution for injection) STERIMAX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0EE3" w:rsidRDefault="009C0EE3" w:rsidP="009C0E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</w:tr>
      <w:tr w:rsidR="009C0EE3" w:rsidRPr="008A281D" w:rsidTr="009C0EE3">
        <w:tc>
          <w:tcPr>
            <w:tcW w:w="1129" w:type="dxa"/>
          </w:tcPr>
          <w:p w:rsidR="009C0EE3" w:rsidRPr="009C5BA3" w:rsidRDefault="009C0EE3" w:rsidP="009C0EE3">
            <w:r w:rsidRPr="009C5BA3">
              <w:t>9014532</w:t>
            </w:r>
          </w:p>
        </w:tc>
        <w:tc>
          <w:tcPr>
            <w:tcW w:w="1985" w:type="dxa"/>
          </w:tcPr>
          <w:p w:rsidR="009C0EE3" w:rsidRDefault="009C0EE3" w:rsidP="009C0EE3">
            <w:r w:rsidRPr="009C5BA3">
              <w:t xml:space="preserve">sodium nitroprusside 25 </w:t>
            </w:r>
            <w:r w:rsidRPr="009C5BA3">
              <w:lastRenderedPageBreak/>
              <w:t>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B024C4" w:rsidRDefault="009C0EE3" w:rsidP="009C0EE3">
            <w:r w:rsidRPr="00B024C4">
              <w:lastRenderedPageBreak/>
              <w:t>99680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Pr="00B024C4" w:rsidRDefault="009C0EE3" w:rsidP="009C0EE3">
            <w:r w:rsidRPr="00B024C4">
              <w:t>2507404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EE3" w:rsidRDefault="009C0EE3" w:rsidP="009C0EE3">
            <w:r w:rsidRPr="00B024C4">
              <w:t xml:space="preserve">SODIUM NITROPRUSSIDE FOR INJECTION (sodium nitroprusside 25 mg per </w:t>
            </w:r>
            <w:r w:rsidRPr="00B024C4">
              <w:lastRenderedPageBreak/>
              <w:t>mL solution for injection) DR REDDY'S LABORATORIES LTD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:rsidR="009C0EE3" w:rsidRDefault="009C0EE3" w:rsidP="009C0E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ADD</w:t>
            </w:r>
          </w:p>
        </w:tc>
      </w:tr>
    </w:tbl>
    <w:p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3DD" w:rsidRDefault="002033DD" w:rsidP="00B11ACC">
      <w:pPr>
        <w:spacing w:after="0" w:line="240" w:lineRule="auto"/>
      </w:pPr>
      <w:r>
        <w:separator/>
      </w:r>
    </w:p>
  </w:endnote>
  <w:end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3DD" w:rsidRDefault="002033DD" w:rsidP="00B11ACC">
      <w:pPr>
        <w:spacing w:after="0" w:line="240" w:lineRule="auto"/>
      </w:pPr>
      <w:r>
        <w:separator/>
      </w:r>
    </w:p>
  </w:footnote>
  <w:footnote w:type="continuationSeparator" w:id="0">
    <w:p w:rsidR="002033DD" w:rsidRDefault="002033D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504C"/>
    <w:rsid w:val="0004012D"/>
    <w:rsid w:val="0004371B"/>
    <w:rsid w:val="000445B3"/>
    <w:rsid w:val="0005427F"/>
    <w:rsid w:val="00057DCB"/>
    <w:rsid w:val="00064D47"/>
    <w:rsid w:val="00065F2B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A55"/>
    <w:rsid w:val="001257E3"/>
    <w:rsid w:val="0012783E"/>
    <w:rsid w:val="001300C0"/>
    <w:rsid w:val="00131EAF"/>
    <w:rsid w:val="00136C1C"/>
    <w:rsid w:val="00136F72"/>
    <w:rsid w:val="00142334"/>
    <w:rsid w:val="00145B7B"/>
    <w:rsid w:val="00156A6D"/>
    <w:rsid w:val="001618EF"/>
    <w:rsid w:val="0017208A"/>
    <w:rsid w:val="00176167"/>
    <w:rsid w:val="001868F6"/>
    <w:rsid w:val="00191334"/>
    <w:rsid w:val="00194AA6"/>
    <w:rsid w:val="00196A9D"/>
    <w:rsid w:val="001A0B48"/>
    <w:rsid w:val="001A2E8E"/>
    <w:rsid w:val="001B4218"/>
    <w:rsid w:val="001B5312"/>
    <w:rsid w:val="001B7235"/>
    <w:rsid w:val="001C32A1"/>
    <w:rsid w:val="001D090E"/>
    <w:rsid w:val="001D5B71"/>
    <w:rsid w:val="001E3061"/>
    <w:rsid w:val="001F0D3C"/>
    <w:rsid w:val="001F3D2E"/>
    <w:rsid w:val="001F65B8"/>
    <w:rsid w:val="001F664A"/>
    <w:rsid w:val="002033DD"/>
    <w:rsid w:val="002118B5"/>
    <w:rsid w:val="002144D7"/>
    <w:rsid w:val="00216F23"/>
    <w:rsid w:val="00221352"/>
    <w:rsid w:val="00234397"/>
    <w:rsid w:val="00240DC0"/>
    <w:rsid w:val="00241266"/>
    <w:rsid w:val="002462BD"/>
    <w:rsid w:val="00247FDA"/>
    <w:rsid w:val="00255E92"/>
    <w:rsid w:val="00260CBC"/>
    <w:rsid w:val="0026631B"/>
    <w:rsid w:val="002716D1"/>
    <w:rsid w:val="00271CFE"/>
    <w:rsid w:val="00287382"/>
    <w:rsid w:val="0029353C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C36F6"/>
    <w:rsid w:val="002C7139"/>
    <w:rsid w:val="002C7160"/>
    <w:rsid w:val="002D01B3"/>
    <w:rsid w:val="002D3F36"/>
    <w:rsid w:val="002D4661"/>
    <w:rsid w:val="002E00B2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7536"/>
    <w:rsid w:val="003523A5"/>
    <w:rsid w:val="0035739E"/>
    <w:rsid w:val="00357C13"/>
    <w:rsid w:val="00360696"/>
    <w:rsid w:val="003613A0"/>
    <w:rsid w:val="00366E5D"/>
    <w:rsid w:val="00387FB6"/>
    <w:rsid w:val="00392EC7"/>
    <w:rsid w:val="00393455"/>
    <w:rsid w:val="003A36E7"/>
    <w:rsid w:val="003A5CB4"/>
    <w:rsid w:val="003A6143"/>
    <w:rsid w:val="003B112C"/>
    <w:rsid w:val="003B7DA1"/>
    <w:rsid w:val="003B7E0A"/>
    <w:rsid w:val="003C385E"/>
    <w:rsid w:val="003C46AF"/>
    <w:rsid w:val="003C62D1"/>
    <w:rsid w:val="003C6A02"/>
    <w:rsid w:val="003C72BA"/>
    <w:rsid w:val="003D2235"/>
    <w:rsid w:val="003D4957"/>
    <w:rsid w:val="003D6E9F"/>
    <w:rsid w:val="003E3BF3"/>
    <w:rsid w:val="003E3F72"/>
    <w:rsid w:val="003F0B2A"/>
    <w:rsid w:val="003F3965"/>
    <w:rsid w:val="003F6EDB"/>
    <w:rsid w:val="00400F62"/>
    <w:rsid w:val="00407BFB"/>
    <w:rsid w:val="0041152F"/>
    <w:rsid w:val="004129A9"/>
    <w:rsid w:val="0041608F"/>
    <w:rsid w:val="00416F69"/>
    <w:rsid w:val="00425213"/>
    <w:rsid w:val="00431FFB"/>
    <w:rsid w:val="004341D4"/>
    <w:rsid w:val="004378B4"/>
    <w:rsid w:val="00440409"/>
    <w:rsid w:val="0044606C"/>
    <w:rsid w:val="00446AA5"/>
    <w:rsid w:val="00450DA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811A5"/>
    <w:rsid w:val="004812CF"/>
    <w:rsid w:val="00496FFB"/>
    <w:rsid w:val="004A5E02"/>
    <w:rsid w:val="004B3492"/>
    <w:rsid w:val="004B7F63"/>
    <w:rsid w:val="004C033F"/>
    <w:rsid w:val="004C0E3B"/>
    <w:rsid w:val="004D2C08"/>
    <w:rsid w:val="004D69D2"/>
    <w:rsid w:val="004D73EF"/>
    <w:rsid w:val="004E0AFC"/>
    <w:rsid w:val="004E131D"/>
    <w:rsid w:val="004E1399"/>
    <w:rsid w:val="004E13B6"/>
    <w:rsid w:val="004E2C6B"/>
    <w:rsid w:val="004E7AD5"/>
    <w:rsid w:val="004E7CA5"/>
    <w:rsid w:val="004F1348"/>
    <w:rsid w:val="00502F3C"/>
    <w:rsid w:val="00510194"/>
    <w:rsid w:val="005122B2"/>
    <w:rsid w:val="005212EE"/>
    <w:rsid w:val="00525BC8"/>
    <w:rsid w:val="00527253"/>
    <w:rsid w:val="005326E2"/>
    <w:rsid w:val="00533E0A"/>
    <w:rsid w:val="00533EE8"/>
    <w:rsid w:val="00540289"/>
    <w:rsid w:val="00540D7F"/>
    <w:rsid w:val="00547DBE"/>
    <w:rsid w:val="00550FC9"/>
    <w:rsid w:val="005543A1"/>
    <w:rsid w:val="00563954"/>
    <w:rsid w:val="00566AA6"/>
    <w:rsid w:val="00566B5D"/>
    <w:rsid w:val="00567AE3"/>
    <w:rsid w:val="00581B9A"/>
    <w:rsid w:val="00584370"/>
    <w:rsid w:val="005846B9"/>
    <w:rsid w:val="00586D72"/>
    <w:rsid w:val="005904EE"/>
    <w:rsid w:val="005905AE"/>
    <w:rsid w:val="00593298"/>
    <w:rsid w:val="0059474B"/>
    <w:rsid w:val="005A496D"/>
    <w:rsid w:val="005C0F84"/>
    <w:rsid w:val="005C6378"/>
    <w:rsid w:val="005C67C4"/>
    <w:rsid w:val="005C6F10"/>
    <w:rsid w:val="005C76E1"/>
    <w:rsid w:val="005E070C"/>
    <w:rsid w:val="005E1E4F"/>
    <w:rsid w:val="005E3995"/>
    <w:rsid w:val="005E6A5F"/>
    <w:rsid w:val="005F1096"/>
    <w:rsid w:val="005F42A4"/>
    <w:rsid w:val="00601A33"/>
    <w:rsid w:val="00601E02"/>
    <w:rsid w:val="00636DD7"/>
    <w:rsid w:val="00641AB2"/>
    <w:rsid w:val="00641AB7"/>
    <w:rsid w:val="00641EFE"/>
    <w:rsid w:val="00655845"/>
    <w:rsid w:val="006624F5"/>
    <w:rsid w:val="006647B1"/>
    <w:rsid w:val="006666D8"/>
    <w:rsid w:val="00666DE3"/>
    <w:rsid w:val="0066797D"/>
    <w:rsid w:val="0067249E"/>
    <w:rsid w:val="00673EFB"/>
    <w:rsid w:val="00674279"/>
    <w:rsid w:val="006760C4"/>
    <w:rsid w:val="00682C03"/>
    <w:rsid w:val="00684778"/>
    <w:rsid w:val="0068551E"/>
    <w:rsid w:val="00687A1C"/>
    <w:rsid w:val="00690A22"/>
    <w:rsid w:val="006910CA"/>
    <w:rsid w:val="00691CEB"/>
    <w:rsid w:val="00691F9F"/>
    <w:rsid w:val="0069386E"/>
    <w:rsid w:val="006B145F"/>
    <w:rsid w:val="006B214B"/>
    <w:rsid w:val="006B6469"/>
    <w:rsid w:val="006C2E05"/>
    <w:rsid w:val="006C4797"/>
    <w:rsid w:val="006C5248"/>
    <w:rsid w:val="006C5760"/>
    <w:rsid w:val="006D0DA5"/>
    <w:rsid w:val="006D4A0D"/>
    <w:rsid w:val="006D7AD2"/>
    <w:rsid w:val="006F338C"/>
    <w:rsid w:val="006F33A5"/>
    <w:rsid w:val="007241D4"/>
    <w:rsid w:val="007269B2"/>
    <w:rsid w:val="0073017C"/>
    <w:rsid w:val="0073249C"/>
    <w:rsid w:val="00736281"/>
    <w:rsid w:val="00736790"/>
    <w:rsid w:val="00743B16"/>
    <w:rsid w:val="007501C6"/>
    <w:rsid w:val="00750869"/>
    <w:rsid w:val="00751B6A"/>
    <w:rsid w:val="007533E4"/>
    <w:rsid w:val="00754A4B"/>
    <w:rsid w:val="00755AB8"/>
    <w:rsid w:val="0076268B"/>
    <w:rsid w:val="00767C05"/>
    <w:rsid w:val="00771116"/>
    <w:rsid w:val="00772CC9"/>
    <w:rsid w:val="00775660"/>
    <w:rsid w:val="00782DDE"/>
    <w:rsid w:val="00791D9C"/>
    <w:rsid w:val="007A0801"/>
    <w:rsid w:val="007A580A"/>
    <w:rsid w:val="007B5629"/>
    <w:rsid w:val="007D1969"/>
    <w:rsid w:val="007D1D43"/>
    <w:rsid w:val="007E7C1D"/>
    <w:rsid w:val="007F37F2"/>
    <w:rsid w:val="00800B2D"/>
    <w:rsid w:val="00807472"/>
    <w:rsid w:val="008138B1"/>
    <w:rsid w:val="00814594"/>
    <w:rsid w:val="008150FD"/>
    <w:rsid w:val="008204BD"/>
    <w:rsid w:val="00831E11"/>
    <w:rsid w:val="00832877"/>
    <w:rsid w:val="0083314F"/>
    <w:rsid w:val="0083343F"/>
    <w:rsid w:val="008353D4"/>
    <w:rsid w:val="008366DE"/>
    <w:rsid w:val="00837329"/>
    <w:rsid w:val="00840AFF"/>
    <w:rsid w:val="00844B70"/>
    <w:rsid w:val="0085339A"/>
    <w:rsid w:val="00854E4E"/>
    <w:rsid w:val="00863202"/>
    <w:rsid w:val="00876CD9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4D14"/>
    <w:rsid w:val="008C0484"/>
    <w:rsid w:val="008C6F1F"/>
    <w:rsid w:val="008C71C1"/>
    <w:rsid w:val="008D4C3D"/>
    <w:rsid w:val="008E3522"/>
    <w:rsid w:val="008F0E7C"/>
    <w:rsid w:val="008F4F55"/>
    <w:rsid w:val="008F6C3C"/>
    <w:rsid w:val="00902BA3"/>
    <w:rsid w:val="00902D40"/>
    <w:rsid w:val="0090405E"/>
    <w:rsid w:val="00904EFD"/>
    <w:rsid w:val="00905102"/>
    <w:rsid w:val="0091171D"/>
    <w:rsid w:val="00916496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63DA"/>
    <w:rsid w:val="009B223E"/>
    <w:rsid w:val="009B23AF"/>
    <w:rsid w:val="009B2554"/>
    <w:rsid w:val="009B56A3"/>
    <w:rsid w:val="009C0EE3"/>
    <w:rsid w:val="009C106E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226F8"/>
    <w:rsid w:val="00A23D14"/>
    <w:rsid w:val="00A2795B"/>
    <w:rsid w:val="00A40901"/>
    <w:rsid w:val="00A41D00"/>
    <w:rsid w:val="00A542C1"/>
    <w:rsid w:val="00A5503C"/>
    <w:rsid w:val="00A55C9A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B3654"/>
    <w:rsid w:val="00AB5780"/>
    <w:rsid w:val="00AB7B5C"/>
    <w:rsid w:val="00AD0B79"/>
    <w:rsid w:val="00AE14FA"/>
    <w:rsid w:val="00AE44BF"/>
    <w:rsid w:val="00AE4FB7"/>
    <w:rsid w:val="00AF62C4"/>
    <w:rsid w:val="00AF651D"/>
    <w:rsid w:val="00AF65B1"/>
    <w:rsid w:val="00AF76B1"/>
    <w:rsid w:val="00B00D7C"/>
    <w:rsid w:val="00B11554"/>
    <w:rsid w:val="00B11ACC"/>
    <w:rsid w:val="00B13316"/>
    <w:rsid w:val="00B13B13"/>
    <w:rsid w:val="00B21FC1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7761B"/>
    <w:rsid w:val="00B90A3C"/>
    <w:rsid w:val="00B929F1"/>
    <w:rsid w:val="00B92ED3"/>
    <w:rsid w:val="00B96F1D"/>
    <w:rsid w:val="00BA7658"/>
    <w:rsid w:val="00BB13F8"/>
    <w:rsid w:val="00BB26AA"/>
    <w:rsid w:val="00BB5D57"/>
    <w:rsid w:val="00BB6F85"/>
    <w:rsid w:val="00BC2E7C"/>
    <w:rsid w:val="00BC752C"/>
    <w:rsid w:val="00BC7554"/>
    <w:rsid w:val="00BC7D0F"/>
    <w:rsid w:val="00BC7E66"/>
    <w:rsid w:val="00BD25FD"/>
    <w:rsid w:val="00BE311B"/>
    <w:rsid w:val="00BE5815"/>
    <w:rsid w:val="00BF014C"/>
    <w:rsid w:val="00BF13A6"/>
    <w:rsid w:val="00BF7DB9"/>
    <w:rsid w:val="00C03A1E"/>
    <w:rsid w:val="00C148CF"/>
    <w:rsid w:val="00C158E8"/>
    <w:rsid w:val="00C17E5A"/>
    <w:rsid w:val="00C17F1B"/>
    <w:rsid w:val="00C25F1D"/>
    <w:rsid w:val="00C32CCF"/>
    <w:rsid w:val="00C4380F"/>
    <w:rsid w:val="00C44C5A"/>
    <w:rsid w:val="00C458F3"/>
    <w:rsid w:val="00C47CCE"/>
    <w:rsid w:val="00C50294"/>
    <w:rsid w:val="00C51AA1"/>
    <w:rsid w:val="00C5443E"/>
    <w:rsid w:val="00C66164"/>
    <w:rsid w:val="00C67677"/>
    <w:rsid w:val="00C74782"/>
    <w:rsid w:val="00C74CF8"/>
    <w:rsid w:val="00C75B36"/>
    <w:rsid w:val="00C82FB7"/>
    <w:rsid w:val="00C8342D"/>
    <w:rsid w:val="00C83EAF"/>
    <w:rsid w:val="00C9401F"/>
    <w:rsid w:val="00C970E3"/>
    <w:rsid w:val="00C97FD1"/>
    <w:rsid w:val="00CA54B4"/>
    <w:rsid w:val="00CA5A7E"/>
    <w:rsid w:val="00CB1CFD"/>
    <w:rsid w:val="00CB219C"/>
    <w:rsid w:val="00CC48EF"/>
    <w:rsid w:val="00CC4FA7"/>
    <w:rsid w:val="00CC6AEE"/>
    <w:rsid w:val="00CD15A1"/>
    <w:rsid w:val="00CE6617"/>
    <w:rsid w:val="00CF57A7"/>
    <w:rsid w:val="00CF70ED"/>
    <w:rsid w:val="00D0222F"/>
    <w:rsid w:val="00D02ACC"/>
    <w:rsid w:val="00D12A1C"/>
    <w:rsid w:val="00D13A17"/>
    <w:rsid w:val="00D161E7"/>
    <w:rsid w:val="00D17393"/>
    <w:rsid w:val="00D267EE"/>
    <w:rsid w:val="00D26D9F"/>
    <w:rsid w:val="00D33417"/>
    <w:rsid w:val="00D422FA"/>
    <w:rsid w:val="00D50BC5"/>
    <w:rsid w:val="00D52FE3"/>
    <w:rsid w:val="00D537A0"/>
    <w:rsid w:val="00D61A43"/>
    <w:rsid w:val="00D63454"/>
    <w:rsid w:val="00D676C0"/>
    <w:rsid w:val="00D75D16"/>
    <w:rsid w:val="00D77983"/>
    <w:rsid w:val="00D77A1F"/>
    <w:rsid w:val="00D8234D"/>
    <w:rsid w:val="00D82F3D"/>
    <w:rsid w:val="00D853DB"/>
    <w:rsid w:val="00D86D4A"/>
    <w:rsid w:val="00D87ABD"/>
    <w:rsid w:val="00D97DF6"/>
    <w:rsid w:val="00DB0BC1"/>
    <w:rsid w:val="00DB18B3"/>
    <w:rsid w:val="00DC22CD"/>
    <w:rsid w:val="00DD66B6"/>
    <w:rsid w:val="00DE51DF"/>
    <w:rsid w:val="00DF7DF2"/>
    <w:rsid w:val="00E20DD0"/>
    <w:rsid w:val="00E21132"/>
    <w:rsid w:val="00E2655E"/>
    <w:rsid w:val="00E26F5F"/>
    <w:rsid w:val="00E35B5D"/>
    <w:rsid w:val="00E40790"/>
    <w:rsid w:val="00E41217"/>
    <w:rsid w:val="00E41E5E"/>
    <w:rsid w:val="00E4527E"/>
    <w:rsid w:val="00E4629A"/>
    <w:rsid w:val="00E52083"/>
    <w:rsid w:val="00E574FB"/>
    <w:rsid w:val="00E60822"/>
    <w:rsid w:val="00E61064"/>
    <w:rsid w:val="00E61C2C"/>
    <w:rsid w:val="00E66EDD"/>
    <w:rsid w:val="00E717F8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89E"/>
    <w:rsid w:val="00EA7460"/>
    <w:rsid w:val="00EB13E4"/>
    <w:rsid w:val="00EB7A9F"/>
    <w:rsid w:val="00EC2E04"/>
    <w:rsid w:val="00EC42EA"/>
    <w:rsid w:val="00EC4758"/>
    <w:rsid w:val="00ED3A3C"/>
    <w:rsid w:val="00EE0CC3"/>
    <w:rsid w:val="00EE513F"/>
    <w:rsid w:val="00EF05FA"/>
    <w:rsid w:val="00EF5CC2"/>
    <w:rsid w:val="00EF6138"/>
    <w:rsid w:val="00F05E0E"/>
    <w:rsid w:val="00F12DC7"/>
    <w:rsid w:val="00F134BA"/>
    <w:rsid w:val="00F22412"/>
    <w:rsid w:val="00F22683"/>
    <w:rsid w:val="00F24C7F"/>
    <w:rsid w:val="00F24F18"/>
    <w:rsid w:val="00F27374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8094D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490E"/>
    <w:rsid w:val="00FE69FD"/>
    <w:rsid w:val="00FF272B"/>
    <w:rsid w:val="00FF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BA96B4-8102-43A3-B676-199902845967}">
  <ds:schemaRefs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8adf55b2-e31d-42df-b888-bc8005a32aed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742CCC4-F265-4716-A8F7-56A0CF3BA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7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Jo-anne Hutsul</cp:lastModifiedBy>
  <cp:revision>30</cp:revision>
  <dcterms:created xsi:type="dcterms:W3CDTF">2020-12-03T16:07:00Z</dcterms:created>
  <dcterms:modified xsi:type="dcterms:W3CDTF">2021-06-01T18:44:00Z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