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4C25DE3E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D75B2F">
        <w:rPr>
          <w:b/>
          <w:color w:val="4472C4" w:themeColor="accent1"/>
        </w:rPr>
        <w:t>MARCH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1BDFE64E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</w:t>
      </w:r>
      <w:r w:rsidR="00D75B2F">
        <w:rPr>
          <w:color w:val="FF0000"/>
        </w:rPr>
        <w:t>3</w:t>
      </w:r>
      <w:r w:rsidR="00BC2C1A">
        <w:rPr>
          <w:color w:val="FF0000"/>
        </w:rPr>
        <w:t>0</w:t>
      </w:r>
      <w:r w:rsidR="00ED6738">
        <w:rPr>
          <w:color w:val="FF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09708FEA" w:rsidR="00C97FD1" w:rsidRDefault="00C71474" w:rsidP="00C97FD1">
            <w:r>
              <w:t>Jo-Anne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7792FF4C" w:rsidR="00C97FD1" w:rsidRDefault="00C97FD1" w:rsidP="00404093"/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</w:t>
      </w:r>
      <w:proofErr w:type="gramStart"/>
      <w:r w:rsidR="00502F3C">
        <w:t>Release, but</w:t>
      </w:r>
      <w:proofErr w:type="gramEnd"/>
      <w:r w:rsidR="00502F3C">
        <w:t xml:space="preserve">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C96998" w:rsidRPr="00E40790" w14:paraId="0E3C54C8" w14:textId="77777777" w:rsidTr="0071540F">
        <w:trPr>
          <w:trHeight w:val="315"/>
        </w:trPr>
        <w:tc>
          <w:tcPr>
            <w:tcW w:w="1083" w:type="dxa"/>
          </w:tcPr>
          <w:p w14:paraId="6F4BF3B0" w14:textId="75C21839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</w:tcPr>
          <w:p w14:paraId="4FD0899E" w14:textId="70C6D535" w:rsidR="00C96998" w:rsidRDefault="00031D1F" w:rsidP="00C969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1D32F5" w:rsidRPr="001D32F5" w14:paraId="4304342B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223F4143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08C4BEFE" w:rsidR="001D32F5" w:rsidRPr="006A1677" w:rsidRDefault="00C96998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0D486494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AE70F71" w:rsidR="001D32F5" w:rsidRPr="00D86E2B" w:rsidRDefault="001D32F5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 xml:space="preserve">concepts are “missing” from the QA </w:t>
      </w:r>
      <w:proofErr w:type="gramStart"/>
      <w:r>
        <w:t>Release, but</w:t>
      </w:r>
      <w:proofErr w:type="gramEnd"/>
      <w:r>
        <w:t xml:space="preserve">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C71474" w:rsidRPr="00E442DB" w14:paraId="2E8CC684" w14:textId="77777777" w:rsidTr="00597983">
        <w:trPr>
          <w:trHeight w:val="315"/>
        </w:trPr>
        <w:tc>
          <w:tcPr>
            <w:tcW w:w="1083" w:type="dxa"/>
          </w:tcPr>
          <w:p w14:paraId="0FF7DD40" w14:textId="0E3457CB" w:rsidR="00C71474" w:rsidRDefault="00C71474" w:rsidP="00C714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43D6C">
              <w:t>9013954</w:t>
            </w:r>
          </w:p>
        </w:tc>
        <w:tc>
          <w:tcPr>
            <w:tcW w:w="7843" w:type="dxa"/>
          </w:tcPr>
          <w:p w14:paraId="32EFA4A9" w14:textId="0918CC95" w:rsidR="00C71474" w:rsidRPr="00DD6695" w:rsidRDefault="00C71474" w:rsidP="00C71474">
            <w:pPr>
              <w:rPr>
                <w:rFonts w:cstheme="minorHAnsi"/>
                <w:szCs w:val="20"/>
              </w:rPr>
            </w:pPr>
            <w:r w:rsidRPr="00B43D6C">
              <w:t>dacomitinib 30 mg oral tablet</w:t>
            </w:r>
          </w:p>
        </w:tc>
      </w:tr>
      <w:tr w:rsidR="00C71474" w:rsidRPr="00E442DB" w14:paraId="7BEAA271" w14:textId="77777777" w:rsidTr="00597983">
        <w:trPr>
          <w:trHeight w:val="315"/>
        </w:trPr>
        <w:tc>
          <w:tcPr>
            <w:tcW w:w="1083" w:type="dxa"/>
          </w:tcPr>
          <w:p w14:paraId="470ABE1E" w14:textId="176D2EB2" w:rsidR="00C71474" w:rsidRDefault="00C71474" w:rsidP="00C714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43D6C">
              <w:t>9013955</w:t>
            </w:r>
          </w:p>
        </w:tc>
        <w:tc>
          <w:tcPr>
            <w:tcW w:w="7843" w:type="dxa"/>
          </w:tcPr>
          <w:p w14:paraId="022C6350" w14:textId="52A52FD7" w:rsidR="00C71474" w:rsidRDefault="00C71474" w:rsidP="00C71474">
            <w:pPr>
              <w:rPr>
                <w:rFonts w:cstheme="minorHAnsi"/>
                <w:szCs w:val="20"/>
              </w:rPr>
            </w:pPr>
            <w:r w:rsidRPr="00B43D6C">
              <w:t>dacomitinib 45 mg oral tablet</w:t>
            </w:r>
          </w:p>
        </w:tc>
      </w:tr>
      <w:tr w:rsidR="00C71474" w:rsidRPr="00E442DB" w14:paraId="7D5B8A77" w14:textId="77777777" w:rsidTr="00597983">
        <w:trPr>
          <w:trHeight w:val="315"/>
        </w:trPr>
        <w:tc>
          <w:tcPr>
            <w:tcW w:w="1083" w:type="dxa"/>
          </w:tcPr>
          <w:p w14:paraId="46945BC0" w14:textId="26292865" w:rsidR="00C71474" w:rsidRDefault="00C71474" w:rsidP="00C714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43D6C">
              <w:t>9003370</w:t>
            </w:r>
          </w:p>
        </w:tc>
        <w:tc>
          <w:tcPr>
            <w:tcW w:w="7843" w:type="dxa"/>
          </w:tcPr>
          <w:p w14:paraId="4490AD77" w14:textId="13FF63A4" w:rsidR="00C71474" w:rsidRDefault="00C71474" w:rsidP="00C71474">
            <w:pPr>
              <w:rPr>
                <w:rFonts w:cstheme="minorHAnsi"/>
                <w:szCs w:val="20"/>
              </w:rPr>
            </w:pPr>
            <w:r w:rsidRPr="00B43D6C">
              <w:t>lamivudine 5 mg per mL oral solution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</w:t>
      </w:r>
      <w:proofErr w:type="spellStart"/>
      <w:r w:rsidRPr="00A75047">
        <w:t>UoP</w:t>
      </w:r>
      <w:proofErr w:type="spellEnd"/>
      <w:r w:rsidRPr="00A75047">
        <w:t xml:space="preserve">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 xml:space="preserve">The DIN is still </w:t>
      </w:r>
      <w:proofErr w:type="gramStart"/>
      <w:r>
        <w:t>active</w:t>
      </w:r>
      <w:proofErr w:type="gramEnd"/>
      <w:r>
        <w:t xml:space="preserve">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71474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14D22C71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12331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5DFF9B87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1947664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31FE77E4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ACCUPRIL 5MG TAB (quinapril (quinapril hydrochloride) 5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0A4A243F" w:rsidR="00C71474" w:rsidRPr="00550D7E" w:rsidRDefault="00C71474" w:rsidP="00C7147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2023.02.10</w:t>
            </w:r>
          </w:p>
        </w:tc>
      </w:tr>
      <w:tr w:rsidR="00C71474" w:rsidRPr="000F72B0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595D4420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4390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6A0B6527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505781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523467BA" w:rsidR="00C71474" w:rsidRPr="00075AED" w:rsidRDefault="00C71474" w:rsidP="00C7147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ANUGESIC-HC OINTMENT (hydrocortisone acetate 0.5 %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pramoxine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hydrochloride 1 % and zinc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0.5 % rectal ointment) MCNEIL CONSUMER HEALTHCARE DIVISION OF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3F7C2D40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F72B0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19E0D28F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83631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60FA7769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2351102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03C3F195" w:rsidR="00C71474" w:rsidRPr="00CA2BF1" w:rsidRDefault="00C71474" w:rsidP="00C7147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FAMOTIDINE TABLETS (famotidine 20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0F178CF7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75AED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15879D2D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83632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0EA578BB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2351110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7D1545F1" w:rsidR="00C71474" w:rsidRPr="00C96998" w:rsidRDefault="00C71474" w:rsidP="00C7147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FAMOTIDINE TABLETS (famotidine 40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34292E9B" w:rsidR="00C71474" w:rsidRPr="00075AED" w:rsidRDefault="00C71474" w:rsidP="00C71474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75AED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2AEDB41F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62650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7C23CB7F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2239194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0442B6DC" w:rsidR="00C71474" w:rsidRPr="00C96998" w:rsidRDefault="00C71474" w:rsidP="00C7147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HEPTOVIR (lamivudine 5 mg per mL oral solution)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0E6DC2CF" w:rsidR="00C71474" w:rsidRPr="00075AED" w:rsidRDefault="00C71474" w:rsidP="00C71474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75AED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23D72B1C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89358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109D9596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2408821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088048C1" w:rsidR="00C71474" w:rsidRPr="00C96998" w:rsidRDefault="00C71474" w:rsidP="00C7147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PETROLEUM JELLY (white petrolatum 100 % cutaneous ointment) CRLS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3C73BC80" w:rsidR="00C71474" w:rsidRPr="00075AED" w:rsidRDefault="00C71474" w:rsidP="00C71474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F72B0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3F1350AB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88623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630A859D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2401312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5B4BB8B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PIPERACILLIN AND TAZOBACTAM FOR INJECTION (piperacillin (piperacillin sodium) 2 g per vial and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tazobactam (tazobactam sodium) 0.25 g per vial powder for solution for injection) HIKMA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218B7F5E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2022.10.31</w:t>
            </w:r>
          </w:p>
        </w:tc>
      </w:tr>
      <w:tr w:rsidR="00C71474" w:rsidRPr="000F72B0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7FA1F1A4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88624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02C01F23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2401320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1F772D40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PIPERACILLIN AND TAZOBACTAM FOR INJECTION (piperacillin (piperacillin sodium) 3 g per vial and tazobactam (tazobactam sodium) 0.375 g per vial powder for solution for injection) HIKMA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3A0FB82F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2022.09.08</w:t>
            </w:r>
          </w:p>
        </w:tc>
      </w:tr>
      <w:tr w:rsidR="00C71474" w:rsidRPr="000F72B0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0819BBF1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88625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5E4BD05C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2401339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1D854206" w:rsidR="00C71474" w:rsidRPr="00550D7E" w:rsidRDefault="00C71474" w:rsidP="00C7147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PIPERACILLIN AND TAZOBACTAM FOR INJECTION (piperacillin (piperacillin sodium) 4 g per vial and tazobactam (tazobactam sodium) 0.5 g per vial powder for solution for injection) HIKMA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1C42A989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2022.06.01</w:t>
            </w:r>
          </w:p>
        </w:tc>
      </w:tr>
      <w:tr w:rsidR="00C71474" w:rsidRPr="000F72B0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446EBFF1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92930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67C64BDA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2444348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3D58D917" w:rsidR="00C71474" w:rsidRPr="00C71474" w:rsidRDefault="00C71474" w:rsidP="00C71474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>PRIVA-PAROXETINE (</w:t>
            </w:r>
            <w:proofErr w:type="spellStart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>paroxetine</w:t>
            </w:r>
            <w:proofErr w:type="spellEnd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>paroxetine</w:t>
            </w:r>
            <w:proofErr w:type="spellEnd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>hemihydrate</w:t>
            </w:r>
            <w:proofErr w:type="spellEnd"/>
            <w:r w:rsidRPr="00C71474">
              <w:rPr>
                <w:rFonts w:ascii="Arial" w:hAnsi="Arial" w:cs="Arial"/>
                <w:sz w:val="20"/>
                <w:szCs w:val="20"/>
                <w:lang w:val="fr-CA"/>
              </w:rPr>
              <w:t>) 30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148D1A9B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F72B0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04425838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19627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003F20C2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2049392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10D85FBD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SANDOSTATIN (octreotide (octreotide acetate) 1000 mcg per 5 mL solution for injection vial)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57DD7E0C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F72B0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673976E4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78324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229307C2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2297914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7D9D6BC6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PIOGLITAZONE (pioglitazone (pioglitazone hydrochloride) 30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1B3C8404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F72B0" w14:paraId="0EE9FC2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7BA1554E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16171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775298F4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2088339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36C2C027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TRIPLE ANTIBIOTIC OINTMENT (bacitracin (bacitracin zinc) 500 unit per g and gramicidin 0.25 mg per g and polymyxin B (polymyxin 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10000 unit per g cutaneous ointment) MELALEUCA OF CANADA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68526737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2023.02.04</w:t>
            </w:r>
          </w:p>
        </w:tc>
      </w:tr>
      <w:tr w:rsidR="00C71474" w:rsidRPr="000F72B0" w14:paraId="54C9DDD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25E3D" w14:textId="3C4E9B06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97626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6293F" w14:textId="2E9DFA31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2486032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1C9E" w14:textId="7D93E870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VIZIMPRO (dacomitinib (dacomitinib monohydrate) 30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BC539" w14:textId="2E490B32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C71474" w:rsidRPr="000F72B0" w14:paraId="1D39F3C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812E" w14:textId="433F5667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97627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921C" w14:textId="6FE29411" w:rsidR="00C71474" w:rsidRPr="00DD6695" w:rsidRDefault="00C71474" w:rsidP="00C7147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2486040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E1231" w14:textId="62574A88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VIZIMPRO (dacomitinib (dacomitinib monohydrate) 45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CA95B" w14:textId="49D33512" w:rsidR="00C71474" w:rsidRPr="00DD6695" w:rsidRDefault="00C71474" w:rsidP="00C71474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</w:tbl>
    <w:p w14:paraId="56C22413" w14:textId="77777777" w:rsidR="001B7235" w:rsidRPr="00075AED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FE2D6D" w:rsidRDefault="006804FA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0</w:t>
            </w:r>
            <w:r w:rsidR="00E71014" w:rsidRPr="00FE2D6D">
              <w:rPr>
                <w:rFonts w:cstheme="minorHAnsi"/>
              </w:rPr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Pr="00FE2D6D" w:rsidRDefault="00636D8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7AC92C1C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 xml:space="preserve">VYXEOS (cytarabine 100 mg and daunorubicin 44 mg powder for solution for injection) JAZZ </w:t>
            </w:r>
            <w:r w:rsidRPr="00FE2D6D">
              <w:rPr>
                <w:rFonts w:cstheme="minorHAnsi"/>
              </w:rPr>
              <w:lastRenderedPageBreak/>
              <w:t>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lastRenderedPageBreak/>
              <w:t>STAY</w:t>
            </w:r>
          </w:p>
        </w:tc>
      </w:tr>
      <w:tr w:rsidR="00DE2671" w:rsidRPr="008A281D" w14:paraId="699ECC31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082DF" w14:textId="748E18FB" w:rsidR="00DE2671" w:rsidRPr="00DE2671" w:rsidRDefault="00C71474" w:rsidP="00DE2671">
            <w:pPr>
              <w:spacing w:after="0" w:line="240" w:lineRule="auto"/>
              <w:rPr>
                <w:rFonts w:cstheme="minorHAnsi"/>
              </w:rPr>
            </w:pPr>
            <w:r w:rsidRPr="00C71474">
              <w:rPr>
                <w:rFonts w:cstheme="minorHAnsi"/>
              </w:rPr>
              <w:t>9014143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976D5" w14:textId="3AD09DA7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acetaminophen 10</w:t>
            </w:r>
            <w:r w:rsidR="00C71474">
              <w:rPr>
                <w:rFonts w:cstheme="minorHAnsi"/>
              </w:rPr>
              <w:t>00</w:t>
            </w:r>
            <w:r w:rsidRPr="00DE2671">
              <w:rPr>
                <w:rFonts w:cstheme="minorHAnsi"/>
              </w:rPr>
              <w:t xml:space="preserve"> mg per</w:t>
            </w:r>
            <w:r w:rsidR="00C71474">
              <w:rPr>
                <w:rFonts w:cstheme="minorHAnsi"/>
              </w:rPr>
              <w:t xml:space="preserve"> 100</w:t>
            </w:r>
            <w:r w:rsidRPr="00DE2671">
              <w:rPr>
                <w:rFonts w:cstheme="minorHAnsi"/>
              </w:rPr>
              <w:t xml:space="preserve"> mL solution for injection</w:t>
            </w:r>
            <w:r w:rsidR="00C71474">
              <w:rPr>
                <w:rFonts w:cstheme="minorHAnsi"/>
              </w:rPr>
              <w:t xml:space="preserve"> bag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0C7B5" w14:textId="2D2DBE90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100858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4E08" w14:textId="4EF46D08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2519305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07C98" w14:textId="47C09EEE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ACETAMINOPHEN INJECTION (acetaminophen 10</w:t>
            </w:r>
            <w:r w:rsidR="00C71474">
              <w:rPr>
                <w:rFonts w:cstheme="minorHAnsi"/>
              </w:rPr>
              <w:t>00</w:t>
            </w:r>
            <w:r w:rsidRPr="00DE2671">
              <w:rPr>
                <w:rFonts w:cstheme="minorHAnsi"/>
              </w:rPr>
              <w:t xml:space="preserve"> mg per </w:t>
            </w:r>
            <w:r w:rsidR="00C71474">
              <w:rPr>
                <w:rFonts w:cstheme="minorHAnsi"/>
              </w:rPr>
              <w:t xml:space="preserve">100 </w:t>
            </w:r>
            <w:r w:rsidRPr="00DE2671">
              <w:rPr>
                <w:rFonts w:cstheme="minorHAnsi"/>
              </w:rPr>
              <w:t>mL solution for injection</w:t>
            </w:r>
            <w:r w:rsidR="00C71474">
              <w:rPr>
                <w:rFonts w:cstheme="minorHAnsi"/>
              </w:rPr>
              <w:t xml:space="preserve"> bag</w:t>
            </w:r>
            <w:r w:rsidRPr="00DE2671">
              <w:rPr>
                <w:rFonts w:cstheme="minorHAnsi"/>
              </w:rPr>
              <w:t>) BAXTER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A8BE71" w14:textId="2D525112" w:rsidR="00DE2671" w:rsidRPr="00FE2D6D" w:rsidRDefault="00C71474" w:rsidP="00DE267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52</cp:revision>
  <dcterms:created xsi:type="dcterms:W3CDTF">2022-05-03T14:48:00Z</dcterms:created>
  <dcterms:modified xsi:type="dcterms:W3CDTF">2023-03-01T20:03:00Z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