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 0.3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outputs:0.819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0.5781321000000001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0.951191962303401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0.18106067129594494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0.5782830479626462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0.9510998811665442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0.18138469912496583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0.5790887311884146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0.950605393136126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0.1831236407388855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outputs:0.975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0.09506250000000008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0.33549992226562525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0.8694649252590003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0.44263310911310905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0.962165255336889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0.1419727793616139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0.4750843861996143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0.9725789275369049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0.1040097132674683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 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outputs:0.35100000000000003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0.8884161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0.3866184397170808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0.9248640249724619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0.2710131851083772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0.7705036505625796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0.6896283226260395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0.8347602871063352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0.5379486456882877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0.9693836111326567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