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left"/>
      </w:pPr>
      <w:r>
        <w:rPr>
          <w:rFonts w:ascii="Montserrat" w:cs="Montserrat" w:eastAsia="Montserrat" w:hAnsi="Montserrat"/>
          <w:sz w:val="20"/>
          <w:szCs w:val="20"/>
        </w:rPr>
        <w:t xml:space="preserve">Universidad de San Carlos de Guatemala</w:t>
      </w:r>
    </w:p>
    <w:p>
      <w:pPr>
        <w:spacing w:after="0" w:before="0" w:line="276"/>
        <w:jc w:val="left"/>
      </w:pPr>
      <w:r>
        <w:rPr>
          <w:rFonts w:ascii="Montserrat" w:cs="Montserrat" w:eastAsia="Montserrat" w:hAnsi="Montserrat"/>
          <w:sz w:val="20"/>
          <w:szCs w:val="20"/>
        </w:rPr>
        <w:t xml:space="preserve">Facultad de Ingeniería, Escuela de Ciencias y Sistemas</w:t>
      </w:r>
    </w:p>
    <w:p>
      <w:pPr>
        <w:spacing w:after="0" w:before="0" w:line="276"/>
        <w:jc w:val="left"/>
      </w:pPr>
      <w:r>
        <w:rPr>
          <w:rFonts w:ascii="Montserrat" w:cs="Montserrat" w:eastAsia="Montserrat" w:hAnsi="Montserrat"/>
          <w:sz w:val="20"/>
          <w:szCs w:val="20"/>
        </w:rPr>
        <w:t xml:space="preserve">Sistemas Organizacionales y Gerenciales 1</w:t>
      </w:r>
    </w:p>
    <w:p>
      <w:pPr>
        <w:spacing w:after="0" w:before="0" w:line="276"/>
        <w:jc w:val="left"/>
      </w:pPr>
      <w:r>
        <w:rPr>
          <w:rFonts w:ascii="Montserrat" w:cs="Montserrat" w:eastAsia="Montserrat" w:hAnsi="Montserrat"/>
          <w:sz w:val="20"/>
          <w:szCs w:val="20"/>
        </w:rPr>
        <w:t xml:space="preserve">Catedrático: Edwin Estuardo Zapeta Gómez</w:t>
      </w:r>
    </w:p>
    <w:p>
      <w:pPr>
        <w:spacing w:after="600" w:before="0" w:line="276"/>
        <w:jc w:val="left"/>
      </w:pPr>
      <w:r>
        <w:rPr>
          <w:rFonts w:ascii="Montserrat" w:cs="Montserrat" w:eastAsia="Montserrat" w:hAnsi="Montserrat"/>
          <w:sz w:val="20"/>
          <w:szCs w:val="20"/>
        </w:rPr>
        <w:t xml:space="preserve">Auxiliar: Josue Daniel Solís Osorio</w:t>
      </w:r>
    </w:p>
    <w:p>
      <w:pPr>
        <w:spacing w:after="300"/>
        <w:jc w:val="center"/>
      </w:pPr>
      <w:r>
        <w:drawing>
          <wp:inline distT="0" distB="0" distL="0" distR="0">
            <wp:extent cx="4000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152525"/>
                    </a:xfrm>
                    <a:prstGeom prst="rect">
                      <a:avLst/>
                    </a:prstGeom>
                  </pic:spPr>
                </pic:pic>
              </a:graphicData>
            </a:graphic>
          </wp:inline>
        </w:drawing>
      </w:r>
    </w:p>
    <w:p>
      <w:pPr>
        <w:spacing w:after="200" w:before="0" w:line="276"/>
        <w:jc w:val="center"/>
      </w:pPr>
      <w:r>
        <w:rPr>
          <w:rFonts w:ascii="Montserrat" w:cs="Montserrat" w:eastAsia="Montserrat" w:hAnsi="Montserrat"/>
          <w:b/>
          <w:bCs/>
          <w:sz w:val="26"/>
          <w:szCs w:val="26"/>
        </w:rPr>
        <w:t xml:space="preserve">Proyecto Fase 2: Integración de Soluciones Empresariales (ERP, SCM y CRM) con Odoo</w:t>
      </w:r>
    </w:p>
    <w:p>
      <w:pPr>
        <w:spacing w:after="100" w:before="0" w:line="276"/>
        <w:jc w:val="center"/>
      </w:pPr>
      <w:r>
        <w:rPr>
          <w:rFonts w:ascii="Montserrat" w:cs="Montserrat" w:eastAsia="Montserrat" w:hAnsi="Montserrat"/>
          <w:b/>
          <w:bCs/>
          <w:color w:val="1F6F50"/>
          <w:sz w:val="44"/>
          <w:szCs w:val="44"/>
        </w:rPr>
        <w:t xml:space="preserve">MANUAL TÉCNICO</w:t>
      </w:r>
    </w:p>
    <w:p>
      <w:pPr>
        <w:spacing w:after="600" w:before="0" w:line="276"/>
        <w:jc w:val="center"/>
      </w:pPr>
      <w:r>
        <w:rPr>
          <w:rFonts w:ascii="Montserrat" w:cs="Montserrat" w:eastAsia="Montserrat" w:hAnsi="Montserrat"/>
          <w:color w:val="C97B2E"/>
          <w:sz w:val="28"/>
          <w:szCs w:val="28"/>
        </w:rPr>
        <w:t xml:space="preserve">UrbanJungle – Vivero El Jardín Urbano</w:t>
      </w:r>
    </w:p>
    <w:p>
      <w:pPr>
        <w:spacing w:after="120" w:before="0" w:line="276"/>
        <w:jc w:val="center"/>
      </w:pPr>
      <w:r>
        <w:rPr>
          <w:rFonts w:ascii="Montserrat" w:cs="Montserrat" w:eastAsia="Montserrat" w:hAnsi="Montserrat"/>
          <w:b/>
          <w:bCs/>
          <w:sz w:val="24"/>
          <w:szCs w:val="24"/>
        </w:rPr>
        <w:t xml:space="preserve">Grupo No. 3</w:t>
      </w:r>
    </w:p>
    <w:p>
      <w:pPr>
        <w:spacing w:after="40" w:before="0" w:line="276"/>
        <w:jc w:val="center"/>
      </w:pPr>
      <w:r>
        <w:rPr>
          <w:rFonts w:ascii="Montserrat" w:cs="Montserrat" w:eastAsia="Montserrat" w:hAnsi="Montserrat"/>
          <w:sz w:val="20"/>
          <w:szCs w:val="20"/>
        </w:rPr>
        <w:t xml:space="preserve">Hernán Ricardo Ávila Castillo, carné 9516085</w:t>
      </w:r>
    </w:p>
    <w:p>
      <w:pPr>
        <w:spacing w:after="40" w:before="0" w:line="276"/>
        <w:jc w:val="center"/>
      </w:pPr>
      <w:r>
        <w:rPr>
          <w:rFonts w:ascii="Montserrat" w:cs="Montserrat" w:eastAsia="Montserrat" w:hAnsi="Montserrat"/>
          <w:sz w:val="20"/>
          <w:szCs w:val="20"/>
        </w:rPr>
        <w:t xml:space="preserve">Sebastián Gómez Lavarreda, carné 201602929</w:t>
      </w:r>
    </w:p>
    <w:p>
      <w:pPr>
        <w:spacing w:after="40" w:before="0" w:line="276"/>
        <w:jc w:val="center"/>
      </w:pPr>
      <w:r>
        <w:rPr>
          <w:rFonts w:ascii="Montserrat" w:cs="Montserrat" w:eastAsia="Montserrat" w:hAnsi="Montserrat"/>
          <w:sz w:val="20"/>
          <w:szCs w:val="20"/>
        </w:rPr>
        <w:t xml:space="preserve">Rodrigo Alejandro Tahuite Soria, carné 202202854</w:t>
      </w:r>
    </w:p>
    <w:p>
      <w:pPr>
        <w:spacing w:after="600" w:before="0" w:line="276"/>
        <w:jc w:val="both"/>
      </w:pPr>
      <w:r>
        <w:rPr>
          <w:rFonts w:ascii="Montserrat" w:cs="Montserrat" w:eastAsia="Montserrat" w:hAnsi="Montserrat"/>
          <w:sz w:val="20"/>
          <w:szCs w:val="20"/>
        </w:rPr>
        <w:t xml:space="preserve"/>
      </w:r>
    </w:p>
    <w:p>
      <w:pPr>
        <w:spacing w:after="120" w:before="0" w:line="276"/>
        <w:jc w:val="center"/>
      </w:pPr>
      <w:r>
        <w:rPr>
          <w:rFonts w:ascii="Montserrat" w:cs="Montserrat" w:eastAsia="Montserrat" w:hAnsi="Montserrat"/>
          <w:sz w:val="20"/>
          <w:szCs w:val="20"/>
        </w:rPr>
        <w:t xml:space="preserve">Guatemala, 17 de octubre de 2026</w:t>
      </w:r>
    </w:p>
    <w:p>
      <w:pPr>
        <w:pStyle w:val="Heading1"/>
        <w:keepNext/>
        <w:pageBreakBefore/>
        <w:spacing w:after="160" w:before="240"/>
      </w:pPr>
      <w:r>
        <w:rPr>
          <w:rFonts w:ascii="Montserrat" w:cs="Montserrat" w:eastAsia="Montserrat" w:hAnsi="Montserrat"/>
          <w:b/>
          <w:bCs/>
          <w:color w:val="1F6F50"/>
          <w:sz w:val="30"/>
          <w:szCs w:val="30"/>
        </w:rPr>
        <w:t xml:space="preserve">Contenido</w:t>
      </w:r>
    </w:p>
    <w:p>
      <w:pPr>
        <w:spacing w:after="80" w:before="0" w:line="276"/>
        <w:jc w:val="left"/>
      </w:pPr>
      <w:r>
        <w:rPr>
          <w:rFonts w:ascii="Montserrat" w:cs="Montserrat" w:eastAsia="Montserrat" w:hAnsi="Montserrat"/>
          <w:sz w:val="20"/>
          <w:szCs w:val="20"/>
        </w:rPr>
        <w:t xml:space="preserve">Introducción y datos de la instalación</w:t>
      </w:r>
    </w:p>
    <w:p>
      <w:pPr>
        <w:spacing w:after="80" w:before="0" w:line="276"/>
        <w:jc w:val="left"/>
      </w:pPr>
      <w:r>
        <w:rPr>
          <w:rFonts w:ascii="Montserrat" w:cs="Montserrat" w:eastAsia="Montserrat" w:hAnsi="Montserrat"/>
          <w:sz w:val="20"/>
          <w:szCs w:val="20"/>
        </w:rPr>
        <w:t xml:space="preserve">Indicadores de rendimiento (KPI)</w:t>
      </w:r>
    </w:p>
    <w:p>
      <w:pPr>
        <w:spacing w:after="80" w:before="0" w:line="276"/>
        <w:jc w:val="left"/>
      </w:pPr>
      <w:r>
        <w:rPr>
          <w:rFonts w:ascii="Montserrat" w:cs="Montserrat" w:eastAsia="Montserrat" w:hAnsi="Montserrat"/>
          <w:sz w:val="20"/>
          <w:szCs w:val="20"/>
        </w:rPr>
        <w:t xml:space="preserve">Módulos de Odoo implementados y relación con los objetivos SMART</w:t>
      </w:r>
    </w:p>
    <w:p>
      <w:pPr>
        <w:spacing w:after="80" w:before="0" w:line="276"/>
        <w:jc w:val="left"/>
      </w:pPr>
      <w:r>
        <w:rPr>
          <w:rFonts w:ascii="Montserrat" w:cs="Montserrat" w:eastAsia="Montserrat" w:hAnsi="Montserrat"/>
          <w:sz w:val="20"/>
          <w:szCs w:val="20"/>
        </w:rPr>
        <w:t xml:space="preserve">Implementación ERP: productos, proveedores, clientes, ventas e inventario dinámico</w:t>
      </w:r>
    </w:p>
    <w:p>
      <w:pPr>
        <w:spacing w:after="80" w:before="0" w:line="276"/>
        <w:jc w:val="left"/>
      </w:pPr>
      <w:r>
        <w:rPr>
          <w:rFonts w:ascii="Montserrat" w:cs="Montserrat" w:eastAsia="Montserrat" w:hAnsi="Montserrat"/>
          <w:sz w:val="20"/>
          <w:szCs w:val="20"/>
        </w:rPr>
        <w:t xml:space="preserve">Gestión de relaciones con los clientes (CRM): pipeline y plantillas de correo</w:t>
      </w:r>
    </w:p>
    <w:p>
      <w:pPr>
        <w:spacing w:after="80" w:before="0" w:line="276"/>
        <w:jc w:val="left"/>
      </w:pPr>
      <w:r>
        <w:rPr>
          <w:rFonts w:ascii="Montserrat" w:cs="Montserrat" w:eastAsia="Montserrat" w:hAnsi="Montserrat"/>
          <w:sz w:val="20"/>
          <w:szCs w:val="20"/>
        </w:rPr>
        <w:t xml:space="preserve">Video tutorial</w:t>
      </w:r>
    </w:p>
    <w:p>
      <w:pPr>
        <w:spacing w:after="80" w:before="0" w:line="276"/>
        <w:jc w:val="left"/>
      </w:pPr>
      <w:r>
        <w:rPr>
          <w:rFonts w:ascii="Montserrat" w:cs="Montserrat" w:eastAsia="Montserrat" w:hAnsi="Montserrat"/>
          <w:sz w:val="20"/>
          <w:szCs w:val="20"/>
        </w:rPr>
        <w:t xml:space="preserve">Guía rápida de operación en Odoo</w:t>
      </w:r>
    </w:p>
    <w:p>
      <w:pPr>
        <w:spacing w:after="80" w:before="0" w:line="276"/>
        <w:jc w:val="left"/>
      </w:pPr>
      <w:r>
        <w:rPr>
          <w:rFonts w:ascii="Montserrat" w:cs="Montserrat" w:eastAsia="Montserrat" w:hAnsi="Montserrat"/>
          <w:sz w:val="20"/>
          <w:szCs w:val="20"/>
        </w:rPr>
        <w:t xml:space="preserve">Créditos de imágenes</w:t>
      </w:r>
    </w:p>
    <w:p>
      <w:pPr>
        <w:pStyle w:val="Heading1"/>
        <w:keepNext/>
        <w:pageBreakBefore/>
        <w:spacing w:after="160" w:before="240"/>
      </w:pPr>
      <w:r>
        <w:rPr>
          <w:rFonts w:ascii="Montserrat" w:cs="Montserrat" w:eastAsia="Montserrat" w:hAnsi="Montserrat"/>
          <w:b/>
          <w:bCs/>
          <w:color w:val="1F6F50"/>
          <w:sz w:val="30"/>
          <w:szCs w:val="30"/>
        </w:rPr>
        <w:t xml:space="preserve">Introducción y datos de la instalación</w:t>
      </w:r>
    </w:p>
    <w:p>
      <w:pPr>
        <w:pStyle w:val="Heading2"/>
        <w:keepNext/>
        <w:spacing w:after="100" w:before="200"/>
      </w:pPr>
      <w:r>
        <w:rPr>
          <w:rFonts w:ascii="Montserrat" w:cs="Montserrat" w:eastAsia="Montserrat" w:hAnsi="Montserrat"/>
          <w:b/>
          <w:bCs/>
          <w:color w:val="1F6F50"/>
          <w:sz w:val="25"/>
          <w:szCs w:val="25"/>
        </w:rPr>
        <w:t xml:space="preserve">Objetivo del manual</w:t>
      </w:r>
    </w:p>
    <w:p>
      <w:pPr>
        <w:spacing w:after="120" w:before="0" w:line="276"/>
        <w:jc w:val="both"/>
      </w:pPr>
      <w:r>
        <w:rPr>
          <w:rFonts w:ascii="Montserrat" w:cs="Montserrat" w:eastAsia="Montserrat" w:hAnsi="Montserrat"/>
          <w:sz w:val="20"/>
          <w:szCs w:val="20"/>
        </w:rPr>
        <w:t xml:space="preserve">Este manual técnico documenta la implementación de la plataforma modular Odoo para UrbanJungle, la propuesta de transformación digital de Vivero El Jardín Urbano presentada en la Fase 1. Define los indicadores de rendimiento (KPI) con los que se medirá el éxito del canal digital y describe los módulos ERP, SCM y CRM configurados, los datos cargados y los procedimientos de operación para el personal del vivero.</w:t>
      </w:r>
    </w:p>
    <w:p>
      <w:pPr>
        <w:spacing w:after="120" w:before="0" w:line="276"/>
        <w:jc w:val="both"/>
      </w:pPr>
      <w:r>
        <w:rPr>
          <w:rFonts w:ascii="Montserrat" w:cs="Montserrat" w:eastAsia="Montserrat" w:hAnsi="Montserrat"/>
          <w:sz w:val="20"/>
          <w:szCs w:val="20"/>
        </w:rPr>
        <w:t xml:space="preserve">La implementación simula la cadena de suministro completa: carga masiva del catálogo desde Excel, registro de proveedores y clientes, 50 ventas con su entrega, reglas de reordenamiento que generan automáticamente solicitudes de cotización a los proveedores, un pipeline comercial y plantillas de correo de marketing.</w:t>
      </w:r>
    </w:p>
    <w:p>
      <w:pPr>
        <w:pStyle w:val="Heading2"/>
        <w:keepNext/>
        <w:spacing w:after="100" w:before="200"/>
      </w:pPr>
      <w:r>
        <w:rPr>
          <w:rFonts w:ascii="Montserrat" w:cs="Montserrat" w:eastAsia="Montserrat" w:hAnsi="Montserrat"/>
          <w:b/>
          <w:bCs/>
          <w:color w:val="1F6F50"/>
          <w:sz w:val="25"/>
          <w:szCs w:val="25"/>
        </w:rPr>
        <w:t xml:space="preserve">Datos de la instancia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URL de acceso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https://usac-g3.odoo.com</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Base de datos</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usac-g3</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Edición y versión</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Odoo Online (SaaS) Enterprise, versión 20.0</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Empresa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UrbanJungle – Vivero El Jardín Urbano</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Moneda e impuestos</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Quetzal (GTQ); IVA 12% incluido en precios de venta y compra</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Almacén</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UrbanJungle – Bodega Zona 15 (recepción y entrega en 1 paso)</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Idioma / zona horaria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Español (Latinoamérica) / America/Guatemala</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Usuarios internos</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Hernán Ávila, Rodrigo Tahuite y Sebastián Gómez (administradores)</w:t>
            </w:r>
          </w:p>
        </w:tc>
      </w:tr>
    </w:tbl>
    <w:p>
      <w:pPr>
        <w:spacing w:after="80" w:before="0" w:line="276"/>
        <w:jc w:val="both"/>
      </w:pPr>
      <w:r>
        <w:rPr>
          <w:rFonts w:ascii="Montserrat" w:cs="Montserrat" w:eastAsia="Montserrat" w:hAnsi="Montserrat"/>
          <w:sz w:val="20"/>
          <w:szCs w:val="20"/>
        </w:rPr>
        <w:t xml:space="preserve"/>
      </w:r>
    </w:p>
    <w:p>
      <w:pPr>
        <w:pStyle w:val="Heading2"/>
        <w:keepNext/>
        <w:spacing w:after="100" w:before="200"/>
      </w:pPr>
      <w:r>
        <w:rPr>
          <w:rFonts w:ascii="Montserrat" w:cs="Montserrat" w:eastAsia="Montserrat" w:hAnsi="Montserrat"/>
          <w:b/>
          <w:bCs/>
          <w:color w:val="1F6F50"/>
          <w:sz w:val="25"/>
          <w:szCs w:val="25"/>
        </w:rPr>
        <w:t xml:space="preserve">Resumen de lo implementado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Requisito del enunciado</w:t>
            </w:r>
          </w:p>
        </w:tc>
        <w:tc>
          <w:tcPr>
            <w:tcW w:type="dxa" w:w="60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Implementado en Odoo</w:t>
            </w:r>
          </w:p>
        </w:tc>
      </w:tr>
      <w:tr>
        <w:trPr>
          <w:cantSplit/>
        </w:trPr>
        <w:tc>
          <w:tcPr>
            <w:tcW w:type="dxa" w:w="3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20 productos cargados desde Excel</w:t>
            </w:r>
          </w:p>
        </w:tc>
        <w:tc>
          <w:tcPr>
            <w:tcW w:type="dxa" w:w="6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20 productos importados desde Productos.xlsx con tipo, nombre, imagen, precio, costo, categoría y código de barras EAN-13</w:t>
            </w:r>
          </w:p>
        </w:tc>
      </w:tr>
      <w:tr>
        <w:trPr>
          <w:cantSplit/>
        </w:trPr>
        <w:tc>
          <w:tcPr>
            <w:tcW w:type="dxa" w:w="3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Mínimo 20 proveedores, cada uno con ≥ 3 productos</w:t>
            </w:r>
          </w:p>
        </w:tc>
        <w:tc>
          <w:tcPr>
            <w:tcW w:type="dxa" w:w="6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20 proveedores; 60 relaciones entre proveedor y producto (mínimo 3 por proveedor)</w:t>
            </w:r>
          </w:p>
        </w:tc>
      </w:tr>
      <w:tr>
        <w:trPr>
          <w:cantSplit/>
        </w:trPr>
        <w:tc>
          <w:tcPr>
            <w:tcW w:type="dxa" w:w="3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Mínimo 30 clientes con nombre, teléfono, dirección y NIT</w:t>
            </w:r>
          </w:p>
        </w:tc>
        <w:tc>
          <w:tcPr>
            <w:tcW w:type="dxa" w:w="6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30 clientes con nombre, teléfono, dirección, NIT, empleador y etiqueta de clasificación</w:t>
            </w:r>
          </w:p>
        </w:tc>
      </w:tr>
      <w:tr>
        <w:trPr>
          <w:cantSplit/>
        </w:trPr>
        <w:tc>
          <w:tcPr>
            <w:tcW w:type="dxa" w:w="3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50 ventas registradas con entrega</w:t>
            </w:r>
          </w:p>
        </w:tc>
        <w:tc>
          <w:tcPr>
            <w:tcW w:type="dxa" w:w="6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50 pedidos confirmados de 30 clientes (2026-09-01 a 2026-09-29), total Q15,798.00, entregas validadas</w:t>
            </w:r>
          </w:p>
        </w:tc>
      </w:tr>
      <w:tr>
        <w:trPr>
          <w:cantSplit/>
        </w:trPr>
        <w:tc>
          <w:tcPr>
            <w:tcW w:type="dxa" w:w="3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Reordenamiento con cotización automática</w:t>
            </w:r>
          </w:p>
        </w:tc>
        <w:tc>
          <w:tcPr>
            <w:tcW w:type="dxa" w:w="6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20 reglas mín/máx; 5 solicitudes de cotización generadas automáticamente</w:t>
            </w:r>
          </w:p>
        </w:tc>
      </w:tr>
      <w:tr>
        <w:trPr>
          <w:cantSplit/>
        </w:trPr>
        <w:tc>
          <w:tcPr>
            <w:tcW w:type="dxa" w:w="3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Pipeline CRM</w:t>
            </w:r>
          </w:p>
        </w:tc>
        <w:tc>
          <w:tcPr>
            <w:tcW w:type="dxa" w:w="6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5 etapas; 30 oportunidades (una por cliente)</w:t>
            </w:r>
          </w:p>
        </w:tc>
      </w:tr>
      <w:tr>
        <w:trPr>
          <w:cantSplit/>
        </w:trPr>
        <w:tc>
          <w:tcPr>
            <w:tcW w:type="dxa" w:w="3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Dos plantillas de correo</w:t>
            </w:r>
          </w:p>
        </w:tc>
        <w:tc>
          <w:tcPr>
            <w:tcW w:type="dxa" w:w="6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UrbanJungle – Fidelización: Gracias por crecer con nosotros; UrbanJungle – Promoción Especial: Semana Urban Jungle</w:t>
            </w:r>
          </w:p>
        </w:tc>
      </w:tr>
    </w:tbl>
    <w:p>
      <w:pPr>
        <w:pStyle w:val="Heading1"/>
        <w:keepNext/>
        <w:pageBreakBefore/>
        <w:spacing w:after="160" w:before="240"/>
      </w:pPr>
      <w:r>
        <w:rPr>
          <w:rFonts w:ascii="Montserrat" w:cs="Montserrat" w:eastAsia="Montserrat" w:hAnsi="Montserrat"/>
          <w:b/>
          <w:bCs/>
          <w:color w:val="1F6F50"/>
          <w:sz w:val="30"/>
          <w:szCs w:val="30"/>
        </w:rPr>
        <w:t xml:space="preserve">Indicadores de rendimiento (KPI)</w:t>
      </w:r>
    </w:p>
    <w:p>
      <w:pPr>
        <w:spacing w:after="120" w:before="0" w:line="276"/>
        <w:jc w:val="both"/>
      </w:pPr>
      <w:r>
        <w:rPr>
          <w:rFonts w:ascii="Montserrat" w:cs="Montserrat" w:eastAsia="Montserrat" w:hAnsi="Montserrat"/>
          <w:sz w:val="20"/>
          <w:szCs w:val="20"/>
        </w:rPr>
        <w:t xml:space="preserve">Se definieron seis KPIs ligados a los objetivos estratégicos y operativos de UrbanJungle. Todos se calculan con información que ya registra Odoo, sin hojas de cálculo paralelas. La «línea base» corresponde a los datos simulados de septiembre de 2026 cargados en la instancia y es el punto de partida para medir el avance hacia la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400"/>
        <w:gridCol w:w="1300"/>
        <w:gridCol w:w="2410"/>
        <w:gridCol w:w="1800"/>
      </w:tblGrid>
      <w:tr>
        <w:trPr>
          <w:tblHeader/>
        </w:trPr>
        <w:tc>
          <w:tcPr>
            <w:tcW w:type="dxa" w:w="45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w:t>
            </w:r>
          </w:p>
        </w:tc>
        <w:tc>
          <w:tcPr>
            <w:tcW w:type="dxa" w:w="34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KPI</w:t>
            </w:r>
          </w:p>
        </w:tc>
        <w:tc>
          <w:tcPr>
            <w:tcW w:type="dxa" w:w="13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Frecuencia</w:t>
            </w:r>
          </w:p>
        </w:tc>
        <w:tc>
          <w:tcPr>
            <w:tcW w:type="dxa" w:w="241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Meta</w:t>
            </w:r>
          </w:p>
        </w:tc>
        <w:tc>
          <w:tcPr>
            <w:tcW w:type="dxa" w:w="18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Línea base (sep-2026)</w:t>
            </w:r>
          </w:p>
        </w:tc>
      </w:tr>
      <w:tr>
        <w:trPr>
          <w:cantSplit/>
        </w:trPr>
        <w:tc>
          <w:tcPr>
            <w:tcW w:type="dxa" w:w="4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1</w:t>
            </w:r>
          </w:p>
        </w:tc>
        <w:tc>
          <w:tcPr>
            <w:tcW w:type="dxa" w:w="3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Ticket promedio de venta</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Mensual</w:t>
            </w:r>
          </w:p>
        </w:tc>
        <w:tc>
          <w:tcPr>
            <w:tcW w:type="dxa" w:w="241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 Q350.00 por pedido</w:t>
            </w:r>
          </w:p>
        </w:tc>
        <w:tc>
          <w:tcPr>
            <w:tcW w:type="dxa" w:w="1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Q315.96</w:t>
            </w:r>
          </w:p>
        </w:tc>
      </w:tr>
      <w:tr>
        <w:trPr>
          <w:cantSplit/>
        </w:trPr>
        <w:tc>
          <w:tcPr>
            <w:tcW w:type="dxa" w:w="4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2</w:t>
            </w:r>
          </w:p>
        </w:tc>
        <w:tc>
          <w:tcPr>
            <w:tcW w:type="dxa" w:w="3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Tasa de conversión del pipeline CRM</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Mensual</w:t>
            </w:r>
          </w:p>
        </w:tc>
        <w:tc>
          <w:tcPr>
            <w:tcW w:type="dxa" w:w="241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 40%</w:t>
            </w:r>
          </w:p>
        </w:tc>
        <w:tc>
          <w:tcPr>
            <w:tcW w:type="dxa" w:w="1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33.3%</w:t>
            </w:r>
          </w:p>
        </w:tc>
      </w:tr>
      <w:tr>
        <w:trPr>
          <w:cantSplit/>
        </w:trPr>
        <w:tc>
          <w:tcPr>
            <w:tcW w:type="dxa" w:w="4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3</w:t>
            </w:r>
          </w:p>
        </w:tc>
        <w:tc>
          <w:tcPr>
            <w:tcW w:type="dxa" w:w="3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Suscriptores activos de la Care Box</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Mensual</w:t>
            </w:r>
          </w:p>
        </w:tc>
        <w:tc>
          <w:tcPr>
            <w:tcW w:type="dxa" w:w="241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40 suscriptores activos al cierre del primer trimestre</w:t>
            </w:r>
          </w:p>
        </w:tc>
        <w:tc>
          <w:tcPr>
            <w:tcW w:type="dxa" w:w="1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6 suscriptores</w:t>
            </w:r>
          </w:p>
        </w:tc>
      </w:tr>
      <w:tr>
        <w:trPr>
          <w:cantSplit/>
        </w:trPr>
        <w:tc>
          <w:tcPr>
            <w:tcW w:type="dxa" w:w="4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4</w:t>
            </w:r>
          </w:p>
        </w:tc>
        <w:tc>
          <w:tcPr>
            <w:tcW w:type="dxa" w:w="3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Tasa de recompra de clientes</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Trimestral</w:t>
            </w:r>
          </w:p>
        </w:tc>
        <w:tc>
          <w:tcPr>
            <w:tcW w:type="dxa" w:w="241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 45%</w:t>
            </w:r>
          </w:p>
        </w:tc>
        <w:tc>
          <w:tcPr>
            <w:tcW w:type="dxa" w:w="1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36.7%</w:t>
            </w:r>
          </w:p>
        </w:tc>
      </w:tr>
      <w:tr>
        <w:trPr>
          <w:cantSplit/>
        </w:trPr>
        <w:tc>
          <w:tcPr>
            <w:tcW w:type="dxa" w:w="4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5</w:t>
            </w:r>
          </w:p>
        </w:tc>
        <w:tc>
          <w:tcPr>
            <w:tcW w:type="dxa" w:w="3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Nivel de servicio (pedidos entregados completos)</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Semanal</w:t>
            </w:r>
          </w:p>
        </w:tc>
        <w:tc>
          <w:tcPr>
            <w:tcW w:type="dxa" w:w="241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 97% (quiebre de stock &lt; 3%)</w:t>
            </w:r>
          </w:p>
        </w:tc>
        <w:tc>
          <w:tcPr>
            <w:tcW w:type="dxa" w:w="1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100%</w:t>
            </w:r>
          </w:p>
        </w:tc>
      </w:tr>
      <w:tr>
        <w:trPr>
          <w:cantSplit/>
        </w:trPr>
        <w:tc>
          <w:tcPr>
            <w:tcW w:type="dxa" w:w="4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6</w:t>
            </w:r>
          </w:p>
        </w:tc>
        <w:tc>
          <w:tcPr>
            <w:tcW w:type="dxa" w:w="3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Entregas a tiempo (≤ 48 horas)</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Semanal</w:t>
            </w:r>
          </w:p>
        </w:tc>
        <w:tc>
          <w:tcPr>
            <w:tcW w:type="dxa" w:w="241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 95%</w:t>
            </w:r>
          </w:p>
        </w:tc>
        <w:tc>
          <w:tcPr>
            <w:tcW w:type="dxa" w:w="1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100%</w:t>
            </w:r>
          </w:p>
        </w:tc>
      </w:tr>
    </w:tbl>
    <w:p>
      <w:pPr>
        <w:spacing w:after="80" w:before="0" w:line="276"/>
        <w:jc w:val="both"/>
      </w:pPr>
      <w:r>
        <w:rPr>
          <w:rFonts w:ascii="Montserrat" w:cs="Montserrat" w:eastAsia="Montserrat" w:hAnsi="Montserrat"/>
          <w:sz w:val="20"/>
          <w:szCs w:val="20"/>
        </w:rPr>
        <w:t xml:space="preserve"/>
      </w:r>
    </w:p>
    <w:p>
      <w:pPr>
        <w:pStyle w:val="Heading2"/>
        <w:keepNext/>
        <w:spacing w:after="100" w:before="200"/>
      </w:pPr>
      <w:r>
        <w:rPr>
          <w:rFonts w:ascii="Montserrat" w:cs="Montserrat" w:eastAsia="Montserrat" w:hAnsi="Montserrat"/>
          <w:b/>
          <w:bCs/>
          <w:color w:val="1F6F50"/>
          <w:sz w:val="25"/>
          <w:szCs w:val="25"/>
        </w:rPr>
        <w:t xml:space="preserve">Ticket promedio de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Nombre del KPI</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Ticket promedio de venta</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Medir el valor promedio de cada pedido en línea. Mide el efecto de la venta cruzada (planta + maceta + sustrato o fertilizante) que la Fase 1 planteó como beneficio esperado del canal digital.</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Fórmula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Ventas totales confirmadas (Q, IVA incluido) ÷ número de pedidos de venta confirmados del período.</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Fuente en Odoo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Ventas › Informes › Ventas (medidas «Total» y «# de pedidos»), filtrado por fecha de pedido.</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Frecuencia de medición</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Mensual</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Meta o valor 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 Q350.00 por pedido</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Línea base</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Q315.96</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Relación con el SMART</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Realista: sostiene la rentabilidad del canal digital sin abrir nuevos locales físicos.</w:t>
            </w:r>
          </w:p>
        </w:tc>
      </w:tr>
    </w:tbl>
    <w:p>
      <w:pPr>
        <w:spacing w:after="80" w:before="0" w:line="276"/>
        <w:jc w:val="both"/>
      </w:pPr>
      <w:r>
        <w:rPr>
          <w:rFonts w:ascii="Montserrat" w:cs="Montserrat" w:eastAsia="Montserrat" w:hAnsi="Montserrat"/>
          <w:sz w:val="20"/>
          <w:szCs w:val="20"/>
        </w:rPr>
        <w:t xml:space="preserve"/>
      </w:r>
    </w:p>
    <w:p>
      <w:pPr>
        <w:pStyle w:val="Heading2"/>
        <w:keepNext/>
        <w:spacing w:after="100" w:before="200"/>
      </w:pPr>
      <w:r>
        <w:rPr>
          <w:rFonts w:ascii="Montserrat" w:cs="Montserrat" w:eastAsia="Montserrat" w:hAnsi="Montserrat"/>
          <w:b/>
          <w:bCs/>
          <w:color w:val="1F6F50"/>
          <w:sz w:val="25"/>
          <w:szCs w:val="25"/>
        </w:rPr>
        <w:t xml:space="preserve">Tasa de conversión del pipeline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Nombre del KPI</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Tasa de conversión del pipeline CRM</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Medir qué proporción de las oportunidades gestionadas en el pipeline se convierte en clientes activos. Permite evaluar la efectividad del seguimiento comercial y de las campañas de correo.</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Fórmula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Oportunidades en etapa «Ganado – Cliente activo» ÷ total de oportunidades del período × 100.</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Fuente en Odoo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CRM › Informes › Pipeline (agrupado por etapa) o vista Kanban del pipeline.</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Frecuencia de medición</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Mensual</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Meta o valor 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 40%</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Línea base</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33.3%</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Relación con el SMART</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Medible: mide el avance hacia la meta de 150 clientes registrados en los primeros 3 meses.</w:t>
            </w:r>
          </w:p>
        </w:tc>
      </w:tr>
    </w:tbl>
    <w:p>
      <w:pPr>
        <w:spacing w:after="80" w:before="0" w:line="276"/>
        <w:jc w:val="both"/>
      </w:pPr>
      <w:r>
        <w:rPr>
          <w:rFonts w:ascii="Montserrat" w:cs="Montserrat" w:eastAsia="Montserrat" w:hAnsi="Montserrat"/>
          <w:sz w:val="20"/>
          <w:szCs w:val="20"/>
        </w:rPr>
        <w:t xml:space="preserve"/>
      </w:r>
    </w:p>
    <w:p>
      <w:pPr>
        <w:pStyle w:val="Heading2"/>
        <w:keepNext/>
        <w:spacing w:after="100" w:before="200"/>
      </w:pPr>
      <w:r>
        <w:rPr>
          <w:rFonts w:ascii="Montserrat" w:cs="Montserrat" w:eastAsia="Montserrat" w:hAnsi="Montserrat"/>
          <w:b/>
          <w:bCs/>
          <w:color w:val="1F6F50"/>
          <w:sz w:val="25"/>
          <w:szCs w:val="25"/>
        </w:rPr>
        <w:t xml:space="preserve">Suscriptores activos de la Care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Nombre del KPI</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Suscriptores activos de la Care Box</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Dar seguimiento al modelo de ingresos recurrentes, principal diferenciador de UrbanJungle frente a la competencia informal.</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Fórmula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Número de clientes con la etiqueta «Suscriptor Care Box» y pedido del producto UJ-P20 en el mes.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Fuente en Odoo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Contactos (filtro por etiqueta) y Ventas › Informes › Ventas filtrado por el producto UJ-P20.</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Frecuencia de medición</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Mensual</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Meta o valor 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40 suscriptores activos al cierre del primer trimestre</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Línea base</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6 suscriptores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Relación con el SMART</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Medible y a tiempo: es la meta SMART de la Fase 1 (40 suscriptores en 3 meses).</w:t>
            </w:r>
          </w:p>
        </w:tc>
      </w:tr>
    </w:tbl>
    <w:p>
      <w:pPr>
        <w:spacing w:after="80" w:before="0" w:line="276"/>
        <w:jc w:val="both"/>
      </w:pPr>
      <w:r>
        <w:rPr>
          <w:rFonts w:ascii="Montserrat" w:cs="Montserrat" w:eastAsia="Montserrat" w:hAnsi="Montserrat"/>
          <w:sz w:val="20"/>
          <w:szCs w:val="20"/>
        </w:rPr>
        <w:t xml:space="preserve"/>
      </w:r>
    </w:p>
    <w:p>
      <w:pPr>
        <w:pStyle w:val="Heading2"/>
        <w:keepNext/>
        <w:spacing w:after="100" w:before="200"/>
      </w:pPr>
      <w:r>
        <w:rPr>
          <w:rFonts w:ascii="Montserrat" w:cs="Montserrat" w:eastAsia="Montserrat" w:hAnsi="Montserrat"/>
          <w:b/>
          <w:bCs/>
          <w:color w:val="1F6F50"/>
          <w:sz w:val="25"/>
          <w:szCs w:val="25"/>
        </w:rPr>
        <w:t xml:space="preserve">Tasa de recompra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Nombre del KPI</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Tasa de recompra de clientes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Medir la fidelización: qué porcentaje de clientes vuelve a comprar. Orienta el uso de la plantilla de fidelización y del programa de referidos.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Fórmula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Clientes con 2 o más pedidos confirmados ÷ clientes con al menos 1 pedido × 100.</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Fuente en Odoo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Ventas › Pedidos agrupado por cliente (conteo de pedidos por cliente).</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Frecuencia de medición</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Trimestral</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Meta o valor 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 45%</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Línea base</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36.7%</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Relación con el SMART</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Realista: reduce la dependencia de ventas puntuales estacionales.</w:t>
            </w:r>
          </w:p>
        </w:tc>
      </w:tr>
    </w:tbl>
    <w:p>
      <w:pPr>
        <w:spacing w:after="80" w:before="0" w:line="276"/>
        <w:jc w:val="both"/>
      </w:pPr>
      <w:r>
        <w:rPr>
          <w:rFonts w:ascii="Montserrat" w:cs="Montserrat" w:eastAsia="Montserrat" w:hAnsi="Montserrat"/>
          <w:sz w:val="20"/>
          <w:szCs w:val="20"/>
        </w:rPr>
        <w:t xml:space="preserve"/>
      </w:r>
    </w:p>
    <w:p>
      <w:pPr>
        <w:pStyle w:val="Heading2"/>
        <w:keepNext/>
        <w:spacing w:after="100" w:before="200"/>
      </w:pPr>
      <w:r>
        <w:rPr>
          <w:rFonts w:ascii="Montserrat" w:cs="Montserrat" w:eastAsia="Montserrat" w:hAnsi="Montserrat"/>
          <w:b/>
          <w:bCs/>
          <w:color w:val="1F6F50"/>
          <w:sz w:val="25"/>
          <w:szCs w:val="25"/>
        </w:rPr>
        <w:t xml:space="preserve">Nivel de servicio (pedidos entregados completos)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Nombre del KPI</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Nivel de servicio (pedidos entregados completos)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Medir la disponibilidad de inventario: porcentaje de pedidos entregados completos sin faltantes. Su complemento es la tasa de quiebre de stock, que las reglas de reordenamiento buscan mantener cerca de cero.</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Fórmula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Pedidos con todas sus entregas en estado «Hecho» sin pedidos pendientes ÷ total de pedidos × 100.</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Fuente en Odoo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Inventario › Operaciones › Entregas y Ventas › Pedidos (estado de entrega).</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Frecuencia de medición</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Semanal</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Meta o valor 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 97% (quiebre de stock &lt; 3%)</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Línea base</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100%</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Relación con el SMART</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Alcanzable: depende de la integración Ventas–Inventario–Compras implementada en Odoo.</w:t>
            </w:r>
          </w:p>
        </w:tc>
      </w:tr>
    </w:tbl>
    <w:p>
      <w:pPr>
        <w:spacing w:after="80" w:before="0" w:line="276"/>
        <w:jc w:val="both"/>
      </w:pPr>
      <w:r>
        <w:rPr>
          <w:rFonts w:ascii="Montserrat" w:cs="Montserrat" w:eastAsia="Montserrat" w:hAnsi="Montserrat"/>
          <w:sz w:val="20"/>
          <w:szCs w:val="20"/>
        </w:rPr>
        <w:t xml:space="preserve"/>
      </w:r>
    </w:p>
    <w:p>
      <w:pPr>
        <w:pStyle w:val="Heading2"/>
        <w:keepNext/>
        <w:spacing w:after="100" w:before="200"/>
      </w:pPr>
      <w:r>
        <w:rPr>
          <w:rFonts w:ascii="Montserrat" w:cs="Montserrat" w:eastAsia="Montserrat" w:hAnsi="Montserrat"/>
          <w:b/>
          <w:bCs/>
          <w:color w:val="1F6F50"/>
          <w:sz w:val="25"/>
          <w:szCs w:val="25"/>
        </w:rPr>
        <w:t xml:space="preserve">Entregas a tiempo (≤ 48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Nombre del KPI</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Entregas a tiempo (≤ 48 horas)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Verificar el cumplimiento de la promesa logística de última milla de la Fase 1 (entregas en 24–48 h en el área metropolitana).</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Fórmula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Entregas validadas dentro de las 48 h posteriores a la confirmación del pedido ÷ total de entregas × 100.</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Fuente en Odoo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Inventario › Entregas (fecha efectiva) comparada con la fecha del pedido de venta.</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Frecuencia de medición</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Semanal</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Meta o valor objetivo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 95%</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Línea base</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100%</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Relación con el SMART</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Realista: la Fase 1 promete entregas en 24 a 48 horas y este KPI verifica si se cumple.</w:t>
            </w:r>
          </w:p>
        </w:tc>
      </w:tr>
    </w:tbl>
    <w:p>
      <w:pPr>
        <w:spacing w:after="80" w:before="0" w:line="276"/>
        <w:jc w:val="both"/>
      </w:pPr>
      <w:r>
        <w:rPr>
          <w:rFonts w:ascii="Montserrat" w:cs="Montserrat" w:eastAsia="Montserrat" w:hAnsi="Montserrat"/>
          <w:sz w:val="20"/>
          <w:szCs w:val="20"/>
        </w:rPr>
        <w:t xml:space="preserve"/>
      </w:r>
    </w:p>
    <w:p>
      <w:pPr>
        <w:pStyle w:val="Heading1"/>
        <w:keepNext/>
        <w:pageBreakBefore/>
        <w:spacing w:after="160" w:before="240"/>
      </w:pPr>
      <w:r>
        <w:rPr>
          <w:rFonts w:ascii="Montserrat" w:cs="Montserrat" w:eastAsia="Montserrat" w:hAnsi="Montserrat"/>
          <w:b/>
          <w:bCs/>
          <w:color w:val="1F6F50"/>
          <w:sz w:val="30"/>
          <w:szCs w:val="30"/>
        </w:rPr>
        <w:t xml:space="preserve">Módulos de Odoo implementados</w:t>
      </w:r>
    </w:p>
    <w:p>
      <w:pPr>
        <w:spacing w:after="120" w:before="0" w:line="276"/>
        <w:jc w:val="both"/>
      </w:pPr>
      <w:r>
        <w:rPr>
          <w:rFonts w:ascii="Montserrat" w:cs="Montserrat" w:eastAsia="Montserrat" w:hAnsi="Montserrat"/>
          <w:sz w:val="20"/>
          <w:szCs w:val="20"/>
        </w:rPr>
        <w:t xml:space="preserve">UrbanJungle utiliza Odoo como un sistema único: el mismo registro de cliente, producto o proveedor fluye entre el CRM, las ventas, el inventario y las compras. Los módulos implementados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4160"/>
        <w:gridCol w:w="2200"/>
      </w:tblGrid>
      <w:tr>
        <w:trPr>
          <w:tblHeader/>
        </w:trPr>
        <w:tc>
          <w:tcPr>
            <w:tcW w:type="dxa" w:w="19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Módulo</w:t>
            </w:r>
          </w:p>
        </w:tc>
        <w:tc>
          <w:tcPr>
            <w:tcW w:type="dxa" w:w="11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Tipo</w:t>
            </w:r>
          </w:p>
        </w:tc>
        <w:tc>
          <w:tcPr>
            <w:tcW w:type="dxa" w:w="41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Uso en UrbanJungle</w:t>
            </w:r>
          </w:p>
        </w:tc>
        <w:tc>
          <w:tcPr>
            <w:tcW w:type="dxa" w:w="22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KPIs que alimenta</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Ventas</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ERP</w:t>
            </w:r>
          </w:p>
        </w:tc>
        <w:tc>
          <w:tcPr>
            <w:tcW w:type="dxa" w:w="4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Cotizaciones y pedidos de venta de los 30 clientes; 50 ventas simuladas con IVA 12% incluido.</w:t>
            </w:r>
          </w:p>
        </w:tc>
        <w:tc>
          <w:tcPr>
            <w:tcW w:type="dxa" w:w="22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Ticket promedio, recompra, suscriptores</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Inventario</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ERP / SCM</w:t>
            </w:r>
          </w:p>
        </w:tc>
        <w:tc>
          <w:tcPr>
            <w:tcW w:type="dxa" w:w="4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Bodega Zona 15, existencias, entregas a clientes y 20 reglas de reordenamiento mín/máx.</w:t>
            </w:r>
          </w:p>
        </w:tc>
        <w:tc>
          <w:tcPr>
            <w:tcW w:type="dxa" w:w="22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Nivel de servicio, entregas a tiempo</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Compras</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ERP / SCM</w:t>
            </w:r>
          </w:p>
        </w:tc>
        <w:tc>
          <w:tcPr>
            <w:tcW w:type="dxa" w:w="4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20 proveedores con lista de precios por producto; solicitudes de cotización automáticas.</w:t>
            </w:r>
          </w:p>
        </w:tc>
        <w:tc>
          <w:tcPr>
            <w:tcW w:type="dxa" w:w="22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Nivel de servicio (evita quiebres)</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CRM</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CRM</w:t>
            </w:r>
          </w:p>
        </w:tc>
        <w:tc>
          <w:tcPr>
            <w:tcW w:type="dxa" w:w="4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Pipeline de 5 etapas con una oportunidad por cliente y plantillas de correo de marketing.</w:t>
            </w:r>
          </w:p>
        </w:tc>
        <w:tc>
          <w:tcPr>
            <w:tcW w:type="dxa" w:w="22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Conversión, suscriptores</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Contactos</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Base común</w:t>
            </w:r>
          </w:p>
        </w:tc>
        <w:tc>
          <w:tcPr>
            <w:tcW w:type="dxa" w:w="4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Ficha única de clientes (NIT, empleador, etiqueta) y proveedores, compartida por todos los módulos.</w:t>
            </w:r>
          </w:p>
        </w:tc>
        <w:tc>
          <w:tcPr>
            <w:tcW w:type="dxa" w:w="22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Todos</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Contabilidad / Facturación</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ERP</w:t>
            </w:r>
          </w:p>
        </w:tc>
        <w:tc>
          <w:tcPr>
            <w:tcW w:type="dxa" w:w="4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Moneda GTQ, impuesto IVA 12% en ventas y compras, valoración del inventario.</w:t>
            </w:r>
          </w:p>
        </w:tc>
        <w:tc>
          <w:tcPr>
            <w:tcW w:type="dxa" w:w="22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Ticket promedio (montos)</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Conversaciones (Discuss) y Correo</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CRM</w:t>
            </w:r>
          </w:p>
        </w:tc>
        <w:tc>
          <w:tcPr>
            <w:tcW w:type="dxa" w:w="4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Motor de envío de las plantillas de correo y del historial (chatter) de cada registro.</w:t>
            </w:r>
          </w:p>
        </w:tc>
        <w:tc>
          <w:tcPr>
            <w:tcW w:type="dxa" w:w="22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Recompra, conversión</w:t>
            </w:r>
          </w:p>
        </w:tc>
      </w:tr>
    </w:tbl>
    <w:p>
      <w:pPr>
        <w:spacing w:after="80" w:before="0" w:line="276"/>
        <w:jc w:val="both"/>
      </w:pPr>
      <w:r>
        <w:rPr>
          <w:rFonts w:ascii="Montserrat" w:cs="Montserrat" w:eastAsia="Montserrat" w:hAnsi="Montserrat"/>
          <w:sz w:val="20"/>
          <w:szCs w:val="20"/>
        </w:rPr>
        <w:t xml:space="preserve"/>
      </w:r>
    </w:p>
    <w:p>
      <w:pPr>
        <w:keepNext/>
        <w:spacing w:after="60" w:before="120"/>
        <w:jc w:val="center"/>
      </w:pPr>
      <w:r>
        <w:drawing>
          <wp:inline distT="0" distB="0" distL="0" distR="0">
            <wp:extent cx="571500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9"/>
          <w:szCs w:val="19"/>
        </w:rPr>
        <w:t xml:space="preserve">Figura 1. Flujo integrado de información entre los módulos de Odoo.</w:t>
      </w:r>
    </w:p>
    <w:p>
      <w:pPr>
        <w:pStyle w:val="Heading2"/>
        <w:keepNext/>
        <w:spacing w:after="100" w:before="200"/>
      </w:pPr>
      <w:r>
        <w:rPr>
          <w:rFonts w:ascii="Montserrat" w:cs="Montserrat" w:eastAsia="Montserrat" w:hAnsi="Montserrat"/>
          <w:b/>
          <w:bCs/>
          <w:color w:val="1F6F50"/>
          <w:sz w:val="25"/>
          <w:szCs w:val="25"/>
        </w:rPr>
        <w:t xml:space="preserve">Relación con los objetivos SMART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Específico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La Fase 1 planteó lanzar UrbanJungle con catálogo, carrito, checkout y suscripción mensual. En Odoo, Ventas e Inventario modelan el catálogo de 20 productos (incluida la Care Box de suscripción) y el ciclo pedido–entrega.</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Medible</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La meta de 150 clientes registrados y 40 suscriptores se mide en Contactos y CRM (etiquetas y pipeline); los KPIs 2 y 3 la siguen mes a mes.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Alcanzable</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Compras y las reglas de reordenamiento automatizan el abastecimiento con los proveedores existentes del vivero y reducen el trabajo manual que hoy se hace por WhatsApp.</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Realista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La integración elimina el inventario desincronizado entre tienda física y redes (problema del diagnóstico de la Fase 1) y permite crecer sin abrir nuevos locales.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A tiempo</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Los KPIs tienen frecuencia semanal o mensual para dar seguimiento al plan de 24 semanas y a la meta del primer trimestre posterior al lanzamiento.</w:t>
            </w:r>
          </w:p>
        </w:tc>
      </w:tr>
    </w:tbl>
    <w:p>
      <w:pPr>
        <w:pStyle w:val="Heading1"/>
        <w:keepNext/>
        <w:pageBreakBefore/>
        <w:spacing w:after="160" w:before="240"/>
      </w:pPr>
      <w:r>
        <w:rPr>
          <w:rFonts w:ascii="Montserrat" w:cs="Montserrat" w:eastAsia="Montserrat" w:hAnsi="Montserrat"/>
          <w:b/>
          <w:bCs/>
          <w:color w:val="1F6F50"/>
          <w:sz w:val="30"/>
          <w:szCs w:val="30"/>
        </w:rPr>
        <w:t xml:space="preserve">Implementación ERP</w:t>
      </w:r>
    </w:p>
    <w:p>
      <w:pPr>
        <w:pStyle w:val="Heading2"/>
        <w:keepNext/>
        <w:spacing w:after="100" w:before="200"/>
      </w:pPr>
      <w:r>
        <w:rPr>
          <w:rFonts w:ascii="Montserrat" w:cs="Montserrat" w:eastAsia="Montserrat" w:hAnsi="Montserrat"/>
          <w:b/>
          <w:bCs/>
          <w:color w:val="1F6F50"/>
          <w:sz w:val="25"/>
          <w:szCs w:val="25"/>
        </w:rPr>
        <w:t xml:space="preserve">Configuración inicial</w:t>
      </w:r>
    </w:p>
    <w:p>
      <w:pPr>
        <w:pStyle w:val="ListParagraph"/>
        <w:numPr>
          <w:ilvl w:val="0"/>
          <w:numId w:val="2"/>
        </w:numPr>
        <w:spacing w:after="60" w:line="276"/>
      </w:pPr>
      <w:r>
        <w:rPr>
          <w:rFonts w:ascii="Montserrat" w:cs="Montserrat" w:eastAsia="Montserrat" w:hAnsi="Montserrat"/>
          <w:sz w:val="20"/>
          <w:szCs w:val="20"/>
        </w:rPr>
        <w:t xml:space="preserve">Se instalaron Inventario y Compras; Ventas, CRM y Contabilidad ya estaban activos en la base.</w:t>
      </w:r>
    </w:p>
    <w:p>
      <w:pPr>
        <w:pStyle w:val="ListParagraph"/>
        <w:numPr>
          <w:ilvl w:val="0"/>
          <w:numId w:val="2"/>
        </w:numPr>
        <w:spacing w:after="60" w:line="276"/>
      </w:pPr>
      <w:r>
        <w:rPr>
          <w:rFonts w:ascii="Montserrat" w:cs="Montserrat" w:eastAsia="Montserrat" w:hAnsi="Montserrat"/>
          <w:sz w:val="20"/>
          <w:szCs w:val="20"/>
        </w:rPr>
        <w:t xml:space="preserve">Se renombró la compañía a «UrbanJungle – Vivero El Jardín Urbano», con logotipo, dirección en zona 15 y datos de contacto, que aparecen en cotizaciones, órdenes de compra y correos.</w:t>
      </w:r>
    </w:p>
    <w:p>
      <w:pPr>
        <w:pStyle w:val="ListParagraph"/>
        <w:numPr>
          <w:ilvl w:val="0"/>
          <w:numId w:val="2"/>
        </w:numPr>
        <w:spacing w:after="60" w:line="276"/>
      </w:pPr>
      <w:r>
        <w:rPr>
          <w:rFonts w:ascii="Montserrat" w:cs="Montserrat" w:eastAsia="Montserrat" w:hAnsi="Montserrat"/>
          <w:sz w:val="20"/>
          <w:szCs w:val="20"/>
        </w:rPr>
        <w:t xml:space="preserve">Se renombró el almacén a «UrbanJungle – Bodega Zona 15»; la ruta «Comprar» está activa para reabastecer el almacén.</w:t>
      </w:r>
    </w:p>
    <w:p>
      <w:pPr>
        <w:pStyle w:val="ListParagraph"/>
        <w:numPr>
          <w:ilvl w:val="0"/>
          <w:numId w:val="2"/>
        </w:numPr>
        <w:spacing w:after="60" w:line="276"/>
      </w:pPr>
      <w:r>
        <w:rPr>
          <w:rFonts w:ascii="Montserrat" w:cs="Montserrat" w:eastAsia="Montserrat" w:hAnsi="Montserrat"/>
          <w:sz w:val="20"/>
          <w:szCs w:val="20"/>
        </w:rPr>
        <w:t xml:space="preserve">Se creó la jerarquía de categorías «UrbanJungle / …» (Plantas de Interior, Suculentas y Cactus, Macetas y Colgantes, Sustratos y Fertilizantes, Herramientas y Accesorios, Suscripciones).</w:t>
      </w:r>
    </w:p>
    <w:p>
      <w:pPr>
        <w:pStyle w:val="ListParagraph"/>
        <w:numPr>
          <w:ilvl w:val="0"/>
          <w:numId w:val="2"/>
        </w:numPr>
        <w:spacing w:after="60" w:line="276"/>
      </w:pPr>
      <w:r>
        <w:rPr>
          <w:rFonts w:ascii="Montserrat" w:cs="Montserrat" w:eastAsia="Montserrat" w:hAnsi="Montserrat"/>
          <w:sz w:val="20"/>
          <w:szCs w:val="20"/>
        </w:rPr>
        <w:t xml:space="preserve">Se agregó al formulario de contacto el campo «Empleador» para registrar la empresa donde labora cada cliente sin perder su NIT individual.</w:t>
      </w:r>
    </w:p>
    <w:p>
      <w:pPr>
        <w:pStyle w:val="Heading2"/>
        <w:keepNext/>
        <w:spacing w:after="100" w:before="200"/>
      </w:pPr>
      <w:r>
        <w:rPr>
          <w:rFonts w:ascii="Montserrat" w:cs="Montserrat" w:eastAsia="Montserrat" w:hAnsi="Montserrat"/>
          <w:b/>
          <w:bCs/>
          <w:color w:val="1F6F50"/>
          <w:sz w:val="25"/>
          <w:szCs w:val="25"/>
        </w:rPr>
        <w:t xml:space="preserve">Carga masiva de productos (Productos.xlsx)</w:t>
      </w:r>
    </w:p>
    <w:p>
      <w:pPr>
        <w:spacing w:after="120" w:before="0" w:line="276"/>
        <w:jc w:val="both"/>
      </w:pPr>
      <w:r>
        <w:rPr>
          <w:rFonts w:ascii="Montserrat" w:cs="Montserrat" w:eastAsia="Montserrat" w:hAnsi="Montserrat"/>
          <w:sz w:val="20"/>
          <w:szCs w:val="20"/>
        </w:rPr>
        <w:t xml:space="preserve">El archivo Productos.xlsx contiene los 20 productos de la propuesta de negocio. Sus encabezados coinciden con las etiquetas de Odoo, por lo que el importador asigna las columnas automáticamente: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Columna del Excel</w:t>
            </w:r>
          </w:p>
        </w:tc>
        <w:tc>
          <w:tcPr>
            <w:tcW w:type="dxa" w:w="25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Campo de Odoo</w:t>
            </w:r>
          </w:p>
        </w:tc>
        <w:tc>
          <w:tcPr>
            <w:tcW w:type="dxa" w:w="43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Descripción</w:t>
            </w:r>
          </w:p>
        </w:tc>
      </w:tr>
      <w:tr>
        <w:trPr>
          <w:cantSplit/>
        </w:trPr>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Referencia interna</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default_code</w:t>
            </w:r>
          </w:p>
        </w:tc>
        <w:tc>
          <w:tcPr>
            <w:tcW w:type="dxa" w:w="43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Código UJ-P01 … UJ-P20</w:t>
            </w:r>
          </w:p>
        </w:tc>
      </w:tr>
      <w:tr>
        <w:trPr>
          <w:cantSplit/>
        </w:trPr>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Nombre</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name</w:t>
            </w:r>
          </w:p>
        </w:tc>
        <w:tc>
          <w:tcPr>
            <w:tcW w:type="dxa" w:w="43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Nombre comercial del producto</w:t>
            </w:r>
          </w:p>
        </w:tc>
      </w:tr>
      <w:tr>
        <w:trPr>
          <w:cantSplit/>
        </w:trPr>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Tipo de producto</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type</w:t>
            </w:r>
          </w:p>
        </w:tc>
        <w:tc>
          <w:tcPr>
            <w:tcW w:type="dxa" w:w="43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«Bienes» (producto físico)</w:t>
            </w:r>
          </w:p>
        </w:tc>
      </w:tr>
      <w:tr>
        <w:trPr>
          <w:cantSplit/>
        </w:trPr>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Rastrear inventario</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is_storable</w:t>
            </w:r>
          </w:p>
        </w:tc>
        <w:tc>
          <w:tcPr>
            <w:tcW w:type="dxa" w:w="43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VERDADERO: Odoo controla existencias y permite reglas de reorden</w:t>
            </w:r>
          </w:p>
        </w:tc>
      </w:tr>
      <w:tr>
        <w:trPr>
          <w:cantSplit/>
        </w:trPr>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Categoría del producto</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categ_id</w:t>
            </w:r>
          </w:p>
        </w:tc>
        <w:tc>
          <w:tcPr>
            <w:tcW w:type="dxa" w:w="43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Ruta completa, p. ej. «UrbanJungle / Plantas de Interior»</w:t>
            </w:r>
          </w:p>
        </w:tc>
      </w:tr>
      <w:tr>
        <w:trPr>
          <w:cantSplit/>
        </w:trPr>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Precio de venta / Costo</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list_price / standard_price</w:t>
            </w:r>
          </w:p>
        </w:tc>
        <w:tc>
          <w:tcPr>
            <w:tcW w:type="dxa" w:w="43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En quetzales, IVA incluido</w:t>
            </w:r>
          </w:p>
        </w:tc>
      </w:tr>
      <w:tr>
        <w:trPr>
          <w:cantSplit/>
        </w:trPr>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Código de barras</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barcode</w:t>
            </w:r>
          </w:p>
        </w:tc>
        <w:tc>
          <w:tcPr>
            <w:tcW w:type="dxa" w:w="43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EAN-13 con prefijo GS1 de Guatemala (740) y dígito verificador</w:t>
            </w:r>
          </w:p>
        </w:tc>
      </w:tr>
      <w:tr>
        <w:trPr>
          <w:cantSplit/>
        </w:trPr>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Imagen</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image_1920</w:t>
            </w:r>
          </w:p>
        </w:tc>
        <w:tc>
          <w:tcPr>
            <w:tcW w:type="dxa" w:w="43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URL pública de la imagen; Odoo la descarga al importar</w:t>
            </w:r>
          </w:p>
        </w:tc>
      </w:tr>
    </w:tbl>
    <w:p>
      <w:pPr>
        <w:spacing w:after="120" w:before="120" w:line="276"/>
        <w:jc w:val="both"/>
      </w:pPr>
      <w:r>
        <w:rPr>
          <w:rFonts w:ascii="Montserrat" w:cs="Montserrat" w:eastAsia="Montserrat" w:hAnsi="Montserrat"/>
          <w:sz w:val="20"/>
          <w:szCs w:val="20"/>
        </w:rPr>
        <w:t xml:space="preserve">Pasos de importación: Inventario › Productos › Productos › Acciones (ícono de engranaje) › Importar registros › Cargar archivo › seleccionar Productos.xlsx › verificar el mapeo de columnas (la columna «Vista previa» se deja sin importar) › Probar › Importar.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900"/>
        <w:gridCol w:w="1000"/>
        <w:gridCol w:w="900"/>
        <w:gridCol w:w="1600"/>
      </w:tblGrid>
      <w:tr>
        <w:trPr>
          <w:tblHeader/>
        </w:trPr>
        <w:tc>
          <w:tcPr>
            <w:tcW w:type="dxa" w:w="9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Ref.</w:t>
            </w:r>
          </w:p>
        </w:tc>
        <w:tc>
          <w:tcPr>
            <w:tcW w:type="dxa" w:w="30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Producto</w:t>
            </w:r>
          </w:p>
        </w:tc>
        <w:tc>
          <w:tcPr>
            <w:tcW w:type="dxa" w:w="19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Categoría</w:t>
            </w:r>
          </w:p>
        </w:tc>
        <w:tc>
          <w:tcPr>
            <w:tcW w:type="dxa" w:w="10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Precio</w:t>
            </w:r>
          </w:p>
        </w:tc>
        <w:tc>
          <w:tcPr>
            <w:tcW w:type="dxa" w:w="9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Costo</w:t>
            </w:r>
          </w:p>
        </w:tc>
        <w:tc>
          <w:tcPr>
            <w:tcW w:type="dxa" w:w="16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Código de barras</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UJ-P01</w:t>
            </w:r>
          </w:p>
        </w:tc>
        <w:tc>
          <w:tcPr>
            <w:tcW w:type="dxa" w:w="3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Monstera Deliciosa (maceta 14 cm)</w:t>
            </w:r>
          </w:p>
        </w:tc>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Plantas de Interior</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Q185.00</w:t>
            </w:r>
          </w:p>
        </w:tc>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Q92.00</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7401202600013</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UJ-P02</w:t>
            </w:r>
          </w:p>
        </w:tc>
        <w:tc>
          <w:tcPr>
            <w:tcW w:type="dxa" w:w="3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Pothos Marble Queen (maceta 12 cm)</w:t>
            </w:r>
          </w:p>
        </w:tc>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Plantas de Interior</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Q75.00</w:t>
            </w:r>
          </w:p>
        </w:tc>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Q34.00</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7401202600020</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UJ-P03</w:t>
            </w:r>
          </w:p>
        </w:tc>
        <w:tc>
          <w:tcPr>
            <w:tcW w:type="dxa" w:w="3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Sansevieria Trifasciata – Lengua de Suegra</w:t>
            </w:r>
          </w:p>
        </w:tc>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Plantas de Interior</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Q95.00</w:t>
            </w:r>
          </w:p>
        </w:tc>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Q44.00</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7401202600037</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UJ-P04</w:t>
            </w:r>
          </w:p>
        </w:tc>
        <w:tc>
          <w:tcPr>
            <w:tcW w:type="dxa" w:w="3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Ficus Lyrata – Pandurata (60 cm)</w:t>
            </w:r>
          </w:p>
        </w:tc>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Plantas de Interior</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Q265.00</w:t>
            </w:r>
          </w:p>
        </w:tc>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Q135.00</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7401202600044</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UJ-P05</w:t>
            </w:r>
          </w:p>
        </w:tc>
        <w:tc>
          <w:tcPr>
            <w:tcW w:type="dxa" w:w="3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Zamioculca – Planta ZZ</w:t>
            </w:r>
          </w:p>
        </w:tc>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Plantas de Interior</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Q145.00</w:t>
            </w:r>
          </w:p>
        </w:tc>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Q68.00</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7401202600051</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UJ-P06</w:t>
            </w:r>
          </w:p>
        </w:tc>
        <w:tc>
          <w:tcPr>
            <w:tcW w:type="dxa" w:w="3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Calathea Orbifolia</w:t>
            </w:r>
          </w:p>
        </w:tc>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Plantas de Interior</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Q135.00</w:t>
            </w:r>
          </w:p>
        </w:tc>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Q64.00</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7401202600068</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UJ-P07</w:t>
            </w:r>
          </w:p>
        </w:tc>
        <w:tc>
          <w:tcPr>
            <w:tcW w:type="dxa" w:w="3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Philodendron Corazón Colgante</w:t>
            </w:r>
          </w:p>
        </w:tc>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Plantas de Interior</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Q85.00</w:t>
            </w:r>
          </w:p>
        </w:tc>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Q38.00</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7401202600075</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UJ-P08</w:t>
            </w:r>
          </w:p>
        </w:tc>
        <w:tc>
          <w:tcPr>
            <w:tcW w:type="dxa" w:w="3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Peperomia Obtusifolia</w:t>
            </w:r>
          </w:p>
        </w:tc>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Plantas de Interior</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Q65.00</w:t>
            </w:r>
          </w:p>
        </w:tc>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Q29.00</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7401202600082</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UJ-P09</w:t>
            </w:r>
          </w:p>
        </w:tc>
        <w:tc>
          <w:tcPr>
            <w:tcW w:type="dxa" w:w="3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Suculenta Echeveria Elegans</w:t>
            </w:r>
          </w:p>
        </w:tc>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Suculentas y Cactus</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Q35.00</w:t>
            </w:r>
          </w:p>
        </w:tc>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Q14.00</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7401202600099</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UJ-P10</w:t>
            </w:r>
          </w:p>
        </w:tc>
        <w:tc>
          <w:tcPr>
            <w:tcW w:type="dxa" w:w="3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Cactus Mammillaria</w:t>
            </w:r>
          </w:p>
        </w:tc>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Suculentas y Cactus</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Q40.00</w:t>
            </w:r>
          </w:p>
        </w:tc>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Q17.00</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7401202600105</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UJ-P11</w:t>
            </w:r>
          </w:p>
        </w:tc>
        <w:tc>
          <w:tcPr>
            <w:tcW w:type="dxa" w:w="3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Maceta de Cerámica Negra con Base 12 cm</w:t>
            </w:r>
          </w:p>
        </w:tc>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Macetas y Colgantes</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Q95.00</w:t>
            </w:r>
          </w:p>
        </w:tc>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Q42.00</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7401202600112</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UJ-P12</w:t>
            </w:r>
          </w:p>
        </w:tc>
        <w:tc>
          <w:tcPr>
            <w:tcW w:type="dxa" w:w="3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Maceta de Barro Clásica 18 cm</w:t>
            </w:r>
          </w:p>
        </w:tc>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Macetas y Colgantes</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Q45.00</w:t>
            </w:r>
          </w:p>
        </w:tc>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Q18.00</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7401202600129</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UJ-P13</w:t>
            </w:r>
          </w:p>
        </w:tc>
        <w:tc>
          <w:tcPr>
            <w:tcW w:type="dxa" w:w="3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Colgante de Macramé para Maceta</w:t>
            </w:r>
          </w:p>
        </w:tc>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Macetas y Colgantes</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Q110.00</w:t>
            </w:r>
          </w:p>
        </w:tc>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Q48.00</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7401202600136</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UJ-P14</w:t>
            </w:r>
          </w:p>
        </w:tc>
        <w:tc>
          <w:tcPr>
            <w:tcW w:type="dxa" w:w="3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Sustrato Premium para Interior 5 L</w:t>
            </w:r>
          </w:p>
        </w:tc>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Sustratos y Fertilizantes</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Q60.00</w:t>
            </w:r>
          </w:p>
        </w:tc>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Q26.00</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7401202600143</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UJ-P15</w:t>
            </w:r>
          </w:p>
        </w:tc>
        <w:tc>
          <w:tcPr>
            <w:tcW w:type="dxa" w:w="3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Fertilizante Líquido Orgánico 1 L</w:t>
            </w:r>
          </w:p>
        </w:tc>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Sustratos y Fertilizantes</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Q75.00</w:t>
            </w:r>
          </w:p>
        </w:tc>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Q33.00</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7401202600150</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UJ-P16</w:t>
            </w:r>
          </w:p>
        </w:tc>
        <w:tc>
          <w:tcPr>
            <w:tcW w:type="dxa" w:w="3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Humus de Lombriz 2 kg</w:t>
            </w:r>
          </w:p>
        </w:tc>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Sustratos y Fertilizantes</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Q45.00</w:t>
            </w:r>
          </w:p>
        </w:tc>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Q19.00</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7401202600167</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UJ-P17</w:t>
            </w:r>
          </w:p>
        </w:tc>
        <w:tc>
          <w:tcPr>
            <w:tcW w:type="dxa" w:w="3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Regadera Metálica 1.5 L</w:t>
            </w:r>
          </w:p>
        </w:tc>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Herramientas y Accesorios</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Q125.00</w:t>
            </w:r>
          </w:p>
        </w:tc>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Q58.00</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7401202600174</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UJ-P18</w:t>
            </w:r>
          </w:p>
        </w:tc>
        <w:tc>
          <w:tcPr>
            <w:tcW w:type="dxa" w:w="3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Atomizador para Plantas 500 ml</w:t>
            </w:r>
          </w:p>
        </w:tc>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Herramientas y Accesorios</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Q35.00</w:t>
            </w:r>
          </w:p>
        </w:tc>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Q14.00</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7401202600181</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UJ-P19</w:t>
            </w:r>
          </w:p>
        </w:tc>
        <w:tc>
          <w:tcPr>
            <w:tcW w:type="dxa" w:w="3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Pala de Trasplante de Acero</w:t>
            </w:r>
          </w:p>
        </w:tc>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Herramientas y Accesorios</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Q55.00</w:t>
            </w:r>
          </w:p>
        </w:tc>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Q24.00</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7401202600198</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UJ-P20</w:t>
            </w:r>
          </w:p>
        </w:tc>
        <w:tc>
          <w:tcPr>
            <w:tcW w:type="dxa" w:w="3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UrbanJungle Care Box – Suscripción Mensual</w:t>
            </w:r>
          </w:p>
        </w:tc>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Suscripciones</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Q179.00</w:t>
            </w:r>
          </w:p>
        </w:tc>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Q82.00</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7401202600204</w:t>
            </w:r>
          </w:p>
        </w:tc>
      </w:tr>
    </w:tbl>
    <w:p>
      <w:pPr>
        <w:pStyle w:val="Heading2"/>
        <w:keepNext/>
        <w:spacing w:after="100" w:before="200"/>
      </w:pPr>
      <w:r>
        <w:rPr>
          <w:rFonts w:ascii="Montserrat" w:cs="Montserrat" w:eastAsia="Montserrat" w:hAnsi="Montserrat"/>
          <w:b/>
          <w:bCs/>
          <w:color w:val="1F6F50"/>
          <w:sz w:val="25"/>
          <w:szCs w:val="25"/>
        </w:rPr>
        <w:t xml:space="preserve">Proveedores y productos que surten</w:t>
      </w:r>
    </w:p>
    <w:p>
      <w:pPr>
        <w:spacing w:after="120" w:before="0" w:line="276"/>
        <w:jc w:val="both"/>
      </w:pPr>
      <w:r>
        <w:rPr>
          <w:rFonts w:ascii="Montserrat" w:cs="Montserrat" w:eastAsia="Montserrat" w:hAnsi="Montserrat"/>
          <w:sz w:val="20"/>
          <w:szCs w:val="20"/>
        </w:rPr>
        <w:t xml:space="preserve">Se registraron 20 proveedores únicos (empresas guatemaltecas simuladas) con NIT, teléfono, correo, dirección y etiqueta por rubro. Cada proveedor está vinculado a por lo menos tres productos distintos en la pestaña «Compra» del producto, con su precio de compra y plazo de entrega. La relación es lógica: los viveros surten plantas, los alfareros y artesanos surten macetas y colgantes, los agroservicios surten sustratos y fertilizantes, y la ferretería y la empresa de empaques surten herramientas y la Care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100"/>
        <w:gridCol w:w="1400"/>
        <w:gridCol w:w="3960"/>
      </w:tblGrid>
      <w:tr>
        <w:trPr>
          <w:tblHeader/>
        </w:trPr>
        <w:tc>
          <w:tcPr>
            <w:tcW w:type="dxa" w:w="4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7"/>
                <w:szCs w:val="17"/>
              </w:rPr>
              <w:t xml:space="preserve">#</w:t>
            </w:r>
          </w:p>
        </w:tc>
        <w:tc>
          <w:tcPr>
            <w:tcW w:type="dxa" w:w="25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7"/>
                <w:szCs w:val="17"/>
              </w:rPr>
              <w:t xml:space="preserve">Proveedor</w:t>
            </w:r>
          </w:p>
        </w:tc>
        <w:tc>
          <w:tcPr>
            <w:tcW w:type="dxa" w:w="11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7"/>
                <w:szCs w:val="17"/>
              </w:rPr>
              <w:t xml:space="preserve">NIT</w:t>
            </w:r>
          </w:p>
        </w:tc>
        <w:tc>
          <w:tcPr>
            <w:tcW w:type="dxa" w:w="14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7"/>
                <w:szCs w:val="17"/>
              </w:rPr>
              <w:t xml:space="preserve">Ciudad</w:t>
            </w:r>
          </w:p>
        </w:tc>
        <w:tc>
          <w:tcPr>
            <w:tcW w:type="dxa" w:w="39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7"/>
                <w:szCs w:val="17"/>
              </w:rPr>
              <w:t xml:space="preserve">Productos que surte</w:t>
            </w:r>
          </w:p>
        </w:tc>
      </w:tr>
      <w:tr>
        <w:trPr>
          <w:cantSplit/>
        </w:trPr>
        <w:tc>
          <w:tcPr>
            <w:tcW w:type="dxa" w:w="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Viveros Mayoristas del Pacífico, S.A.</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45218730</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Escuintla</w:t>
            </w:r>
          </w:p>
        </w:tc>
        <w:tc>
          <w:tcPr>
            <w:tcW w:type="dxa" w:w="39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Pothos Marble Queen (maceta 12 cm); Zamioculca – Planta ZZ; Monstera Deliciosa (maceta 14 cm)</w:t>
            </w:r>
          </w:p>
        </w:tc>
      </w:tr>
      <w:tr>
        <w:trPr>
          <w:cantSplit/>
        </w:trPr>
        <w:tc>
          <w:tcPr>
            <w:tcW w:type="dxa" w:w="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2</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Tropical Plants Guatemala, S.A.</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68173423</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Fraijanes</w:t>
            </w:r>
          </w:p>
        </w:tc>
        <w:tc>
          <w:tcPr>
            <w:tcW w:type="dxa" w:w="39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Calathea Orbifolia; Monstera Deliciosa (maceta 14 cm); Ficus Lyrata – Pandurata (60 cm)</w:t>
            </w:r>
          </w:p>
        </w:tc>
      </w:tr>
      <w:tr>
        <w:trPr>
          <w:cantSplit/>
        </w:trPr>
        <w:tc>
          <w:tcPr>
            <w:tcW w:type="dxa" w:w="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3</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Vivero Las Orquídeas de Amatitlán</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33890153</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Amatitlán</w:t>
            </w:r>
          </w:p>
        </w:tc>
        <w:tc>
          <w:tcPr>
            <w:tcW w:type="dxa" w:w="39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Peperomia Obtusifolia; Philodendron Corazón Colgante; Sansevieria Trifasciata – Lengua de Suegra</w:t>
            </w:r>
          </w:p>
        </w:tc>
      </w:tr>
      <w:tr>
        <w:trPr>
          <w:cantSplit/>
        </w:trPr>
        <w:tc>
          <w:tcPr>
            <w:tcW w:type="dxa" w:w="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4</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Agroexportadora Verde Maya, S.A.</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81024576</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Antigua Guatemala</w:t>
            </w:r>
          </w:p>
        </w:tc>
        <w:tc>
          <w:tcPr>
            <w:tcW w:type="dxa" w:w="39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Calathea Orbifolia; Zamioculca – Planta ZZ; Ficus Lyrata – Pandurata (60 cm)</w:t>
            </w:r>
          </w:p>
        </w:tc>
      </w:tr>
      <w:tr>
        <w:trPr>
          <w:cantSplit/>
        </w:trPr>
        <w:tc>
          <w:tcPr>
            <w:tcW w:type="dxa" w:w="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5</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Follajes de Escuintla</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29764319</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Escuintla</w:t>
            </w:r>
          </w:p>
        </w:tc>
        <w:tc>
          <w:tcPr>
            <w:tcW w:type="dxa" w:w="39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Peperomia Obtusifolia; Pothos Marble Queen (maceta 12 cm); Philodendron Corazón Colgante</w:t>
            </w:r>
          </w:p>
        </w:tc>
      </w:tr>
      <w:tr>
        <w:trPr>
          <w:cantSplit/>
        </w:trPr>
        <w:tc>
          <w:tcPr>
            <w:tcW w:type="dxa" w:w="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6</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Plantas Ornamentales San Lucas</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57301867</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San Lucas Sacatepéquez</w:t>
            </w:r>
          </w:p>
        </w:tc>
        <w:tc>
          <w:tcPr>
            <w:tcW w:type="dxa" w:w="39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Sansevieria Trifasciata – Lengua de Suegra; Calathea Orbifolia; Monstera Deliciosa (maceta 14 cm)</w:t>
            </w:r>
          </w:p>
        </w:tc>
      </w:tr>
      <w:tr>
        <w:trPr>
          <w:cantSplit/>
        </w:trPr>
        <w:tc>
          <w:tcPr>
            <w:tcW w:type="dxa" w:w="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7</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Jardines de Antigua Mayoristas</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73645206</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Antigua Guatemala</w:t>
            </w:r>
          </w:p>
        </w:tc>
        <w:tc>
          <w:tcPr>
            <w:tcW w:type="dxa" w:w="39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Peperomia Obtusifolia; Pothos Marble Queen (maceta 12 cm); Ficus Lyrata – Pandurata (60 cm)</w:t>
            </w:r>
          </w:p>
        </w:tc>
      </w:tr>
      <w:tr>
        <w:trPr>
          <w:cantSplit/>
        </w:trPr>
        <w:tc>
          <w:tcPr>
            <w:tcW w:type="dxa" w:w="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8</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Vivero El Cafetal</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19587422</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Palín</w:t>
            </w:r>
          </w:p>
        </w:tc>
        <w:tc>
          <w:tcPr>
            <w:tcW w:type="dxa" w:w="39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Philodendron Corazón Colgante; Sansevieria Trifasciata – Lengua de Suegra; Zamioculca – Planta ZZ</w:t>
            </w:r>
          </w:p>
        </w:tc>
      </w:tr>
      <w:tr>
        <w:trPr>
          <w:cantSplit/>
        </w:trPr>
        <w:tc>
          <w:tcPr>
            <w:tcW w:type="dxa" w:w="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9</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Suculentas y Cactus de Oriente</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4415609K</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Zacapa</w:t>
            </w:r>
          </w:p>
        </w:tc>
        <w:tc>
          <w:tcPr>
            <w:tcW w:type="dxa" w:w="39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Suculenta Echeveria Elegans; Cactus Mammillaria; Maceta de Barro Clásica 18 cm</w:t>
            </w:r>
          </w:p>
        </w:tc>
      </w:tr>
      <w:tr>
        <w:trPr>
          <w:cantSplit/>
        </w:trPr>
        <w:tc>
          <w:tcPr>
            <w:tcW w:type="dxa" w:w="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10</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Cactario Valle del Motagua</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60933186</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Estanzuela</w:t>
            </w:r>
          </w:p>
        </w:tc>
        <w:tc>
          <w:tcPr>
            <w:tcW w:type="dxa" w:w="39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Suculenta Echeveria Elegans; Cactus Mammillaria; Sustrato Premium para Interior 5 L</w:t>
            </w:r>
          </w:p>
        </w:tc>
      </w:tr>
      <w:tr>
        <w:trPr>
          <w:cantSplit/>
        </w:trPr>
        <w:tc>
          <w:tcPr>
            <w:tcW w:type="dxa" w:w="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11</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Cerámica Artesanal de Totonicapán</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30277647</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Totonicapán</w:t>
            </w:r>
          </w:p>
        </w:tc>
        <w:tc>
          <w:tcPr>
            <w:tcW w:type="dxa" w:w="39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Maceta de Barro Clásica 18 cm; Maceta de Cerámica Negra con Base 12 cm; Colgante de Macramé para Maceta</w:t>
            </w:r>
          </w:p>
        </w:tc>
      </w:tr>
      <w:tr>
        <w:trPr>
          <w:cantSplit/>
        </w:trPr>
        <w:tc>
          <w:tcPr>
            <w:tcW w:type="dxa" w:w="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12</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Alfarería Chinautla</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2580491K</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Chinautla</w:t>
            </w:r>
          </w:p>
        </w:tc>
        <w:tc>
          <w:tcPr>
            <w:tcW w:type="dxa" w:w="39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Maceta de Barro Clásica 18 cm; Maceta de Cerámica Negra con Base 12 cm; Colgante de Macramé para Maceta</w:t>
            </w:r>
          </w:p>
        </w:tc>
      </w:tr>
      <w:tr>
        <w:trPr>
          <w:cantSplit/>
        </w:trPr>
        <w:tc>
          <w:tcPr>
            <w:tcW w:type="dxa" w:w="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13</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Textiles y Macramé Atitlán</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91462053</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Santiago Atitlán</w:t>
            </w:r>
          </w:p>
        </w:tc>
        <w:tc>
          <w:tcPr>
            <w:tcW w:type="dxa" w:w="39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Maceta de Barro Clásica 18 cm; Maceta de Cerámica Negra con Base 12 cm; Colgante de Macramé para Maceta</w:t>
            </w:r>
          </w:p>
        </w:tc>
      </w:tr>
      <w:tr>
        <w:trPr>
          <w:cantSplit/>
        </w:trPr>
        <w:tc>
          <w:tcPr>
            <w:tcW w:type="dxa" w:w="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14</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Distribuidora Plastigua, S.A.</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55089232</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Guatemala</w:t>
            </w:r>
          </w:p>
        </w:tc>
        <w:tc>
          <w:tcPr>
            <w:tcW w:type="dxa" w:w="39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Atomizador para Plantas 500 ml; Maceta de Barro Clásica 18 cm; Regadera Metálica 1.5 L</w:t>
            </w:r>
          </w:p>
        </w:tc>
      </w:tr>
      <w:tr>
        <w:trPr>
          <w:cantSplit/>
        </w:trPr>
        <w:tc>
          <w:tcPr>
            <w:tcW w:type="dxa" w:w="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15</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Agroinsumos La Cosecha, S.A.</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77810465</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Guatemala</w:t>
            </w:r>
          </w:p>
        </w:tc>
        <w:tc>
          <w:tcPr>
            <w:tcW w:type="dxa" w:w="39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Humus de Lombriz 2 kg; Sustrato Premium para Interior 5 L; Fertilizante Líquido Orgánico 1 L</w:t>
            </w:r>
          </w:p>
        </w:tc>
      </w:tr>
      <w:tr>
        <w:trPr>
          <w:cantSplit/>
        </w:trPr>
        <w:tc>
          <w:tcPr>
            <w:tcW w:type="dxa" w:w="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16</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Lombricompost Chimaltenango</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36528706</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Chimaltenango</w:t>
            </w:r>
          </w:p>
        </w:tc>
        <w:tc>
          <w:tcPr>
            <w:tcW w:type="dxa" w:w="39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Humus de Lombriz 2 kg; Sustrato Premium para Interior 5 L; Fertilizante Líquido Orgánico 1 L</w:t>
            </w:r>
          </w:p>
        </w:tc>
      </w:tr>
      <w:tr>
        <w:trPr>
          <w:cantSplit/>
        </w:trPr>
        <w:tc>
          <w:tcPr>
            <w:tcW w:type="dxa" w:w="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17</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Fertilizantes Orgánicos del Altiplano</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88203573</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Quetzaltenango</w:t>
            </w:r>
          </w:p>
        </w:tc>
        <w:tc>
          <w:tcPr>
            <w:tcW w:type="dxa" w:w="39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Humus de Lombriz 2 kg; Fertilizante Líquido Orgánico 1 L; UrbanJungle Care Box – Suscripción Mensual</w:t>
            </w:r>
          </w:p>
        </w:tc>
      </w:tr>
      <w:tr>
        <w:trPr>
          <w:cantSplit/>
        </w:trPr>
        <w:tc>
          <w:tcPr>
            <w:tcW w:type="dxa" w:w="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18</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Agroservicio El Sembrador</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14076837</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Villa Nueva</w:t>
            </w:r>
          </w:p>
        </w:tc>
        <w:tc>
          <w:tcPr>
            <w:tcW w:type="dxa" w:w="39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Pala de Trasplante de Acero; Sustrato Premium para Interior 5 L; Fertilizante Líquido Orgánico 1 L</w:t>
            </w:r>
          </w:p>
        </w:tc>
      </w:tr>
      <w:tr>
        <w:trPr>
          <w:cantSplit/>
        </w:trPr>
        <w:tc>
          <w:tcPr>
            <w:tcW w:type="dxa" w:w="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19</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Ferretería Industrial El Martillo</w:t>
            </w:r>
          </w:p>
        </w:tc>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62390155</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Guatemala</w:t>
            </w:r>
          </w:p>
        </w:tc>
        <w:tc>
          <w:tcPr>
            <w:tcW w:type="dxa" w:w="39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Atomizador para Plantas 500 ml; Pala de Trasplante de Acero; Regadera Metálica 1.5 L</w:t>
            </w:r>
          </w:p>
        </w:tc>
      </w:tr>
      <w:tr>
        <w:trPr>
          <w:cantSplit/>
        </w:trPr>
        <w:tc>
          <w:tcPr>
            <w:tcW w:type="dxa" w:w="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20</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Empaques Kraft de Guatemala, S.A.</w:t>
            </w:r>
          </w:p>
        </w:tc>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49705288</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Mixco</w:t>
            </w:r>
          </w:p>
        </w:tc>
        <w:tc>
          <w:tcPr>
            <w:tcW w:type="dxa" w:w="39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7"/>
                <w:szCs w:val="17"/>
              </w:rPr>
              <w:t xml:space="preserve">Atomizador para Plantas 500 ml; Regadera Metálica 1.5 L; UrbanJungle Care Box – Suscripción Mensual</w:t>
            </w:r>
          </w:p>
        </w:tc>
      </w:tr>
    </w:tbl>
    <w:p>
      <w:pPr>
        <w:pStyle w:val="Heading2"/>
        <w:keepNext/>
        <w:spacing w:after="100" w:before="200"/>
      </w:pPr>
      <w:r>
        <w:rPr>
          <w:rFonts w:ascii="Montserrat" w:cs="Montserrat" w:eastAsia="Montserrat" w:hAnsi="Montserrat"/>
          <w:b/>
          <w:bCs/>
          <w:color w:val="1F6F50"/>
          <w:sz w:val="25"/>
          <w:szCs w:val="25"/>
        </w:rPr>
        <w:t xml:space="preserve">Clientes</w:t>
      </w:r>
    </w:p>
    <w:p>
      <w:pPr>
        <w:spacing w:after="120" w:before="0" w:line="276"/>
        <w:jc w:val="both"/>
      </w:pPr>
      <w:r>
        <w:rPr>
          <w:rFonts w:ascii="Montserrat" w:cs="Montserrat" w:eastAsia="Montserrat" w:hAnsi="Montserrat"/>
          <w:sz w:val="20"/>
          <w:szCs w:val="20"/>
        </w:rPr>
        <w:t xml:space="preserve">Se registraron 30 clientes personas individuales del área metropolitana con nombre completo, teléfono, dirección, NIT, empleador y una etiqueta de clasificación (Cliente Nuevo, Ocasional, Frecuente, VIP o Suscriptor Care Box) que se usa para segmentar campañas y priorizar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250"/>
        <w:gridCol w:w="2160"/>
        <w:gridCol w:w="1750"/>
        <w:gridCol w:w="1300"/>
      </w:tblGrid>
      <w:tr>
        <w:trPr>
          <w:tblHeader/>
        </w:trPr>
        <w:tc>
          <w:tcPr>
            <w:tcW w:type="dxa" w:w="19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6"/>
                <w:szCs w:val="16"/>
              </w:rPr>
              <w:t xml:space="preserve">Cliente</w:t>
            </w:r>
          </w:p>
        </w:tc>
        <w:tc>
          <w:tcPr>
            <w:tcW w:type="dxa" w:w="10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6"/>
                <w:szCs w:val="16"/>
              </w:rPr>
              <w:t xml:space="preserve">NIT</w:t>
            </w:r>
          </w:p>
        </w:tc>
        <w:tc>
          <w:tcPr>
            <w:tcW w:type="dxa" w:w="125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6"/>
                <w:szCs w:val="16"/>
              </w:rPr>
              <w:t xml:space="preserve">Teléfono</w:t>
            </w:r>
          </w:p>
        </w:tc>
        <w:tc>
          <w:tcPr>
            <w:tcW w:type="dxa" w:w="21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6"/>
                <w:szCs w:val="16"/>
              </w:rPr>
              <w:t xml:space="preserve">Dirección</w:t>
            </w:r>
          </w:p>
        </w:tc>
        <w:tc>
          <w:tcPr>
            <w:tcW w:type="dxa" w:w="175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6"/>
                <w:szCs w:val="16"/>
              </w:rPr>
              <w:t xml:space="preserve">Empleador</w:t>
            </w:r>
          </w:p>
        </w:tc>
        <w:tc>
          <w:tcPr>
            <w:tcW w:type="dxa" w:w="13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6"/>
                <w:szCs w:val="16"/>
              </w:rPr>
              <w:t xml:space="preserve">Etiqueta</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Ana Lucía Herrera Pineda</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41063856</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+502 3021 7745</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Residenciales San Cristóbal, Sector B, Mixco</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Hospital Integral Las Américas</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Frecuente</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Andrea Paola Sánchez Ordóñez</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27384608</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+502 5021 9930</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Condominio Lomas de Pinula, Casa 5, Santa Catarina Pinula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Estudio Jurídico Sánchez &amp; Asociados</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VIP</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Andrés Felipe Reyes Batres</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18453724</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+502 3107 4459</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Colonia Monte Real, 2a Calle, Mixco</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Logística Express Centroamérica</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Ocasional</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Camila Beatriz Ortiz Villatoro</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31705944</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+502 3654 8810</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Residenciales Las Luces, Casa 31, Villa Nueva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Clínica Dental Sonríe</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Nuevo</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Carlos Andrés Méndez Ruiz</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39170241</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+502 4478 2091</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12 Calle 1-25, Zona 10, Guatemala</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Tecnologías Quetzal, S.A.</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Frecuente</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Daniela Sofía Flores Barrios</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15928462</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+502 4466 7812</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Colonia Villa Hermosa I, Lote 8, San Miguel Petapa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Colegio Bilingüe El Roble</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Suscriptor Care Box</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Diego Fernando López Arriaga</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66304970</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+502 3345 2290</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Colonia Molino de las Flores, 3a Av, Mixco</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Cervecería Artesanal Volcán</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Ocasional</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Emilio José Hernández Salazar</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24681393</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+502 5165 6603</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Diagonal 6 13-01, Zona 10, Guatemala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Agencia de Viajes Quetzaltour</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VIP</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Fernanda Gabriela Lemus Arévalo</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29150388</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+502 4378 6624</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13 Avenida 11-30, Zona 14, Guatemala</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Restaurante Raíces Chapinas</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VIP</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Fernando José Morales Aguilar</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53891279</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+502 4187 2265</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Calzada Aguilar Batres 34-70, Zona 11, Guatemala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Distribuidora Alimentos del Valle</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Ocasional</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Gabriela Fernanda Ramírez Ochoa</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35612908</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+502 3218 6654</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Avenida Petapa 45-10, Zona 12, Guatemala</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Farmacias Bienestar</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Nuevo</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Héctor Daniel Ponce Alvarado</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58061479</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+502 4212 0056</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Boulevard Los Próceres 24-69, Zona 10, Guatemala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Corporación Financiera Atlántida</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Nuevo</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Isabella María Juárez Cifuentes</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70318468</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+502 4298 7703</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Carretera a El Salvador Km 13, Condominio Vistas, Santa Catarina Pinula</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Hotel Boutique Casa Colonial</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Suscriptor Care Box</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Javier Alejandro Torres Monzón</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48930156</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+502 5734 0098</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Bosques de San Nicolás, Casa 22, Mixco</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Constructora Pilares</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Ocasional</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José Pablo García Morales</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19834705</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+502 5590 1132</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Condado Concepción, Casa 14, Santa Catarina Pinula</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Consultores Asociados Maya</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Nuevo</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Lucía Fernanda Aldana Mejía</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43705820</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+502 4551 3320</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Condominio Puerta de Hierro, Casa 3, Fraijanes</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Veterinaria Patitas Felices</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Ocasional</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Luis Eduardo Pérez Solórzano</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74581023</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+502 4009 3376</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Km 18.5 Carretera a El Salvador, Fraijanes</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Exportadora Café Montaña</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VIP</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Manuel Alejandro Recinos Paiz</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79152643</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+502 3476 9081</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Avenida Hincapié 20-55, Zona 13, Guatemala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Aerolíneas Mundo Maya</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Frecuente</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Mariana Lucía Castañeda Rivas</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62970151</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+502 5688 2234</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Calzada Atanasio Tzul 22-00, Zona 12, Guatemala</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Panadería San Martín de Porres</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Frecuente</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María José Castillo López</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28450191</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+502 5512 3348</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Bulevar Vista Hermosa 18-40, Zona 15, Guatemala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Banco Agrícola del Altiplano</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Suscriptor Care Box</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Mateo Esteban Figueroa Duarte</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42509165</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+502 3027 5539</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Colonia Santa Inés, 3a Calle, San Miguel Petapa</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Startup EcoRuta</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Nuevo</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Natalia Sofía Girón Escobar</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16247930</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+502 5309 4478</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Colonia El Naranjo, 5a Avenida, Mixco</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Estudio de Arquitectura Bioclima</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Suscriptor Care Box</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Pablo Ernesto Chávez Lima</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46820930</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+502 5543 1176</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Avenida Reforma 8-60, Zona 9, Guatemala</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Seguros La Ceiba</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Frecuente</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Paula Andrea Vásquez Toledo</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5143928K</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+502 3289 1145</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Colonia Arrivillaga, 14 Calle, San Miguel Petapa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Escuela de Yoga Prana</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Suscriptor Care Box</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Regina Alejandra Molina Quiñónez</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30472857</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+502 3155 7792</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Residenciales Prados de Villa Nueva, Villa Nueva</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Colegio Montessori Los Pinos</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Frecuente</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Ricardo Antonio Gómez Estrada</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60257318</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+502 3390 5547</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6a Avenida 7-39, Zona 4, Guatemala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Café Barista Cuatro Grados</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Frecuente</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Sebastián Alejandro Muñoz Girón</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38246015</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+502 4033 9987</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Residenciales Catalina, Casa 47, Villa Nueva</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Desarrollos Inmobiliarios Altamira</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Nuevo</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Sofía Alejandra Rodríguez Paz</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52748138</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+502 4120 8876</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Avenida Las Américas 9-50, Zona 13, Guatemala</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Universidad Panamericana del Norte</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Suscriptor Care Box</w:t>
            </w:r>
          </w:p>
        </w:tc>
      </w:tr>
      <w:tr>
        <w:trPr>
          <w:cantSplit/>
        </w:trPr>
        <w:tc>
          <w:tcPr>
            <w:tcW w:type="dxa" w:w="1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Valeria Isabel Martínez Cruz</w:t>
            </w:r>
          </w:p>
        </w:tc>
        <w:tc>
          <w:tcPr>
            <w:tcW w:type="dxa" w:w="1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22096388</w:t>
            </w:r>
          </w:p>
        </w:tc>
        <w:tc>
          <w:tcPr>
            <w:tcW w:type="dxa" w:w="12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+502 5876 4421</w:t>
            </w:r>
          </w:p>
        </w:tc>
        <w:tc>
          <w:tcPr>
            <w:tcW w:type="dxa" w:w="2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Ciudad San Cristóbal, Sector A1, Mixco</w:t>
            </w:r>
          </w:p>
        </w:tc>
        <w:tc>
          <w:tcPr>
            <w:tcW w:type="dxa" w:w="175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Agencia Creativa Jade</w:t>
            </w:r>
          </w:p>
        </w:tc>
        <w:tc>
          <w:tcPr>
            <w:tcW w:type="dxa" w:w="13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Frecuente</w:t>
            </w:r>
          </w:p>
        </w:tc>
      </w:tr>
      <w:tr>
        <w:trPr>
          <w:cantSplit/>
        </w:trPr>
        <w:tc>
          <w:tcPr>
            <w:tcW w:type="dxa" w:w="1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Óscar Rafael Cabrera Sandoval</w:t>
            </w:r>
          </w:p>
        </w:tc>
        <w:tc>
          <w:tcPr>
            <w:tcW w:type="dxa" w:w="1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65739108</w:t>
            </w:r>
          </w:p>
        </w:tc>
        <w:tc>
          <w:tcPr>
            <w:tcW w:type="dxa" w:w="12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+502 5432 8817</w:t>
            </w:r>
          </w:p>
        </w:tc>
        <w:tc>
          <w:tcPr>
            <w:tcW w:type="dxa" w:w="2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Km 20 Carretera a El Salvador, Condominio Gardenias, Fraijanes</w:t>
            </w:r>
          </w:p>
        </w:tc>
        <w:tc>
          <w:tcPr>
            <w:tcW w:type="dxa" w:w="175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Ingenio Azucarero La Unión</w:t>
            </w:r>
          </w:p>
        </w:tc>
        <w:tc>
          <w:tcPr>
            <w:tcW w:type="dxa" w:w="13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Cliente Ocasional</w:t>
            </w:r>
          </w:p>
        </w:tc>
      </w:tr>
    </w:tbl>
    <w:p>
      <w:pPr>
        <w:pStyle w:val="Heading2"/>
        <w:keepNext/>
        <w:spacing w:after="100" w:before="200"/>
      </w:pPr>
      <w:r>
        <w:rPr>
          <w:rFonts w:ascii="Montserrat" w:cs="Montserrat" w:eastAsia="Montserrat" w:hAnsi="Montserrat"/>
          <w:b/>
          <w:bCs/>
          <w:color w:val="1F6F50"/>
          <w:sz w:val="25"/>
          <w:szCs w:val="25"/>
        </w:rPr>
        <w:t xml:space="preserve">Ventas y entregas</w:t>
      </w:r>
    </w:p>
    <w:p>
      <w:pPr>
        <w:spacing w:after="120" w:before="0" w:line="276"/>
        <w:jc w:val="both"/>
      </w:pPr>
      <w:r>
        <w:rPr>
          <w:rFonts w:ascii="Montserrat" w:cs="Montserrat" w:eastAsia="Montserrat" w:hAnsi="Montserrat"/>
          <w:sz w:val="20"/>
          <w:szCs w:val="20"/>
        </w:rPr>
        <w:t xml:space="preserve">Se registraron 50 pedidos de venta de 30 clientes distintos entre el 2026-09-01 y el 2026-09-29, con 110 líneas de producto y un total de Q15,798.00. Cada cliente compró al menos una vez y los clientes frecuentes, VIP y suscriptores repitieron compra; los suscriptores incluyen siempre la Care Box. Cada pedido se confirmó y su entrega (WH/OUT) se validó con fecha del día siguiente a la compra, que es el plazo de despacho de la flota de última milla.</w:t>
      </w:r>
    </w:p>
    <w:p>
      <w:pPr>
        <w:spacing w:after="120" w:before="0" w:line="276"/>
        <w:jc w:val="both"/>
      </w:pPr>
      <w:r>
        <w:rPr>
          <w:rFonts w:ascii="Montserrat" w:cs="Montserrat" w:eastAsia="Montserrat" w:hAnsi="Montserrat"/>
          <w:sz w:val="20"/>
          <w:szCs w:val="20"/>
        </w:rPr>
        <w:t xml:space="preserve">Los productos más vendidos, en unidades, fueron UrbanJungle Care Box – Suscripción Mensual (17); Peperomia Obtusifolia (13); Atomizador para Plantas 500 ml (12); Maceta de Barro Clásica 18 cm (12); Zamioculca – Planta ZZ (11).</w:t>
      </w:r>
    </w:p>
    <w:p>
      <w:pPr>
        <w:pStyle w:val="Heading2"/>
        <w:keepNext/>
        <w:spacing w:after="100" w:before="200"/>
      </w:pPr>
      <w:r>
        <w:rPr>
          <w:rFonts w:ascii="Montserrat" w:cs="Montserrat" w:eastAsia="Montserrat" w:hAnsi="Montserrat"/>
          <w:b/>
          <w:bCs/>
          <w:color w:val="1F6F50"/>
          <w:sz w:val="25"/>
          <w:szCs w:val="25"/>
        </w:rPr>
        <w:t xml:space="preserve">Inventario dinámico: reglas de reordenamiento</w:t>
      </w:r>
    </w:p>
    <w:p>
      <w:pPr>
        <w:spacing w:after="120" w:before="0" w:line="276"/>
        <w:jc w:val="both"/>
      </w:pPr>
      <w:r>
        <w:rPr>
          <w:rFonts w:ascii="Montserrat" w:cs="Montserrat" w:eastAsia="Montserrat" w:hAnsi="Montserrat"/>
          <w:sz w:val="20"/>
          <w:szCs w:val="20"/>
        </w:rPr>
        <w:t xml:space="preserve">Cada producto tiene una regla de reordenamiento mín/máx en WH/Stock con la ruta «Comprar» y disparo automático. Cuando el stock pronosticado cae por debajo del mínimo (por ejemplo, al confirmar o entregar una venta), Odoo crea automáticamente una solicitud de cotización al proveedor configurado del producto por la cantidad necesaria para llegar al máximo. Si ya existe una solicitud en borrador para el mismo proveedor, agrega la línea a esa misma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800"/>
        <w:gridCol w:w="800"/>
        <w:gridCol w:w="1400"/>
        <w:gridCol w:w="1400"/>
      </w:tblGrid>
      <w:tr>
        <w:trPr>
          <w:tblHeader/>
        </w:trPr>
        <w:tc>
          <w:tcPr>
            <w:tcW w:type="dxa" w:w="9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Ref.</w:t>
            </w:r>
          </w:p>
        </w:tc>
        <w:tc>
          <w:tcPr>
            <w:tcW w:type="dxa" w:w="40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Producto</w:t>
            </w:r>
          </w:p>
        </w:tc>
        <w:tc>
          <w:tcPr>
            <w:tcW w:type="dxa" w:w="8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Mín.</w:t>
            </w:r>
          </w:p>
        </w:tc>
        <w:tc>
          <w:tcPr>
            <w:tcW w:type="dxa" w:w="8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Máx.</w:t>
            </w:r>
          </w:p>
        </w:tc>
        <w:tc>
          <w:tcPr>
            <w:tcW w:type="dxa" w:w="14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Existencia</w:t>
            </w:r>
          </w:p>
        </w:tc>
        <w:tc>
          <w:tcPr>
            <w:tcW w:type="dxa" w:w="14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Pronóstico</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UJ-P01</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Monstera Deliciosa (maceta 14 cm)</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6</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UJ-P02</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Pothos Marble Queen (maceta 12 cm)</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15</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15</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UJ-P03</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Sansevieria Trifasciata – Lengua de Suegra</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16</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16</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UJ-P04</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Ficus Lyrata – Pandurata (60 cm)</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6</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24</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UJ-P05</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Zamioculca – Planta ZZ</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18</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18</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UJ-P06</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Calathea Orbifolia</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4</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23</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UJ-P07</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Philodendron Corazón Colgante</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20</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20</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UJ-P08</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Peperomia Obtusifolia</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14</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14</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UJ-P09</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Suculenta Echeveria Elegans</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10</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30</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6</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27</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UJ-P10</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Cactus Mammillaria</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10</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30</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18</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18</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UJ-P11</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Maceta de Cerámica Negra con Base 12 cm</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17</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17</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UJ-P12</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Maceta de Barro Clásica 18 cm</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18</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18</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UJ-P13</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Colgante de Macramé para Maceta</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19</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19</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UJ-P14</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Sustrato Premium para Interior 5 L</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10</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30</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22</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22</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UJ-P15</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Fertilizante Líquido Orgánico 1 L</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10</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30</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6</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28</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UJ-P16</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Humus de Lombriz 2 kg</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10</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30</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17</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17</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UJ-P17</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Regadera Metálica 1.5 L</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6</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20</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14</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14</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UJ-P18</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Atomizador para Plantas 500 ml</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6</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20</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15</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15</w:t>
            </w:r>
          </w:p>
        </w:tc>
      </w:tr>
      <w:tr>
        <w:trPr>
          <w:cantSplit/>
        </w:trPr>
        <w:tc>
          <w:tcPr>
            <w:tcW w:type="dxa" w:w="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UJ-P19</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Pala de Trasplante de Acero</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6</w:t>
            </w:r>
          </w:p>
        </w:tc>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20</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16</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16</w:t>
            </w:r>
          </w:p>
        </w:tc>
      </w:tr>
      <w:tr>
        <w:trPr>
          <w:cantSplit/>
        </w:trPr>
        <w:tc>
          <w:tcPr>
            <w:tcW w:type="dxa" w:w="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UJ-P20</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UrbanJungle Care Box – Suscripción Mensual</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8</w:t>
            </w:r>
          </w:p>
        </w:tc>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25</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5</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23</w:t>
            </w:r>
          </w:p>
        </w:tc>
      </w:tr>
    </w:tbl>
    <w:p>
      <w:pPr>
        <w:keepNext/>
        <w:spacing w:after="120" w:before="160" w:line="276"/>
        <w:jc w:val="both"/>
      </w:pPr>
      <w:r>
        <w:rPr>
          <w:rFonts w:ascii="Montserrat" w:cs="Montserrat" w:eastAsia="Montserrat" w:hAnsi="Montserrat"/>
          <w:sz w:val="20"/>
          <w:szCs w:val="20"/>
        </w:rPr>
        <w:t xml:space="preserve">Solicitudes de cotización generadas automáticamente por las reglas durante la simulación de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500"/>
        <w:gridCol w:w="3160"/>
        <w:gridCol w:w="1200"/>
      </w:tblGrid>
      <w:tr>
        <w:trPr>
          <w:tblHeader/>
        </w:trPr>
        <w:tc>
          <w:tcPr>
            <w:tcW w:type="dxa" w:w="11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Documento</w:t>
            </w:r>
          </w:p>
        </w:tc>
        <w:tc>
          <w:tcPr>
            <w:tcW w:type="dxa" w:w="24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Proveedor</w:t>
            </w:r>
          </w:p>
        </w:tc>
        <w:tc>
          <w:tcPr>
            <w:tcW w:type="dxa" w:w="15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Origen (regla)</w:t>
            </w:r>
          </w:p>
        </w:tc>
        <w:tc>
          <w:tcPr>
            <w:tcW w:type="dxa" w:w="31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Productos y cantidades</w:t>
            </w:r>
          </w:p>
        </w:tc>
        <w:tc>
          <w:tcPr>
            <w:tcW w:type="dxa" w:w="12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8"/>
                <w:szCs w:val="18"/>
              </w:rPr>
              <w:t xml:space="preserve">Total</w:t>
            </w:r>
          </w:p>
        </w:tc>
      </w:tr>
      <w:tr>
        <w:trPr>
          <w:cantSplit/>
        </w:trPr>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P00001</w:t>
            </w:r>
          </w:p>
        </w:tc>
        <w:tc>
          <w:tcPr>
            <w:tcW w:type="dxa" w:w="2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Agroinsumos La Cosecha, S.A.</w:t>
            </w:r>
          </w:p>
        </w:tc>
        <w:tc>
          <w:tcPr>
            <w:tcW w:type="dxa" w:w="1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OP/00015</w:t>
            </w:r>
          </w:p>
        </w:tc>
        <w:tc>
          <w:tcPr>
            <w:tcW w:type="dxa" w:w="3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Fertilizante Líquido Orgánico 1 L × 22</w:t>
            </w:r>
          </w:p>
        </w:tc>
        <w:tc>
          <w:tcPr>
            <w:tcW w:type="dxa" w:w="12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Q740.52</w:t>
            </w:r>
          </w:p>
        </w:tc>
      </w:tr>
      <w:tr>
        <w:trPr>
          <w:cantSplit/>
        </w:trPr>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P00002</w:t>
            </w:r>
          </w:p>
        </w:tc>
        <w:tc>
          <w:tcPr>
            <w:tcW w:type="dxa" w:w="2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Suculentas y Cactus de Oriente</w:t>
            </w:r>
          </w:p>
        </w:tc>
        <w:tc>
          <w:tcPr>
            <w:tcW w:type="dxa" w:w="1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OP/00009</w:t>
            </w:r>
          </w:p>
        </w:tc>
        <w:tc>
          <w:tcPr>
            <w:tcW w:type="dxa" w:w="3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Suculenta Echeveria Elegans × 21</w:t>
            </w:r>
          </w:p>
        </w:tc>
        <w:tc>
          <w:tcPr>
            <w:tcW w:type="dxa" w:w="12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Q288.12</w:t>
            </w:r>
          </w:p>
        </w:tc>
      </w:tr>
      <w:tr>
        <w:trPr>
          <w:cantSplit/>
        </w:trPr>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P00003</w:t>
            </w:r>
          </w:p>
        </w:tc>
        <w:tc>
          <w:tcPr>
            <w:tcW w:type="dxa" w:w="2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Tropical Plants Guatemala, S.A.</w:t>
            </w:r>
          </w:p>
        </w:tc>
        <w:tc>
          <w:tcPr>
            <w:tcW w:type="dxa" w:w="1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OP/00006, OP/00004</w:t>
            </w:r>
          </w:p>
        </w:tc>
        <w:tc>
          <w:tcPr>
            <w:tcW w:type="dxa" w:w="3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Calathea Orbifolia × 19; Ficus Lyrata – Pandurata (60 cm) × 18</w:t>
            </w:r>
          </w:p>
        </w:tc>
        <w:tc>
          <w:tcPr>
            <w:tcW w:type="dxa" w:w="12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Q3,646.00</w:t>
            </w:r>
          </w:p>
        </w:tc>
      </w:tr>
      <w:tr>
        <w:trPr>
          <w:cantSplit/>
        </w:trPr>
        <w:tc>
          <w:tcPr>
            <w:tcW w:type="dxa" w:w="11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P00004</w:t>
            </w:r>
          </w:p>
        </w:tc>
        <w:tc>
          <w:tcPr>
            <w:tcW w:type="dxa" w:w="2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Fertilizantes Orgánicos del Altiplano</w:t>
            </w:r>
          </w:p>
        </w:tc>
        <w:tc>
          <w:tcPr>
            <w:tcW w:type="dxa" w:w="1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OP/00020</w:t>
            </w:r>
          </w:p>
        </w:tc>
        <w:tc>
          <w:tcPr>
            <w:tcW w:type="dxa" w:w="31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UrbanJungle Care Box – Suscripción Mensual × 18</w:t>
            </w:r>
          </w:p>
        </w:tc>
        <w:tc>
          <w:tcPr>
            <w:tcW w:type="dxa" w:w="12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Q1,446.48</w:t>
            </w:r>
          </w:p>
        </w:tc>
      </w:tr>
      <w:tr>
        <w:trPr>
          <w:cantSplit/>
        </w:trPr>
        <w:tc>
          <w:tcPr>
            <w:tcW w:type="dxa" w:w="11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P00005</w:t>
            </w:r>
          </w:p>
        </w:tc>
        <w:tc>
          <w:tcPr>
            <w:tcW w:type="dxa" w:w="2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Viveros Mayoristas del Pacífico, S.A.</w:t>
            </w:r>
          </w:p>
        </w:tc>
        <w:tc>
          <w:tcPr>
            <w:tcW w:type="dxa" w:w="1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OP/00001</w:t>
            </w:r>
          </w:p>
        </w:tc>
        <w:tc>
          <w:tcPr>
            <w:tcW w:type="dxa" w:w="31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8"/>
                <w:szCs w:val="18"/>
              </w:rPr>
              <w:t xml:space="preserve">Monstera Deliciosa (maceta 14 cm) × 19</w:t>
            </w:r>
          </w:p>
        </w:tc>
        <w:tc>
          <w:tcPr>
            <w:tcW w:type="dxa" w:w="12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8"/>
                <w:szCs w:val="18"/>
              </w:rPr>
              <w:t xml:space="preserve">Q1,713.04</w:t>
            </w:r>
          </w:p>
        </w:tc>
      </w:tr>
    </w:tbl>
    <w:p>
      <w:pPr>
        <w:pStyle w:val="Heading1"/>
        <w:keepNext/>
        <w:pageBreakBefore/>
        <w:spacing w:after="160" w:before="240"/>
      </w:pPr>
      <w:r>
        <w:rPr>
          <w:rFonts w:ascii="Montserrat" w:cs="Montserrat" w:eastAsia="Montserrat" w:hAnsi="Montserrat"/>
          <w:b/>
          <w:bCs/>
          <w:color w:val="1F6F50"/>
          <w:sz w:val="30"/>
          <w:szCs w:val="30"/>
        </w:rPr>
        <w:t xml:space="preserve">Gestión de relaciones con los clientes (CRM)</w:t>
      </w:r>
    </w:p>
    <w:p>
      <w:pPr>
        <w:pStyle w:val="Heading2"/>
        <w:keepNext/>
        <w:spacing w:after="100" w:before="200"/>
      </w:pPr>
      <w:r>
        <w:rPr>
          <w:rFonts w:ascii="Montserrat" w:cs="Montserrat" w:eastAsia="Montserrat" w:hAnsi="Montserrat"/>
          <w:b/>
          <w:bCs/>
          <w:color w:val="1F6F50"/>
          <w:sz w:val="25"/>
          <w:szCs w:val="25"/>
        </w:rPr>
        <w:t xml:space="preserve">Pipeline comercial</w:t>
      </w:r>
    </w:p>
    <w:p>
      <w:pPr>
        <w:spacing w:after="120" w:before="0" w:line="276"/>
        <w:jc w:val="both"/>
      </w:pPr>
      <w:r>
        <w:rPr>
          <w:rFonts w:ascii="Montserrat" w:cs="Montserrat" w:eastAsia="Montserrat" w:hAnsi="Montserrat"/>
          <w:sz w:val="20"/>
          <w:szCs w:val="20"/>
        </w:rPr>
        <w:t xml:space="preserve">Se configuró el equipo «Ventas en línea UrbanJungle» con un pipeline de cinco etapas. Cada uno de los 30 clientes tiene una oportunidad con un estado simulado según su clasificación, ingreso esperado, prioridad (estrellas), vendedor responsable y etiquetas (Suscripción, Venta cruzada, Corporativo, Recompra, Primera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Etapa</w:t>
            </w:r>
          </w:p>
        </w:tc>
        <w:tc>
          <w:tcPr>
            <w:tcW w:type="dxa" w:w="55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Criterio de asignación (simulado)</w:t>
            </w:r>
          </w:p>
        </w:tc>
        <w:tc>
          <w:tcPr>
            <w:tcW w:type="dxa" w:w="14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20"/>
                <w:szCs w:val="20"/>
              </w:rPr>
              <w:t xml:space="preserve">Oportunidades</w:t>
            </w:r>
          </w:p>
        </w:tc>
      </w:tr>
      <w:tr>
        <w:trPr>
          <w:cantSplit/>
        </w:trPr>
        <w:tc>
          <w:tcPr>
            <w:tcW w:type="dxa" w:w="2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Nuevo prospecto</w:t>
            </w:r>
          </w:p>
        </w:tc>
        <w:tc>
          <w:tcPr>
            <w:tcW w:type="dxa" w:w="55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Cliente nuevo: primera compra, bienvenida a la marca</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20"/>
                <w:szCs w:val="20"/>
              </w:rPr>
              <w:t xml:space="preserve">6</w:t>
            </w:r>
          </w:p>
        </w:tc>
      </w:tr>
      <w:tr>
        <w:trPr>
          <w:cantSplit/>
        </w:trPr>
        <w:tc>
          <w:tcPr>
            <w:tcW w:type="dxa" w:w="2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Contactado</w:t>
            </w:r>
          </w:p>
        </w:tc>
        <w:tc>
          <w:tcPr>
            <w:tcW w:type="dxa" w:w="55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Cliente ocasional: campaña de reactivación con kit de cuidado</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20"/>
                <w:szCs w:val="20"/>
              </w:rPr>
              <w:t xml:space="preserve">6</w:t>
            </w:r>
          </w:p>
        </w:tc>
      </w:tr>
      <w:tr>
        <w:trPr>
          <w:cantSplit/>
        </w:trPr>
        <w:tc>
          <w:tcPr>
            <w:tcW w:type="dxa" w:w="2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Cotización enviada</w:t>
            </w:r>
          </w:p>
        </w:tc>
        <w:tc>
          <w:tcPr>
            <w:tcW w:type="dxa" w:w="55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Cliente frecuente con cotización de recompra trimestral pendiente</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20"/>
                <w:szCs w:val="20"/>
              </w:rPr>
              <w:t xml:space="preserve">4</w:t>
            </w:r>
          </w:p>
        </w:tc>
      </w:tr>
      <w:tr>
        <w:trPr>
          <w:cantSplit/>
        </w:trPr>
        <w:tc>
          <w:tcPr>
            <w:tcW w:type="dxa" w:w="2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Negociación</w:t>
            </w:r>
          </w:p>
        </w:tc>
        <w:tc>
          <w:tcPr>
            <w:tcW w:type="dxa" w:w="55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Cliente VIP: proyecto de ambientación con plantas para su empresa</w:t>
            </w:r>
          </w:p>
        </w:tc>
        <w:tc>
          <w:tcPr>
            <w:tcW w:type="dxa" w:w="1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20"/>
                <w:szCs w:val="20"/>
              </w:rPr>
              <w:t xml:space="preserve">4</w:t>
            </w:r>
          </w:p>
        </w:tc>
      </w:tr>
      <w:tr>
        <w:trPr>
          <w:cantSplit/>
        </w:trPr>
        <w:tc>
          <w:tcPr>
            <w:tcW w:type="dxa" w:w="2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Ganado – Cliente activo</w:t>
            </w:r>
          </w:p>
        </w:tc>
        <w:tc>
          <w:tcPr>
            <w:tcW w:type="dxa" w:w="55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20"/>
                <w:szCs w:val="20"/>
              </w:rPr>
              <w:t xml:space="preserve">Suscriptores de la Care Box y clientes frecuentes con recompra cerrada</w:t>
            </w:r>
          </w:p>
        </w:tc>
        <w:tc>
          <w:tcPr>
            <w:tcW w:type="dxa" w:w="1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20"/>
                <w:szCs w:val="20"/>
              </w:rPr>
              <w:t xml:space="preserve">10</w:t>
            </w:r>
          </w:p>
        </w:tc>
      </w:tr>
    </w:tbl>
    <w:p>
      <w:pPr>
        <w:pStyle w:val="Heading2"/>
        <w:keepNext/>
        <w:spacing w:after="100" w:before="200"/>
      </w:pPr>
      <w:r>
        <w:rPr>
          <w:rFonts w:ascii="Montserrat" w:cs="Montserrat" w:eastAsia="Montserrat" w:hAnsi="Montserrat"/>
          <w:b/>
          <w:bCs/>
          <w:color w:val="1F6F50"/>
          <w:sz w:val="25"/>
          <w:szCs w:val="25"/>
        </w:rPr>
        <w:t xml:space="preserve">Plantillas de correo electrónico</w:t>
      </w:r>
    </w:p>
    <w:p>
      <w:pPr>
        <w:spacing w:after="120" w:before="0" w:line="276"/>
        <w:jc w:val="both"/>
      </w:pPr>
      <w:r>
        <w:rPr>
          <w:rFonts w:ascii="Montserrat" w:cs="Montserrat" w:eastAsia="Montserrat" w:hAnsi="Montserrat"/>
          <w:sz w:val="20"/>
          <w:szCs w:val="20"/>
        </w:rPr>
        <w:t xml:space="preserve">Se crearon dos plantillas en el modelo Oportunidad del CRM, con diseño HTML adaptable, logotipo y nombre de UrbanJungle, un banner con la imagen de la campaña y el nombre del cliente insertado dinámicamente. Se usan desde una oportunidad con el botón «Enviar correo» › seleccionar plantilla, o en lote, al seleccionar varias oportunidades en la vista de lista.</w:t>
      </w:r>
    </w:p>
    <w:p>
      <w:pPr>
        <w:spacing w:after="120" w:before="0" w:line="276"/>
        <w:jc w:val="both"/>
      </w:pPr>
      <w:r>
        <w:rPr>
          <w:rFonts w:ascii="Montserrat" w:cs="Montserrat" w:eastAsia="Montserrat" w:hAnsi="Montserrat"/>
          <w:sz w:val="20"/>
          <w:szCs w:val="20"/>
        </w:rPr>
        <w:t xml:space="preserve">La plantilla de promoción especial, «Semana Urban Jungle», anuncia 20% de descuento en plantas de interior con el código JUNGLA20 y envío gratis en compras mayores a Q300. Tiene un botón «Ver plantas en oferta».</w:t>
      </w:r>
    </w:p>
    <w:p>
      <w:pPr>
        <w:keepNext/>
        <w:spacing w:after="60" w:before="120"/>
        <w:jc w:val="center"/>
      </w:pPr>
      <w:r>
        <w:drawing>
          <wp:inline distT="0" distB="0" distL="0" distR="0">
            <wp:extent cx="4476750" cy="1638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63830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9"/>
          <w:szCs w:val="19"/>
        </w:rPr>
        <w:t xml:space="preserve">Figura 2. Banner de la plantilla de promoción especial.</w:t>
      </w:r>
    </w:p>
    <w:p>
      <w:pPr>
        <w:spacing w:after="120" w:before="0" w:line="276"/>
        <w:jc w:val="both"/>
      </w:pPr>
      <w:r>
        <w:rPr>
          <w:rFonts w:ascii="Montserrat" w:cs="Montserrat" w:eastAsia="Montserrat" w:hAnsi="Montserrat"/>
          <w:sz w:val="20"/>
          <w:szCs w:val="20"/>
        </w:rPr>
        <w:t xml:space="preserve">La plantilla de fidelización, «Gracias por crecer con nosotros», va dirigida a clientes frecuentes y suscriptores. Agradece su preferencia, recuerda la preparación de la próxima Care Box y ofrece un atomizador de regalo en la siguiente compra. Tiene un botón «Gestionar mi suscripción».</w:t>
      </w:r>
    </w:p>
    <w:p>
      <w:pPr>
        <w:keepNext/>
        <w:spacing w:after="60" w:before="120"/>
        <w:jc w:val="center"/>
      </w:pPr>
      <w:r>
        <w:drawing>
          <wp:inline distT="0" distB="0" distL="0" distR="0">
            <wp:extent cx="4476750" cy="1638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63830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9"/>
          <w:szCs w:val="19"/>
        </w:rPr>
        <w:t xml:space="preserve">Figura 3. Banner de la plantilla de fidelización.</w:t>
      </w:r>
    </w:p>
    <w:p>
      <w:pPr>
        <w:pStyle w:val="Heading1"/>
        <w:keepNext/>
        <w:pageBreakBefore/>
        <w:spacing w:after="160" w:before="240"/>
      </w:pPr>
      <w:r>
        <w:rPr>
          <w:rFonts w:ascii="Montserrat" w:cs="Montserrat" w:eastAsia="Montserrat" w:hAnsi="Montserrat"/>
          <w:b/>
          <w:bCs/>
          <w:color w:val="1F6F50"/>
          <w:sz w:val="30"/>
          <w:szCs w:val="30"/>
        </w:rPr>
        <w:t xml:space="preserve">Video tutorial</w:t>
      </w:r>
    </w:p>
    <w:p>
      <w:pPr>
        <w:spacing w:after="120" w:before="0" w:line="276"/>
        <w:jc w:val="left"/>
      </w:pPr>
      <w:r>
        <w:rPr>
          <w:rFonts w:ascii="Montserrat" w:cs="Montserrat" w:eastAsia="Montserrat" w:hAnsi="Montserrat"/>
          <w:sz w:val="20"/>
          <w:szCs w:val="20"/>
        </w:rPr>
        <w:t xml:space="preserve">El video está en </w:t>
      </w:r>
      <w:hyperlink w:history="1" r:id="rIdsogf01-bgs-wkc4dkqxzk">
        <w:r>
          <w:rPr>
            <w:rStyle w:val="Hyperlink"/>
            <w:rFonts w:ascii="Montserrat" w:cs="Montserrat" w:eastAsia="Montserrat" w:hAnsi="Montserrat"/>
            <w:sz w:val="22"/>
            <w:szCs w:val="22"/>
          </w:rPr>
          <w:t xml:space="preserve">https://drive.google.com/file/d/1U9puodkh6hHJLbrxdnaB5DVH6SQKWzxX/view?usp=sharing</w:t>
        </w:r>
      </w:hyperlink>
      <w:r>
        <w:rPr>
          <w:rFonts w:ascii="Montserrat" w:cs="Montserrat" w:eastAsia="Montserrat" w:hAnsi="Montserrat"/>
          <w:sz w:val="20"/>
          <w:szCs w:val="20"/>
        </w:rPr>
        <w:t xml:space="preserve">.</w:t>
      </w:r>
    </w:p>
    <w:p>
      <w:pPr>
        <w:spacing w:after="120" w:before="0" w:line="276"/>
        <w:jc w:val="both"/>
      </w:pPr>
      <w:r>
        <w:rPr>
          <w:rFonts w:ascii="Montserrat" w:cs="Montserrat" w:eastAsia="Montserrat" w:hAnsi="Montserrat"/>
          <w:sz w:val="20"/>
          <w:szCs w:val="20"/>
        </w:rPr>
        <w:t xml:space="preserve">El video demuestra, en la instancia de UrbanJungle, el proceso completo solicitado:</w:t>
      </w:r>
    </w:p>
    <w:p>
      <w:pPr>
        <w:pStyle w:val="ListParagraph"/>
        <w:numPr>
          <w:ilvl w:val="0"/>
          <w:numId w:val="3"/>
        </w:numPr>
        <w:spacing w:after="60" w:line="276"/>
      </w:pPr>
      <w:r>
        <w:rPr>
          <w:rFonts w:ascii="Montserrat" w:cs="Montserrat" w:eastAsia="Montserrat" w:hAnsi="Montserrat"/>
          <w:sz w:val="20"/>
          <w:szCs w:val="20"/>
        </w:rPr>
        <w:t xml:space="preserve">Agregar un nuevo cliente (nombre, teléfono, dirección, NIT, empleador y etiqueta).</w:t>
      </w:r>
    </w:p>
    <w:p>
      <w:pPr>
        <w:pStyle w:val="ListParagraph"/>
        <w:numPr>
          <w:ilvl w:val="0"/>
          <w:numId w:val="3"/>
        </w:numPr>
        <w:spacing w:after="60" w:line="276"/>
      </w:pPr>
      <w:r>
        <w:rPr>
          <w:rFonts w:ascii="Montserrat" w:cs="Montserrat" w:eastAsia="Montserrat" w:hAnsi="Montserrat"/>
          <w:sz w:val="20"/>
          <w:szCs w:val="20"/>
        </w:rPr>
        <w:t xml:space="preserve">Agregar un nuevo proveedor (empresa, NIT, contacto y dirección).</w:t>
      </w:r>
    </w:p>
    <w:p>
      <w:pPr>
        <w:pStyle w:val="ListParagraph"/>
        <w:numPr>
          <w:ilvl w:val="0"/>
          <w:numId w:val="3"/>
        </w:numPr>
        <w:spacing w:after="60" w:line="276"/>
      </w:pPr>
      <w:r>
        <w:rPr>
          <w:rFonts w:ascii="Montserrat" w:cs="Montserrat" w:eastAsia="Montserrat" w:hAnsi="Montserrat"/>
          <w:sz w:val="20"/>
          <w:szCs w:val="20"/>
        </w:rPr>
        <w:t xml:space="preserve">Agregar un nuevo producto almacenable con imagen, precio, costo, categoría, código de barras y el proveedor en la pestaña «Compra».</w:t>
      </w:r>
    </w:p>
    <w:p>
      <w:pPr>
        <w:pStyle w:val="ListParagraph"/>
        <w:numPr>
          <w:ilvl w:val="0"/>
          <w:numId w:val="3"/>
        </w:numPr>
        <w:spacing w:after="60" w:line="276"/>
      </w:pPr>
      <w:r>
        <w:rPr>
          <w:rFonts w:ascii="Montserrat" w:cs="Montserrat" w:eastAsia="Montserrat" w:hAnsi="Montserrat"/>
          <w:sz w:val="20"/>
          <w:szCs w:val="20"/>
        </w:rPr>
        <w:t xml:space="preserve">Crear la regla de reordenamiento del producto (mínimo y máximo) y demostrar que, al bajar el stock por debajo del mínimo, Odoo genera automáticamente la solicitud de cotización al proveedor.</w:t>
      </w:r>
    </w:p>
    <w:p>
      <w:pPr>
        <w:pStyle w:val="Heading1"/>
        <w:keepNext/>
        <w:pageBreakBefore/>
        <w:spacing w:after="160" w:before="240"/>
      </w:pPr>
      <w:r>
        <w:rPr>
          <w:rFonts w:ascii="Montserrat" w:cs="Montserrat" w:eastAsia="Montserrat" w:hAnsi="Montserrat"/>
          <w:b/>
          <w:bCs/>
          <w:color w:val="1F6F50"/>
          <w:sz w:val="30"/>
          <w:szCs w:val="30"/>
        </w:rPr>
        <w:t xml:space="preserve">Guía rápida de operación en Odoo</w:t>
      </w:r>
    </w:p>
    <w:p>
      <w:pPr>
        <w:pStyle w:val="Heading2"/>
        <w:keepNext/>
        <w:spacing w:after="100" w:before="200"/>
      </w:pPr>
      <w:r>
        <w:rPr>
          <w:rFonts w:ascii="Montserrat" w:cs="Montserrat" w:eastAsia="Montserrat" w:hAnsi="Montserrat"/>
          <w:b/>
          <w:bCs/>
          <w:color w:val="1F6F50"/>
          <w:sz w:val="25"/>
          <w:szCs w:val="25"/>
        </w:rPr>
        <w:t xml:space="preserve">Crear un cliente</w:t>
      </w:r>
    </w:p>
    <w:p>
      <w:pPr>
        <w:pStyle w:val="ListParagraph"/>
        <w:numPr>
          <w:ilvl w:val="0"/>
          <w:numId w:val="4"/>
        </w:numPr>
        <w:spacing w:after="60" w:line="276"/>
      </w:pPr>
      <w:r>
        <w:rPr>
          <w:rFonts w:ascii="Montserrat" w:cs="Montserrat" w:eastAsia="Montserrat" w:hAnsi="Montserrat"/>
          <w:sz w:val="20"/>
          <w:szCs w:val="20"/>
        </w:rPr>
        <w:t xml:space="preserve">Contactos › Nuevo.</w:t>
      </w:r>
    </w:p>
    <w:p>
      <w:pPr>
        <w:pStyle w:val="ListParagraph"/>
        <w:numPr>
          <w:ilvl w:val="0"/>
          <w:numId w:val="4"/>
        </w:numPr>
        <w:spacing w:after="60" w:line="276"/>
      </w:pPr>
      <w:r>
        <w:rPr>
          <w:rFonts w:ascii="Montserrat" w:cs="Montserrat" w:eastAsia="Montserrat" w:hAnsi="Montserrat"/>
          <w:sz w:val="20"/>
          <w:szCs w:val="20"/>
        </w:rPr>
        <w:t xml:space="preserve">Seleccionar «Persona» y escribir el nombre completo.</w:t>
      </w:r>
    </w:p>
    <w:p>
      <w:pPr>
        <w:pStyle w:val="ListParagraph"/>
        <w:numPr>
          <w:ilvl w:val="0"/>
          <w:numId w:val="4"/>
        </w:numPr>
        <w:spacing w:after="60" w:line="276"/>
      </w:pPr>
      <w:r>
        <w:rPr>
          <w:rFonts w:ascii="Montserrat" w:cs="Montserrat" w:eastAsia="Montserrat" w:hAnsi="Montserrat"/>
          <w:sz w:val="20"/>
          <w:szCs w:val="20"/>
        </w:rPr>
        <w:t xml:space="preserve">Completar dirección (calle, ciudad, departamento, país Guatemala), teléfono, correo, NIT, Empleador y Etiquetas (p. ej. «Cliente» + «Cliente Nuevo»).</w:t>
      </w:r>
    </w:p>
    <w:p>
      <w:pPr>
        <w:pStyle w:val="ListParagraph"/>
        <w:numPr>
          <w:ilvl w:val="0"/>
          <w:numId w:val="4"/>
        </w:numPr>
        <w:spacing w:after="60" w:line="276"/>
      </w:pPr>
      <w:r>
        <w:rPr>
          <w:rFonts w:ascii="Montserrat" w:cs="Montserrat" w:eastAsia="Montserrat" w:hAnsi="Montserrat"/>
          <w:sz w:val="20"/>
          <w:szCs w:val="20"/>
        </w:rPr>
        <w:t xml:space="preserve">Guardar.</w:t>
      </w:r>
    </w:p>
    <w:p>
      <w:pPr>
        <w:pStyle w:val="Heading2"/>
        <w:keepNext/>
        <w:spacing w:after="100" w:before="200"/>
      </w:pPr>
      <w:r>
        <w:rPr>
          <w:rFonts w:ascii="Montserrat" w:cs="Montserrat" w:eastAsia="Montserrat" w:hAnsi="Montserrat"/>
          <w:b/>
          <w:bCs/>
          <w:color w:val="1F6F50"/>
          <w:sz w:val="25"/>
          <w:szCs w:val="25"/>
        </w:rPr>
        <w:t xml:space="preserve">Crear un proveedor</w:t>
      </w:r>
    </w:p>
    <w:p>
      <w:pPr>
        <w:pStyle w:val="ListParagraph"/>
        <w:numPr>
          <w:ilvl w:val="0"/>
          <w:numId w:val="5"/>
        </w:numPr>
        <w:spacing w:after="60" w:line="276"/>
      </w:pPr>
      <w:r>
        <w:rPr>
          <w:rFonts w:ascii="Montserrat" w:cs="Montserrat" w:eastAsia="Montserrat" w:hAnsi="Montserrat"/>
          <w:sz w:val="20"/>
          <w:szCs w:val="20"/>
        </w:rPr>
        <w:t xml:space="preserve">Compras › Pedidos › Proveedores › Nuevo.</w:t>
      </w:r>
    </w:p>
    <w:p>
      <w:pPr>
        <w:pStyle w:val="ListParagraph"/>
        <w:numPr>
          <w:ilvl w:val="0"/>
          <w:numId w:val="5"/>
        </w:numPr>
        <w:spacing w:after="60" w:line="276"/>
      </w:pPr>
      <w:r>
        <w:rPr>
          <w:rFonts w:ascii="Montserrat" w:cs="Montserrat" w:eastAsia="Montserrat" w:hAnsi="Montserrat"/>
          <w:sz w:val="20"/>
          <w:szCs w:val="20"/>
        </w:rPr>
        <w:t xml:space="preserve">Seleccionar «Empresa», escribir la razón social y completar NIT, dirección, teléfono y correo.</w:t>
      </w:r>
    </w:p>
    <w:p>
      <w:pPr>
        <w:pStyle w:val="ListParagraph"/>
        <w:numPr>
          <w:ilvl w:val="0"/>
          <w:numId w:val="5"/>
        </w:numPr>
        <w:spacing w:after="60" w:line="276"/>
      </w:pPr>
      <w:r>
        <w:rPr>
          <w:rFonts w:ascii="Montserrat" w:cs="Montserrat" w:eastAsia="Montserrat" w:hAnsi="Montserrat"/>
          <w:sz w:val="20"/>
          <w:szCs w:val="20"/>
        </w:rPr>
        <w:t xml:space="preserve">Agregar las etiquetas «Proveedor» y «Proveedor de …» según el rubro.</w:t>
      </w:r>
    </w:p>
    <w:p>
      <w:pPr>
        <w:pStyle w:val="ListParagraph"/>
        <w:numPr>
          <w:ilvl w:val="0"/>
          <w:numId w:val="5"/>
        </w:numPr>
        <w:spacing w:after="60" w:line="276"/>
      </w:pPr>
      <w:r>
        <w:rPr>
          <w:rFonts w:ascii="Montserrat" w:cs="Montserrat" w:eastAsia="Montserrat" w:hAnsi="Montserrat"/>
          <w:sz w:val="20"/>
          <w:szCs w:val="20"/>
        </w:rPr>
        <w:t xml:space="preserve">Guardar.</w:t>
      </w:r>
    </w:p>
    <w:p>
      <w:pPr>
        <w:pStyle w:val="Heading2"/>
        <w:keepNext/>
        <w:spacing w:after="100" w:before="200"/>
      </w:pPr>
      <w:r>
        <w:rPr>
          <w:rFonts w:ascii="Montserrat" w:cs="Montserrat" w:eastAsia="Montserrat" w:hAnsi="Montserrat"/>
          <w:b/>
          <w:bCs/>
          <w:color w:val="1F6F50"/>
          <w:sz w:val="25"/>
          <w:szCs w:val="25"/>
        </w:rPr>
        <w:t xml:space="preserve">Crear un producto y vincular su proveedor</w:t>
      </w:r>
    </w:p>
    <w:p>
      <w:pPr>
        <w:pStyle w:val="ListParagraph"/>
        <w:numPr>
          <w:ilvl w:val="0"/>
          <w:numId w:val="6"/>
        </w:numPr>
        <w:spacing w:after="60" w:line="276"/>
      </w:pPr>
      <w:r>
        <w:rPr>
          <w:rFonts w:ascii="Montserrat" w:cs="Montserrat" w:eastAsia="Montserrat" w:hAnsi="Montserrat"/>
          <w:sz w:val="20"/>
          <w:szCs w:val="20"/>
        </w:rPr>
        <w:t xml:space="preserve">Inventario › Productos › Productos › Nuevo.</w:t>
      </w:r>
    </w:p>
    <w:p>
      <w:pPr>
        <w:pStyle w:val="ListParagraph"/>
        <w:numPr>
          <w:ilvl w:val="0"/>
          <w:numId w:val="6"/>
        </w:numPr>
        <w:spacing w:after="60" w:line="276"/>
      </w:pPr>
      <w:r>
        <w:rPr>
          <w:rFonts w:ascii="Montserrat" w:cs="Montserrat" w:eastAsia="Montserrat" w:hAnsi="Montserrat"/>
          <w:sz w:val="20"/>
          <w:szCs w:val="20"/>
        </w:rPr>
        <w:t xml:space="preserve">Escribir el nombre, cargar la imagen, Tipo «Bienes» y activar «Rastrear inventario».</w:t>
      </w:r>
    </w:p>
    <w:p>
      <w:pPr>
        <w:pStyle w:val="ListParagraph"/>
        <w:numPr>
          <w:ilvl w:val="0"/>
          <w:numId w:val="6"/>
        </w:numPr>
        <w:spacing w:after="60" w:line="276"/>
      </w:pPr>
      <w:r>
        <w:rPr>
          <w:rFonts w:ascii="Montserrat" w:cs="Montserrat" w:eastAsia="Montserrat" w:hAnsi="Montserrat"/>
          <w:sz w:val="20"/>
          <w:szCs w:val="20"/>
        </w:rPr>
        <w:t xml:space="preserve">Registrar precio de venta, costo, categoría, referencia interna y código de barras.</w:t>
      </w:r>
    </w:p>
    <w:p>
      <w:pPr>
        <w:pStyle w:val="ListParagraph"/>
        <w:numPr>
          <w:ilvl w:val="0"/>
          <w:numId w:val="6"/>
        </w:numPr>
        <w:spacing w:after="60" w:line="276"/>
      </w:pPr>
      <w:r>
        <w:rPr>
          <w:rFonts w:ascii="Montserrat" w:cs="Montserrat" w:eastAsia="Montserrat" w:hAnsi="Montserrat"/>
          <w:sz w:val="20"/>
          <w:szCs w:val="20"/>
        </w:rPr>
        <w:t xml:space="preserve">Pestaña «Compra»: agregar el proveedor con su precio y plazo de entrega (se pueden agregar varios; el primero es el preferido).</w:t>
      </w:r>
    </w:p>
    <w:p>
      <w:pPr>
        <w:pStyle w:val="ListParagraph"/>
        <w:numPr>
          <w:ilvl w:val="0"/>
          <w:numId w:val="6"/>
        </w:numPr>
        <w:spacing w:after="60" w:line="276"/>
      </w:pPr>
      <w:r>
        <w:rPr>
          <w:rFonts w:ascii="Montserrat" w:cs="Montserrat" w:eastAsia="Montserrat" w:hAnsi="Montserrat"/>
          <w:sz w:val="20"/>
          <w:szCs w:val="20"/>
        </w:rPr>
        <w:t xml:space="preserve">Guardar.</w:t>
      </w:r>
    </w:p>
    <w:p>
      <w:pPr>
        <w:pStyle w:val="Heading2"/>
        <w:keepNext/>
        <w:spacing w:after="100" w:before="200"/>
      </w:pPr>
      <w:r>
        <w:rPr>
          <w:rFonts w:ascii="Montserrat" w:cs="Montserrat" w:eastAsia="Montserrat" w:hAnsi="Montserrat"/>
          <w:b/>
          <w:bCs/>
          <w:color w:val="1F6F50"/>
          <w:sz w:val="25"/>
          <w:szCs w:val="25"/>
        </w:rPr>
        <w:t xml:space="preserve">Crear una regla de reordenamiento</w:t>
      </w:r>
    </w:p>
    <w:p>
      <w:pPr>
        <w:pStyle w:val="ListParagraph"/>
        <w:numPr>
          <w:ilvl w:val="0"/>
          <w:numId w:val="7"/>
        </w:numPr>
        <w:spacing w:after="60" w:line="276"/>
      </w:pPr>
      <w:r>
        <w:rPr>
          <w:rFonts w:ascii="Montserrat" w:cs="Montserrat" w:eastAsia="Montserrat" w:hAnsi="Montserrat"/>
          <w:sz w:val="20"/>
          <w:szCs w:val="20"/>
        </w:rPr>
        <w:t xml:space="preserve">Desde el producto: botón inteligente «Mín/Máx» (o Inventario › Operaciones › Reabastecimiento) › Nuevo.</w:t>
      </w:r>
    </w:p>
    <w:p>
      <w:pPr>
        <w:pStyle w:val="ListParagraph"/>
        <w:numPr>
          <w:ilvl w:val="0"/>
          <w:numId w:val="7"/>
        </w:numPr>
        <w:spacing w:after="60" w:line="276"/>
      </w:pPr>
      <w:r>
        <w:rPr>
          <w:rFonts w:ascii="Montserrat" w:cs="Montserrat" w:eastAsia="Montserrat" w:hAnsi="Montserrat"/>
          <w:sz w:val="20"/>
          <w:szCs w:val="20"/>
        </w:rPr>
        <w:t xml:space="preserve">Seleccionar almacén y ubicación WH/Stock, cantidad mínima y cantidad máxima, ruta «Comprar» y activador «Auto».</w:t>
      </w:r>
    </w:p>
    <w:p>
      <w:pPr>
        <w:pStyle w:val="ListParagraph"/>
        <w:numPr>
          <w:ilvl w:val="0"/>
          <w:numId w:val="7"/>
        </w:numPr>
        <w:spacing w:after="60" w:line="276"/>
      </w:pPr>
      <w:r>
        <w:rPr>
          <w:rFonts w:ascii="Montserrat" w:cs="Montserrat" w:eastAsia="Montserrat" w:hAnsi="Montserrat"/>
          <w:sz w:val="20"/>
          <w:szCs w:val="20"/>
        </w:rPr>
        <w:t xml:space="preserve">Guardar.</w:t>
      </w:r>
    </w:p>
    <w:p>
      <w:pPr>
        <w:pStyle w:val="Heading2"/>
        <w:keepNext/>
        <w:spacing w:after="100" w:before="200"/>
      </w:pPr>
      <w:r>
        <w:rPr>
          <w:rFonts w:ascii="Montserrat" w:cs="Montserrat" w:eastAsia="Montserrat" w:hAnsi="Montserrat"/>
          <w:b/>
          <w:bCs/>
          <w:color w:val="1F6F50"/>
          <w:sz w:val="25"/>
          <w:szCs w:val="25"/>
        </w:rPr>
        <w:t xml:space="preserve">Comprobar la cotización automática</w:t>
      </w:r>
    </w:p>
    <w:p>
      <w:pPr>
        <w:pStyle w:val="ListParagraph"/>
        <w:numPr>
          <w:ilvl w:val="0"/>
          <w:numId w:val="8"/>
        </w:numPr>
        <w:spacing w:after="60" w:line="276"/>
      </w:pPr>
      <w:r>
        <w:rPr>
          <w:rFonts w:ascii="Montserrat" w:cs="Montserrat" w:eastAsia="Montserrat" w:hAnsi="Montserrat"/>
          <w:sz w:val="20"/>
          <w:szCs w:val="20"/>
        </w:rPr>
        <w:t xml:space="preserve">Crear y confirmar un pedido de venta (Ventas › Nuevo) que deje el stock del producto por debajo del mínimo, o ajustar la existencia en Inventario › Productos › «Disponible».</w:t>
      </w:r>
    </w:p>
    <w:p>
      <w:pPr>
        <w:pStyle w:val="ListParagraph"/>
        <w:numPr>
          <w:ilvl w:val="0"/>
          <w:numId w:val="8"/>
        </w:numPr>
        <w:spacing w:after="60" w:line="276"/>
      </w:pPr>
      <w:r>
        <w:rPr>
          <w:rFonts w:ascii="Montserrat" w:cs="Montserrat" w:eastAsia="Montserrat" w:hAnsi="Montserrat"/>
          <w:sz w:val="20"/>
          <w:szCs w:val="20"/>
        </w:rPr>
        <w:t xml:space="preserve">Si la solicitud no aparece de inmediato, ejecutar Inventario › Operaciones › Reabastecimiento › «Pedir» (o «Ejecutar planificador»).</w:t>
      </w:r>
    </w:p>
    <w:p>
      <w:pPr>
        <w:pStyle w:val="ListParagraph"/>
        <w:numPr>
          <w:ilvl w:val="0"/>
          <w:numId w:val="8"/>
        </w:numPr>
        <w:spacing w:after="60" w:line="276"/>
      </w:pPr>
      <w:r>
        <w:rPr>
          <w:rFonts w:ascii="Montserrat" w:cs="Montserrat" w:eastAsia="Montserrat" w:hAnsi="Montserrat"/>
          <w:sz w:val="20"/>
          <w:szCs w:val="20"/>
        </w:rPr>
        <w:t xml:space="preserve">Ir a Compras › Solicitudes de cotización: aparece la solicitud en borrador al proveedor del producto, con origen OP/xxxxx (la regla), por la cantidad necesaria para llegar al máximo.</w:t>
      </w:r>
    </w:p>
    <w:p>
      <w:pPr>
        <w:pStyle w:val="ListParagraph"/>
        <w:numPr>
          <w:ilvl w:val="0"/>
          <w:numId w:val="8"/>
        </w:numPr>
        <w:spacing w:after="60" w:line="276"/>
      </w:pPr>
      <w:r>
        <w:rPr>
          <w:rFonts w:ascii="Montserrat" w:cs="Montserrat" w:eastAsia="Montserrat" w:hAnsi="Montserrat"/>
          <w:sz w:val="20"/>
          <w:szCs w:val="20"/>
        </w:rPr>
        <w:t xml:space="preserve">Confirmar el pedido de compra y validar la recepción para reponer el inventario.</w:t>
      </w:r>
    </w:p>
    <w:p>
      <w:pPr>
        <w:pStyle w:val="Heading2"/>
        <w:keepNext/>
        <w:spacing w:after="100" w:before="200"/>
      </w:pPr>
      <w:r>
        <w:rPr>
          <w:rFonts w:ascii="Montserrat" w:cs="Montserrat" w:eastAsia="Montserrat" w:hAnsi="Montserrat"/>
          <w:b/>
          <w:bCs/>
          <w:color w:val="1F6F50"/>
          <w:sz w:val="25"/>
          <w:szCs w:val="25"/>
        </w:rPr>
        <w:t xml:space="preserve">Registrar una venta y su entrega</w:t>
      </w:r>
    </w:p>
    <w:p>
      <w:pPr>
        <w:pStyle w:val="ListParagraph"/>
        <w:numPr>
          <w:ilvl w:val="0"/>
          <w:numId w:val="9"/>
        </w:numPr>
        <w:spacing w:after="60" w:line="276"/>
      </w:pPr>
      <w:r>
        <w:rPr>
          <w:rFonts w:ascii="Montserrat" w:cs="Montserrat" w:eastAsia="Montserrat" w:hAnsi="Montserrat"/>
          <w:sz w:val="20"/>
          <w:szCs w:val="20"/>
        </w:rPr>
        <w:t xml:space="preserve">Ventas › Pedidos › Nuevo: seleccionar el cliente y agregar productos.</w:t>
      </w:r>
    </w:p>
    <w:p>
      <w:pPr>
        <w:pStyle w:val="ListParagraph"/>
        <w:numPr>
          <w:ilvl w:val="0"/>
          <w:numId w:val="9"/>
        </w:numPr>
        <w:spacing w:after="60" w:line="276"/>
      </w:pPr>
      <w:r>
        <w:rPr>
          <w:rFonts w:ascii="Montserrat" w:cs="Montserrat" w:eastAsia="Montserrat" w:hAnsi="Montserrat"/>
          <w:sz w:val="20"/>
          <w:szCs w:val="20"/>
        </w:rPr>
        <w:t xml:space="preserve">Confirmar: se genera la entrega WH/OUT.</w:t>
      </w:r>
    </w:p>
    <w:p>
      <w:pPr>
        <w:pStyle w:val="ListParagraph"/>
        <w:numPr>
          <w:ilvl w:val="0"/>
          <w:numId w:val="9"/>
        </w:numPr>
        <w:spacing w:after="60" w:line="276"/>
      </w:pPr>
      <w:r>
        <w:rPr>
          <w:rFonts w:ascii="Montserrat" w:cs="Montserrat" w:eastAsia="Montserrat" w:hAnsi="Montserrat"/>
          <w:sz w:val="20"/>
          <w:szCs w:val="20"/>
        </w:rPr>
        <w:t xml:space="preserve">Botón «Entrega» › Validar: el stock disminuye y se actualiza el pronóstico de las reglas de reordenamiento.</w:t>
      </w:r>
    </w:p>
    <w:p>
      <w:pPr>
        <w:pStyle w:val="Heading2"/>
        <w:keepNext/>
        <w:spacing w:after="100" w:before="200"/>
      </w:pPr>
      <w:r>
        <w:rPr>
          <w:rFonts w:ascii="Montserrat" w:cs="Montserrat" w:eastAsia="Montserrat" w:hAnsi="Montserrat"/>
          <w:b/>
          <w:bCs/>
          <w:color w:val="1F6F50"/>
          <w:sz w:val="25"/>
          <w:szCs w:val="25"/>
        </w:rPr>
        <w:t xml:space="preserve">Enviar una plantilla de correo</w:t>
      </w:r>
    </w:p>
    <w:p>
      <w:pPr>
        <w:pStyle w:val="ListParagraph"/>
        <w:numPr>
          <w:ilvl w:val="0"/>
          <w:numId w:val="10"/>
        </w:numPr>
        <w:spacing w:after="60" w:line="276"/>
      </w:pPr>
      <w:r>
        <w:rPr>
          <w:rFonts w:ascii="Montserrat" w:cs="Montserrat" w:eastAsia="Montserrat" w:hAnsi="Montserrat"/>
          <w:sz w:val="20"/>
          <w:szCs w:val="20"/>
        </w:rPr>
        <w:t xml:space="preserve">CRM › abrir una oportunidad › «Enviar mensaje» › ícono de expandir (redactor completo).</w:t>
      </w:r>
    </w:p>
    <w:p>
      <w:pPr>
        <w:pStyle w:val="ListParagraph"/>
        <w:numPr>
          <w:ilvl w:val="0"/>
          <w:numId w:val="10"/>
        </w:numPr>
        <w:spacing w:after="60" w:line="276"/>
      </w:pPr>
      <w:r>
        <w:rPr>
          <w:rFonts w:ascii="Montserrat" w:cs="Montserrat" w:eastAsia="Montserrat" w:hAnsi="Montserrat"/>
          <w:sz w:val="20"/>
          <w:szCs w:val="20"/>
        </w:rPr>
        <w:t xml:space="preserve">En «Cargar plantilla» elegir la plantilla de Promoción o de Fidelización; revisar la vista previa y Enviar.</w:t>
      </w:r>
    </w:p>
    <w:p>
      <w:pPr>
        <w:pStyle w:val="Heading1"/>
        <w:keepNext/>
        <w:pageBreakBefore/>
        <w:spacing w:after="160" w:before="240"/>
      </w:pPr>
      <w:r>
        <w:rPr>
          <w:rFonts w:ascii="Montserrat" w:cs="Montserrat" w:eastAsia="Montserrat" w:hAnsi="Montserrat"/>
          <w:b/>
          <w:bCs/>
          <w:color w:val="1F6F50"/>
          <w:sz w:val="30"/>
          <w:szCs w:val="30"/>
        </w:rPr>
        <w:t xml:space="preserve">Créditos de imágenes</w:t>
      </w:r>
    </w:p>
    <w:p>
      <w:pPr>
        <w:spacing w:after="120" w:before="0" w:line="276"/>
        <w:jc w:val="both"/>
      </w:pPr>
      <w:r>
        <w:rPr>
          <w:rFonts w:ascii="Montserrat" w:cs="Montserrat" w:eastAsia="Montserrat" w:hAnsi="Montserrat"/>
          <w:sz w:val="20"/>
          <w:szCs w:val="20"/>
        </w:rPr>
        <w:t xml:space="preserve">El logotipo, los banners, la imagen de la Care Box y el diagrama de flujo fueron diseñados por el equipo. Las fotografías de productos provienen de Wikimedia Commons bajo licencias libres: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60"/>
        <w:gridCol w:w="2700"/>
        <w:gridCol w:w="1600"/>
      </w:tblGrid>
      <w:tr>
        <w:trPr>
          <w:tblHeader/>
        </w:trPr>
        <w:tc>
          <w:tcPr>
            <w:tcW w:type="dxa" w:w="8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6"/>
                <w:szCs w:val="16"/>
              </w:rPr>
              <w:t xml:space="preserve">Ref.</w:t>
            </w:r>
          </w:p>
        </w:tc>
        <w:tc>
          <w:tcPr>
            <w:tcW w:type="dxa" w:w="42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6"/>
                <w:szCs w:val="16"/>
              </w:rPr>
              <w:t xml:space="preserve">Archivo en Wikimedia Commons</w:t>
            </w:r>
          </w:p>
        </w:tc>
        <w:tc>
          <w:tcPr>
            <w:tcW w:type="dxa" w:w="27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6"/>
                <w:szCs w:val="16"/>
              </w:rPr>
              <w:t xml:space="preserve">Autor</w:t>
            </w:r>
          </w:p>
        </w:tc>
        <w:tc>
          <w:tcPr>
            <w:tcW w:type="dxa" w:w="16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6"/>
                <w:szCs w:val="16"/>
              </w:rPr>
              <w:t xml:space="preserve">Licencia</w:t>
            </w:r>
          </w:p>
        </w:tc>
      </w:tr>
      <w:tr>
        <w:trPr>
          <w:cantSplit/>
        </w:trPr>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UJ-P01</w:t>
            </w:r>
          </w:p>
        </w:tc>
        <w:tc>
          <w:tcPr>
            <w:tcW w:type="dxa" w:w="42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HK SW Leaves with holes.JPG</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Princesleaf</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3.0</w:t>
            </w:r>
          </w:p>
        </w:tc>
      </w:tr>
      <w:tr>
        <w:trPr>
          <w:cantSplit/>
        </w:trPr>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UJ-P02</w:t>
            </w:r>
          </w:p>
        </w:tc>
        <w:tc>
          <w:tcPr>
            <w:tcW w:type="dxa" w:w="42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Epipremnum aureum (Marble Queen) houseplant (2).png</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Spnq</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4.0</w:t>
            </w:r>
          </w:p>
        </w:tc>
      </w:tr>
      <w:tr>
        <w:trPr>
          <w:cantSplit/>
        </w:trPr>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UJ-P03</w:t>
            </w:r>
          </w:p>
        </w:tc>
        <w:tc>
          <w:tcPr>
            <w:tcW w:type="dxa" w:w="42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Sansevieria Trifasciata .jpg</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Enzo Rippa</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4.0</w:t>
            </w:r>
          </w:p>
        </w:tc>
      </w:tr>
      <w:tr>
        <w:trPr>
          <w:cantSplit/>
        </w:trPr>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UJ-P04</w:t>
            </w:r>
          </w:p>
        </w:tc>
        <w:tc>
          <w:tcPr>
            <w:tcW w:type="dxa" w:w="42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Ficus lyrata 98162192.jpg</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Diogo Luiz</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4.0</w:t>
            </w:r>
          </w:p>
        </w:tc>
      </w:tr>
      <w:tr>
        <w:trPr>
          <w:cantSplit/>
        </w:trPr>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UJ-P05</w:t>
            </w:r>
          </w:p>
        </w:tc>
        <w:tc>
          <w:tcPr>
            <w:tcW w:type="dxa" w:w="42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Zamioculcas zamiifolia 1.jpg</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User:WeFt</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3.0</w:t>
            </w:r>
          </w:p>
        </w:tc>
      </w:tr>
      <w:tr>
        <w:trPr>
          <w:cantSplit/>
        </w:trPr>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UJ-P06</w:t>
            </w:r>
          </w:p>
        </w:tc>
        <w:tc>
          <w:tcPr>
            <w:tcW w:type="dxa" w:w="42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Calathea orbifolia 2.jpg</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Fregisseur</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4.0</w:t>
            </w:r>
          </w:p>
        </w:tc>
      </w:tr>
      <w:tr>
        <w:trPr>
          <w:cantSplit/>
        </w:trPr>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UJ-P07</w:t>
            </w:r>
          </w:p>
        </w:tc>
        <w:tc>
          <w:tcPr>
            <w:tcW w:type="dxa" w:w="42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Philodendron hederaceum, Singapore Botanic Gardens (141542).jpg</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Moheen Reeyad</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4.0</w:t>
            </w:r>
          </w:p>
        </w:tc>
      </w:tr>
      <w:tr>
        <w:trPr>
          <w:cantSplit/>
        </w:trPr>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UJ-P08</w:t>
            </w:r>
          </w:p>
        </w:tc>
        <w:tc>
          <w:tcPr>
            <w:tcW w:type="dxa" w:w="42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Peperomia Obtusifolia Jade.jpg</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Kittykittymaomao</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4.0</w:t>
            </w:r>
          </w:p>
        </w:tc>
      </w:tr>
      <w:tr>
        <w:trPr>
          <w:cantSplit/>
        </w:trPr>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UJ-P09</w:t>
            </w:r>
          </w:p>
        </w:tc>
        <w:tc>
          <w:tcPr>
            <w:tcW w:type="dxa" w:w="42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Echeveria elegans, Jardín Botánico, Múnich, Alemania, 2013-09-08, DD 01.JPG</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Diego Delso</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3.0</w:t>
            </w:r>
          </w:p>
        </w:tc>
      </w:tr>
      <w:tr>
        <w:trPr>
          <w:cantSplit/>
        </w:trPr>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UJ-P10</w:t>
            </w:r>
          </w:p>
        </w:tc>
        <w:tc>
          <w:tcPr>
            <w:tcW w:type="dxa" w:w="42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Mammillaria backebergiana D2308.jpg</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Tangopaso</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Public domain</w:t>
            </w:r>
          </w:p>
        </w:tc>
      </w:tr>
      <w:tr>
        <w:trPr>
          <w:cantSplit/>
        </w:trPr>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UJ-P11</w:t>
            </w:r>
          </w:p>
        </w:tc>
        <w:tc>
          <w:tcPr>
            <w:tcW w:type="dxa" w:w="42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Plectranthus verticillatus in a ceramic pot.jpg</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W.carter</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CC0</w:t>
            </w:r>
          </w:p>
        </w:tc>
      </w:tr>
      <w:tr>
        <w:trPr>
          <w:cantSplit/>
        </w:trPr>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UJ-P12</w:t>
            </w:r>
          </w:p>
        </w:tc>
        <w:tc>
          <w:tcPr>
            <w:tcW w:type="dxa" w:w="42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Flowerpot 1.jpg</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Lombroso</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Public domain</w:t>
            </w:r>
          </w:p>
        </w:tc>
      </w:tr>
      <w:tr>
        <w:trPr>
          <w:cantSplit/>
        </w:trPr>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UJ-P13</w:t>
            </w:r>
          </w:p>
        </w:tc>
        <w:tc>
          <w:tcPr>
            <w:tcW w:type="dxa" w:w="42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Hanging plants on a porch - DPLA - 068a899029db3740ecd8cbbb5bb385a1.jpg</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David E. Lucas</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Public domain</w:t>
            </w:r>
          </w:p>
        </w:tc>
      </w:tr>
      <w:tr>
        <w:trPr>
          <w:cantSplit/>
        </w:trPr>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UJ-P14</w:t>
            </w:r>
          </w:p>
        </w:tc>
        <w:tc>
          <w:tcPr>
            <w:tcW w:type="dxa" w:w="42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Pro-Mix Potting Soil.jpg</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Unknown authorUnknown author</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Public domain</w:t>
            </w:r>
          </w:p>
        </w:tc>
      </w:tr>
      <w:tr>
        <w:trPr>
          <w:cantSplit/>
        </w:trPr>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UJ-P15</w:t>
            </w:r>
          </w:p>
        </w:tc>
        <w:tc>
          <w:tcPr>
            <w:tcW w:type="dxa" w:w="42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Fasal Amrit.jpg</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Manohar gaushala</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4.0</w:t>
            </w:r>
          </w:p>
        </w:tc>
      </w:tr>
      <w:tr>
        <w:trPr>
          <w:cantSplit/>
        </w:trPr>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UJ-P16</w:t>
            </w:r>
          </w:p>
        </w:tc>
        <w:tc>
          <w:tcPr>
            <w:tcW w:type="dxa" w:w="42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Vermicast in 2kg bag.png</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Renatotcm</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4.0</w:t>
            </w:r>
          </w:p>
        </w:tc>
      </w:tr>
      <w:tr>
        <w:trPr>
          <w:cantSplit/>
        </w:trPr>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UJ-P17</w:t>
            </w:r>
          </w:p>
        </w:tc>
        <w:tc>
          <w:tcPr>
            <w:tcW w:type="dxa" w:w="42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Regadera, jardín del molino, Sierra de San Felipe, Setúbal, Portugal, 2012-05-11, DD 01.JPG</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Diego Delso</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3.0</w:t>
            </w:r>
          </w:p>
        </w:tc>
      </w:tr>
      <w:tr>
        <w:trPr>
          <w:cantSplit/>
        </w:trPr>
        <w:tc>
          <w:tcPr>
            <w:tcW w:type="dxa" w:w="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UJ-P18</w:t>
            </w:r>
          </w:p>
        </w:tc>
        <w:tc>
          <w:tcPr>
            <w:tcW w:type="dxa" w:w="42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SPRAY BOTTLE.jpg</w:t>
            </w:r>
          </w:p>
        </w:tc>
        <w:tc>
          <w:tcPr>
            <w:tcW w:type="dxa" w:w="2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Kaviyadharshini Selvakumar</w:t>
            </w:r>
          </w:p>
        </w:tc>
        <w:tc>
          <w:tcPr>
            <w:tcW w:type="dxa" w:w="1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4.0</w:t>
            </w:r>
          </w:p>
        </w:tc>
      </w:tr>
      <w:tr>
        <w:trPr>
          <w:cantSplit/>
        </w:trPr>
        <w:tc>
          <w:tcPr>
            <w:tcW w:type="dxa" w:w="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UJ-P19</w:t>
            </w:r>
          </w:p>
        </w:tc>
        <w:tc>
          <w:tcPr>
            <w:tcW w:type="dxa" w:w="42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Trowel.JPG</w:t>
            </w:r>
          </w:p>
        </w:tc>
        <w:tc>
          <w:tcPr>
            <w:tcW w:type="dxa" w:w="2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User DO'Neil on en.wikipedia</w:t>
            </w:r>
          </w:p>
        </w:tc>
        <w:tc>
          <w:tcPr>
            <w:tcW w:type="dxa" w:w="1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6"/>
                <w:szCs w:val="16"/>
              </w:rPr>
              <w:t xml:space="preserve">CC BY-SA 3.0</w:t>
            </w:r>
          </w:p>
        </w:tc>
      </w:tr>
    </w:tbl>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family w:val="auto"/>
    <w:pitch w:val="variable"/>
    <w:sig w:usb0="E0002AFF" w:usb1="C000247B" w:usb2="00000009" w:usb3="00000000" w:csb0="000001FF" w:csb1="00000000"/>
    <w:embedRegular r:id="rId1" w:fontKey="{CBDADB05-B775-D66B-901A-2F18832F83F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777777"/>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color w:val="777777"/>
        <w:sz w:val="17"/>
        <w:szCs w:val="17"/>
      </w:rPr>
      <w:t xml:space="preserve">UrbanJungle · Manual Técnico · SOG1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abstractNum w:abstractNumId="18" w15:restartNumberingAfterBreak="0">
    <w:multiLevelType w:val="hybridMultilevel"/>
    <w:lvl w:ilvl="0" w:tentative="1">
      <w:start w:val="1"/>
      <w:numFmt w:val="decimal"/>
      <w:lvlText w:val="%1."/>
      <w:lvlJc w:val="left"/>
      <w:pPr>
        <w:ind w:left="540" w:hanging="300"/>
      </w:pPr>
    </w:lvl>
  </w:abstractNum>
  <w:abstractNum w:abstractNumId="19" w15:restartNumberingAfterBreak="0">
    <w:multiLevelType w:val="hybridMultilevel"/>
    <w:lvl w:ilvl="0" w:tentative="1">
      <w:start w:val="1"/>
      <w:numFmt w:val="decimal"/>
      <w:lvlText w:val="%1."/>
      <w:lvlJc w:val="left"/>
      <w:pPr>
        <w:ind w:left="540" w:hanging="300"/>
      </w:pPr>
    </w:lvl>
  </w:abstractNum>
  <w:abstractNum w:abstractNumId="20" w15:restartNumberingAfterBreak="0">
    <w:multiLevelType w:val="hybridMultilevel"/>
    <w:lvl w:ilvl="0" w:tentative="1">
      <w:start w:val="1"/>
      <w:numFmt w:val="decimal"/>
      <w:lvlText w:val="%1."/>
      <w:lvlJc w:val="left"/>
      <w:pPr>
        <w:ind w:left="540" w:hanging="300"/>
      </w:pPr>
    </w:lvl>
  </w:abstractNum>
  <w:abstractNum w:abstractNumId="21" w15:restartNumberingAfterBreak="0">
    <w:multiLevelType w:val="hybridMultilevel"/>
    <w:lvl w:ilvl="0" w:tentative="1">
      <w:start w:val="1"/>
      <w:numFmt w:val="decimal"/>
      <w:lvlText w:val="%1."/>
      <w:lvlJc w:val="left"/>
      <w:pPr>
        <w:ind w:left="540" w:hanging="300"/>
      </w:pPr>
    </w:lvl>
  </w:abstractNum>
  <w:abstractNum w:abstractNumId="22"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sogf01-bgs-wkc4dkqxzk" Type="http://schemas.openxmlformats.org/officeDocument/2006/relationships/hyperlink" Target="https://drive.google.com/file/d/1U9puodkh6hHJLbrxdnaB5DVH6SQKWzxX/view?usp=sharing" TargetMode="External"/><Relationship Id="rId10" Type="http://schemas.openxmlformats.org/officeDocument/2006/relationships/image" Target="media/744ea90d0c27eaff20a3e21634c0cb416b687221.png"/><Relationship Id="rId11" Type="http://schemas.openxmlformats.org/officeDocument/2006/relationships/image" Target="media/ecf13ac32ccf4d72cf3794746adedd95765e7a4d.png"/><Relationship Id="rId12" Type="http://schemas.openxmlformats.org/officeDocument/2006/relationships/image" Target="media/ec3454973d653756ee9ee87a99242b955ee8d4eb.png"/><Relationship Id="rId13" Type="http://schemas.openxmlformats.org/officeDocument/2006/relationships/image" Target="media/ab966dfffc710390d6a08c908bd48c21ae36628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UrbanJungle, Fase 2</dc:title>
  <dc:creator>Grupo 3, SOG1</dc:creator>
  <cp:lastModifiedBy>Un-named</cp:lastModifiedBy>
  <cp:revision>1</cp:revision>
  <dcterms:created xsi:type="dcterms:W3CDTF">2026-10-14T23:42:23.781Z</dcterms:created>
  <dcterms:modified xsi:type="dcterms:W3CDTF">2026-10-14T23:42:23.783Z</dcterms:modified>
</cp:coreProperties>
</file>

<file path=docProps/custom.xml><?xml version="1.0" encoding="utf-8"?>
<Properties xmlns="http://schemas.openxmlformats.org/officeDocument/2006/custom-properties" xmlns:vt="http://schemas.openxmlformats.org/officeDocument/2006/docPropsVTypes"/>
</file>