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E5AC" w14:textId="77777777" w:rsidR="0076738E" w:rsidRDefault="00000000">
      <w:pPr>
        <w:spacing w:after="80"/>
        <w:jc w:val="center"/>
      </w:pPr>
      <w:r>
        <w:rPr>
          <w:b/>
        </w:rPr>
        <w:t>CMPE 258 Project Proposal</w:t>
      </w:r>
    </w:p>
    <w:p w14:paraId="3C02AF75" w14:textId="77777777" w:rsidR="0076738E" w:rsidRDefault="00000000">
      <w:pPr>
        <w:spacing w:after="80"/>
        <w:jc w:val="center"/>
      </w:pPr>
      <w:r>
        <w:rPr>
          <w:b/>
        </w:rPr>
        <w:t>The Merge Axis Nobody Can See: Component-Typed Model Merging for Hybrid Attention-SSM Models</w:t>
      </w:r>
    </w:p>
    <w:p w14:paraId="4E11E947" w14:textId="77777777" w:rsidR="0076738E" w:rsidRDefault="00000000">
      <w:pPr>
        <w:spacing w:after="40"/>
      </w:pPr>
      <w:r>
        <w:rPr>
          <w:b/>
        </w:rPr>
        <w:t>Team:</w:t>
      </w:r>
      <w:r>
        <w:t xml:space="preserve"> Hriday Ampavatina, Pramod Yadav</w:t>
      </w:r>
    </w:p>
    <w:p w14:paraId="202F3777" w14:textId="77777777" w:rsidR="0076738E" w:rsidRDefault="00000000">
      <w:pPr>
        <w:spacing w:after="40"/>
      </w:pPr>
      <w:r>
        <w:rPr>
          <w:b/>
        </w:rPr>
        <w:t>Track:</w:t>
      </w:r>
      <w:r>
        <w:t xml:space="preserve"> Option 1, Modern Deep Learning Pipeline (Training and Deployment)</w:t>
      </w:r>
    </w:p>
    <w:p w14:paraId="4E6F8E92" w14:textId="37851A93" w:rsidR="0076738E" w:rsidRDefault="00000000">
      <w:pPr>
        <w:spacing w:after="40"/>
      </w:pPr>
      <w:r>
        <w:rPr>
          <w:b/>
        </w:rPr>
        <w:t>Repository:</w:t>
      </w:r>
      <w:r>
        <w:t xml:space="preserve"> </w:t>
      </w:r>
      <w:hyperlink r:id="rId6" w:history="1">
        <w:r w:rsidR="002F1867" w:rsidRPr="003A7C48">
          <w:rPr>
            <w:rStyle w:val="Hyperlink"/>
          </w:rPr>
          <w:t>https://github.com/hriday123</w:t>
        </w:r>
        <w:r w:rsidR="002F1867" w:rsidRPr="003A7C48">
          <w:rPr>
            <w:rStyle w:val="Hyperlink"/>
          </w:rPr>
          <w:t>1</w:t>
        </w:r>
        <w:r w:rsidR="002F1867" w:rsidRPr="003A7C48">
          <w:rPr>
            <w:rStyle w:val="Hyperlink"/>
          </w:rPr>
          <w:t>/CMPE-258-Project</w:t>
        </w:r>
      </w:hyperlink>
      <w:r w:rsidR="002F1867">
        <w:t xml:space="preserve"> </w:t>
      </w:r>
    </w:p>
    <w:p w14:paraId="28BD55AD" w14:textId="77777777" w:rsidR="0076738E" w:rsidRDefault="00000000">
      <w:pPr>
        <w:spacing w:before="240" w:after="80"/>
      </w:pPr>
      <w:r>
        <w:rPr>
          <w:b/>
        </w:rPr>
        <w:t>1. Problem Formulation</w:t>
      </w:r>
    </w:p>
    <w:p w14:paraId="028C9123" w14:textId="77777777" w:rsidR="0076738E" w:rsidRDefault="00000000">
      <w:pPr>
        <w:spacing w:before="200" w:after="80"/>
      </w:pPr>
      <w:r>
        <w:rPr>
          <w:b/>
        </w:rPr>
        <w:t>1.1 Domain problem</w:t>
      </w:r>
    </w:p>
    <w:p w14:paraId="65A8A389" w14:textId="77777777" w:rsidR="0076738E" w:rsidRDefault="00000000">
      <w:r>
        <w:t>Model merging combines several fine-tuned experts into one model by averaging their task vectors, where a task vector is the difference between fine-tuned and base weights. Every published method scales those vectors along the depth axis, one coefficient per layer as in LiNeS and layer-wise fusion, or by per-tensor magnitude as in TIES and DARE.</w:t>
      </w:r>
    </w:p>
    <w:p w14:paraId="1196A4FA" w14:textId="77777777" w:rsidR="0076738E" w:rsidRDefault="00000000">
      <w:r>
        <w:t>Parallel hybrid language models break that assumption. In Falcon-H1, attention heads and Mamba-2 state-space heads sit in parallel inside the same block, so a per-layer coefficient must apply the same value to both. Depth-wise scaling is therefore structurally incapable of treating the two mixer types differently.</w:t>
      </w:r>
    </w:p>
    <w:p w14:paraId="5B43CC02" w14:textId="77777777" w:rsidR="0076738E" w:rsidRDefault="00000000">
      <w:r>
        <w:t>Pure transformers have only one mixer type, so the field has never needed a component axis and its benchmarks cannot express one. That is why this corner is empty. Not because nobody cared, but because the architecture that makes the question askable is recent.</w:t>
      </w:r>
    </w:p>
    <w:p w14:paraId="52F6439D" w14:textId="77777777" w:rsidR="0076738E" w:rsidRDefault="00000000">
      <w:r>
        <w:t>The functional mechanism is already published, in a different space. Cache-level analysis of Falcon-H1 and Qwen3.5 establishes that exact retrieval survives only through the attention pathway, retaining 64 to 98 percent of full accuracy, and collapses to zero through recurrence, while output language and persona reverse the pattern and survive recurrence. That work concerns activations rather than weights, and it does not mention merging. It hands us a functional prediction and leaves the claim on the table.</w:t>
      </w:r>
    </w:p>
    <w:p w14:paraId="4C8CC489" w14:textId="77777777" w:rsidR="0076738E" w:rsidRDefault="00000000">
      <w:pPr>
        <w:spacing w:before="200" w:after="80"/>
      </w:pPr>
      <w:r>
        <w:rPr>
          <w:b/>
        </w:rPr>
        <w:t>1.2 Research question</w:t>
      </w:r>
    </w:p>
    <w:p w14:paraId="4F5CA831" w14:textId="77777777" w:rsidR="0076738E" w:rsidRDefault="00000000">
      <w:r>
        <w:t>In parallel hybrid language models, is merge damage functionally dissociated by component type, so that the state-space pathway's share of the task vector destroys format and instruction compliance while the attention pathway's share destroys retrieval, and does a component-typed merge rule recover accuracy that a single global coefficient cannot, at matched tuned-scalar count?</w:t>
      </w:r>
    </w:p>
    <w:p w14:paraId="30AD3346" w14:textId="77777777" w:rsidR="0076738E" w:rsidRDefault="00000000">
      <w:pPr>
        <w:spacing w:before="200" w:after="80"/>
      </w:pPr>
      <w:r>
        <w:rPr>
          <w:b/>
        </w:rPr>
        <w:t>1.3 Input and output specifications</w:t>
      </w:r>
    </w:p>
    <w:p w14:paraId="7F94C53D" w14:textId="5FEA4C9D" w:rsidR="0076738E" w:rsidRDefault="00000000">
      <w:r>
        <w:rPr>
          <w:b/>
        </w:rPr>
        <w:t>Inputs</w:t>
      </w:r>
      <w:r w:rsidR="002F1867">
        <w:rPr>
          <w:b/>
        </w:rPr>
        <w:t>:</w:t>
      </w:r>
      <w:r>
        <w:t xml:space="preserve"> A base checkpoint plus several task-specific fine-tuned checkpoints of the same model, from which we compute task vectors. Falcon-H1-0.5B-Base is the parallel hybrid under study and Qwen2.5-0.5B is the pure-attention control, where the effect must vanish because a model </w:t>
      </w:r>
      <w:r>
        <w:lastRenderedPageBreak/>
        <w:t>with one mixer type has no component axis. Evaluation inputs are the standard public benchmark splits listed in section 2.3.</w:t>
      </w:r>
    </w:p>
    <w:p w14:paraId="095FB9F0" w14:textId="5D51D10B" w:rsidR="0076738E" w:rsidRDefault="00000000">
      <w:r>
        <w:rPr>
          <w:b/>
        </w:rPr>
        <w:t>Outputs</w:t>
      </w:r>
      <w:r w:rsidR="002F1867">
        <w:rPr>
          <w:b/>
        </w:rPr>
        <w:t>:</w:t>
      </w:r>
    </w:p>
    <w:p w14:paraId="386CDA92" w14:textId="77777777" w:rsidR="0076738E" w:rsidRDefault="00000000">
      <w:pPr>
        <w:spacing w:after="60"/>
        <w:ind w:left="360" w:hanging="360"/>
      </w:pPr>
      <w:r>
        <w:t>1. A single merged model per configuration, together with the component-typed coefficients used to produce it.</w:t>
      </w:r>
    </w:p>
    <w:p w14:paraId="4309D739" w14:textId="77777777" w:rsidR="0076738E" w:rsidRDefault="00000000">
      <w:pPr>
        <w:spacing w:after="60"/>
        <w:ind w:left="360" w:hanging="360"/>
      </w:pPr>
      <w:r>
        <w:t>2. A dissociation report: change in retrieval accuracy against change in format and instruction-compliance accuracy under each component ablation, with seed bands.</w:t>
      </w:r>
    </w:p>
    <w:p w14:paraId="6B928AC8" w14:textId="77777777" w:rsidR="0076738E" w:rsidRDefault="00000000">
      <w:pPr>
        <w:spacing w:after="60"/>
        <w:ind w:left="360" w:hanging="360"/>
      </w:pPr>
      <w:r>
        <w:t>3. hybrid-merge, the released package: parameter classification by component type, the merge rules, the baselines, and the evaluation harness, with the free-scalar count printed in every table.</w:t>
      </w:r>
    </w:p>
    <w:p w14:paraId="6FE31C21" w14:textId="77777777" w:rsidR="0076738E" w:rsidRDefault="00000000">
      <w:pPr>
        <w:spacing w:before="200" w:after="80"/>
      </w:pPr>
      <w:r>
        <w:rPr>
          <w:b/>
        </w:rPr>
        <w:t>1.4 Target metrics and success criteria</w:t>
      </w:r>
    </w:p>
    <w:tbl>
      <w:tblPr>
        <w:tblStyle w:val="TableGrid"/>
        <w:tblW w:w="0" w:type="auto"/>
        <w:jc w:val="center"/>
        <w:tblLayout w:type="fixed"/>
        <w:tblLook w:val="04A0" w:firstRow="1" w:lastRow="0" w:firstColumn="1" w:lastColumn="0" w:noHBand="0" w:noVBand="1"/>
      </w:tblPr>
      <w:tblGrid>
        <w:gridCol w:w="1340"/>
        <w:gridCol w:w="4596"/>
        <w:gridCol w:w="3424"/>
      </w:tblGrid>
      <w:tr w:rsidR="0076738E" w14:paraId="21035759" w14:textId="77777777">
        <w:trPr>
          <w:jc w:val="center"/>
        </w:trPr>
        <w:tc>
          <w:tcPr>
            <w:tcW w:w="1340" w:type="dxa"/>
          </w:tcPr>
          <w:p w14:paraId="76BB1964" w14:textId="77777777" w:rsidR="0076738E" w:rsidRDefault="00000000">
            <w:pPr>
              <w:spacing w:before="60" w:after="60" w:line="240" w:lineRule="auto"/>
            </w:pPr>
            <w:r>
              <w:rPr>
                <w:b/>
              </w:rPr>
              <w:t>Question</w:t>
            </w:r>
          </w:p>
        </w:tc>
        <w:tc>
          <w:tcPr>
            <w:tcW w:w="4596" w:type="dxa"/>
          </w:tcPr>
          <w:p w14:paraId="02CA17D4" w14:textId="77777777" w:rsidR="0076738E" w:rsidRDefault="00000000">
            <w:pPr>
              <w:spacing w:before="60" w:after="60" w:line="240" w:lineRule="auto"/>
            </w:pPr>
            <w:r>
              <w:rPr>
                <w:b/>
              </w:rPr>
              <w:t>Metric</w:t>
            </w:r>
          </w:p>
        </w:tc>
        <w:tc>
          <w:tcPr>
            <w:tcW w:w="3424" w:type="dxa"/>
          </w:tcPr>
          <w:p w14:paraId="1E00D54B" w14:textId="77777777" w:rsidR="0076738E" w:rsidRDefault="00000000">
            <w:pPr>
              <w:spacing w:before="60" w:after="60" w:line="240" w:lineRule="auto"/>
            </w:pPr>
            <w:r>
              <w:rPr>
                <w:b/>
              </w:rPr>
              <w:t>Criterion</w:t>
            </w:r>
          </w:p>
        </w:tc>
      </w:tr>
      <w:tr w:rsidR="0076738E" w14:paraId="3B2EBCA8" w14:textId="77777777">
        <w:trPr>
          <w:jc w:val="center"/>
        </w:trPr>
        <w:tc>
          <w:tcPr>
            <w:tcW w:w="1340" w:type="dxa"/>
          </w:tcPr>
          <w:p w14:paraId="183AA52F" w14:textId="77777777" w:rsidR="0076738E" w:rsidRDefault="00000000">
            <w:pPr>
              <w:spacing w:before="60" w:after="60" w:line="240" w:lineRule="auto"/>
            </w:pPr>
            <w:r>
              <w:t>Week-1 gate</w:t>
            </w:r>
          </w:p>
        </w:tc>
        <w:tc>
          <w:tcPr>
            <w:tcW w:w="4596" w:type="dxa"/>
          </w:tcPr>
          <w:p w14:paraId="1CDFCA3A" w14:textId="77777777" w:rsidR="0076738E" w:rsidRDefault="00000000">
            <w:pPr>
              <w:spacing w:before="60" w:after="60" w:line="240" w:lineRule="auto"/>
            </w:pPr>
            <w:r>
              <w:t>Zero the state-space share against the attention share at matched parameter count, 3 seeds</w:t>
            </w:r>
          </w:p>
        </w:tc>
        <w:tc>
          <w:tcPr>
            <w:tcW w:w="3424" w:type="dxa"/>
          </w:tcPr>
          <w:p w14:paraId="505DD7DB" w14:textId="77777777" w:rsidR="0076738E" w:rsidRDefault="00000000">
            <w:pPr>
              <w:spacing w:before="60" w:after="60" w:line="240" w:lineRule="auto"/>
            </w:pPr>
            <w:r>
              <w:t>Both ablations must move normalized accuracy by different amounts, beyond the 3-seed band, or we stop</w:t>
            </w:r>
          </w:p>
        </w:tc>
      </w:tr>
      <w:tr w:rsidR="0076738E" w14:paraId="7569F400" w14:textId="77777777">
        <w:trPr>
          <w:jc w:val="center"/>
        </w:trPr>
        <w:tc>
          <w:tcPr>
            <w:tcW w:w="1340" w:type="dxa"/>
          </w:tcPr>
          <w:p w14:paraId="0B08598B" w14:textId="77777777" w:rsidR="0076738E" w:rsidRDefault="00000000">
            <w:pPr>
              <w:spacing w:before="60" w:after="60" w:line="240" w:lineRule="auto"/>
            </w:pPr>
            <w:r>
              <w:t>RQ1, dissociation</w:t>
            </w:r>
          </w:p>
        </w:tc>
        <w:tc>
          <w:tcPr>
            <w:tcW w:w="4596" w:type="dxa"/>
          </w:tcPr>
          <w:p w14:paraId="5A5FDB2C" w14:textId="77777777" w:rsidR="0076738E" w:rsidRDefault="00000000">
            <w:pPr>
              <w:spacing w:before="60" w:after="60" w:line="240" w:lineRule="auto"/>
            </w:pPr>
            <w:r>
              <w:t>Change in retrieval accuracy against change in format and instruction compliance under each ablation</w:t>
            </w:r>
          </w:p>
        </w:tc>
        <w:tc>
          <w:tcPr>
            <w:tcW w:w="3424" w:type="dxa"/>
          </w:tcPr>
          <w:p w14:paraId="2A68113C" w14:textId="77777777" w:rsidR="0076738E" w:rsidRDefault="00000000">
            <w:pPr>
              <w:spacing w:before="60" w:after="60" w:line="240" w:lineRule="auto"/>
            </w:pPr>
            <w:r>
              <w:t>A directional split matching the published cache-space finding</w:t>
            </w:r>
          </w:p>
        </w:tc>
      </w:tr>
      <w:tr w:rsidR="0076738E" w14:paraId="1227C8BB" w14:textId="77777777">
        <w:trPr>
          <w:jc w:val="center"/>
        </w:trPr>
        <w:tc>
          <w:tcPr>
            <w:tcW w:w="1340" w:type="dxa"/>
          </w:tcPr>
          <w:p w14:paraId="7CC28F98" w14:textId="77777777" w:rsidR="0076738E" w:rsidRDefault="00000000">
            <w:pPr>
              <w:spacing w:before="60" w:after="60" w:line="240" w:lineRule="auto"/>
            </w:pPr>
            <w:r>
              <w:t>RQ2, remedy</w:t>
            </w:r>
          </w:p>
        </w:tc>
        <w:tc>
          <w:tcPr>
            <w:tcW w:w="4596" w:type="dxa"/>
          </w:tcPr>
          <w:p w14:paraId="4F0BB420" w14:textId="77777777" w:rsidR="0076738E" w:rsidRDefault="00000000">
            <w:pPr>
              <w:spacing w:before="60" w:after="60" w:line="240" w:lineRule="auto"/>
            </w:pPr>
            <w:r>
              <w:t>Component-typed rule against a single global coefficient, at matched free-scalar count</w:t>
            </w:r>
          </w:p>
        </w:tc>
        <w:tc>
          <w:tcPr>
            <w:tcW w:w="3424" w:type="dxa"/>
          </w:tcPr>
          <w:p w14:paraId="0F0A1DD9" w14:textId="77777777" w:rsidR="0076738E" w:rsidRDefault="00000000">
            <w:pPr>
              <w:spacing w:before="60" w:after="60" w:line="240" w:lineRule="auto"/>
            </w:pPr>
            <w:r>
              <w:t>At least 50 percent of the expert-to-merged gap recovered</w:t>
            </w:r>
          </w:p>
        </w:tc>
      </w:tr>
      <w:tr w:rsidR="0076738E" w14:paraId="3B2332BA" w14:textId="77777777">
        <w:trPr>
          <w:jc w:val="center"/>
        </w:trPr>
        <w:tc>
          <w:tcPr>
            <w:tcW w:w="1340" w:type="dxa"/>
          </w:tcPr>
          <w:p w14:paraId="1B4C5892" w14:textId="77777777" w:rsidR="0076738E" w:rsidRDefault="00000000">
            <w:pPr>
              <w:spacing w:before="60" w:after="60" w:line="240" w:lineRule="auto"/>
            </w:pPr>
            <w:r>
              <w:t>RQ3, the nulls must fail</w:t>
            </w:r>
          </w:p>
        </w:tc>
        <w:tc>
          <w:tcPr>
            <w:tcW w:w="4596" w:type="dxa"/>
          </w:tcPr>
          <w:p w14:paraId="5AEE9A13" w14:textId="77777777" w:rsidR="0076738E" w:rsidRDefault="00000000">
            <w:pPr>
              <w:spacing w:before="60" w:after="60" w:line="240" w:lineRule="auto"/>
            </w:pPr>
            <w:r>
              <w:t>Depth-only per-layer scaling and Sens-Merging, at matched free-scalar count</w:t>
            </w:r>
          </w:p>
        </w:tc>
        <w:tc>
          <w:tcPr>
            <w:tcW w:w="3424" w:type="dxa"/>
          </w:tcPr>
          <w:p w14:paraId="0E99BE38" w14:textId="77777777" w:rsidR="0076738E" w:rsidRDefault="00000000">
            <w:pPr>
              <w:spacing w:before="60" w:after="60" w:line="240" w:lineRule="auto"/>
            </w:pPr>
            <w:r>
              <w:t>Neither may match RQ2, or RQ2 is void</w:t>
            </w:r>
          </w:p>
        </w:tc>
      </w:tr>
    </w:tbl>
    <w:p w14:paraId="505DCEE1" w14:textId="77777777" w:rsidR="0076738E" w:rsidRDefault="0076738E">
      <w:pPr>
        <w:spacing w:after="80"/>
      </w:pPr>
    </w:p>
    <w:p w14:paraId="39D66841" w14:textId="77777777" w:rsidR="0076738E" w:rsidRDefault="00000000">
      <w:r>
        <w:t>Three of the ways this comes out false are worth stating first, because they are the reason to run it. Damage may be undifferentiated by component, in which case the dissociation simply does not exist in weight space. A depth-only per-layer sweep may capture everything, in which case the component axis carries no extra information. Sensitivity-based merging may discover the split automatically, in which case our rule is a hand-specified version of something already learned. The second and third of these sit in the ablation grid and are owned by the workstream that does not own the claim.</w:t>
      </w:r>
    </w:p>
    <w:p w14:paraId="716A4945" w14:textId="77777777" w:rsidR="0076738E" w:rsidRDefault="00000000">
      <w:r>
        <w:t>We use three seeds and paired comparisons throughout, and we print n_free_scalars in every table, because a rule that wins by having more knobs is not a finding.</w:t>
      </w:r>
    </w:p>
    <w:p w14:paraId="1589DD19" w14:textId="77777777" w:rsidR="0076738E" w:rsidRDefault="00000000">
      <w:pPr>
        <w:spacing w:before="240" w:after="80"/>
      </w:pPr>
      <w:r>
        <w:rPr>
          <w:b/>
        </w:rPr>
        <w:t>2. Proposed Technical Approach</w:t>
      </w:r>
    </w:p>
    <w:p w14:paraId="64F3B377" w14:textId="77777777" w:rsidR="0076738E" w:rsidRDefault="00000000">
      <w:pPr>
        <w:spacing w:before="200" w:after="80"/>
      </w:pPr>
      <w:r>
        <w:rPr>
          <w:b/>
        </w:rPr>
        <w:t>2.1 High-level architecture</w:t>
      </w:r>
    </w:p>
    <w:p w14:paraId="7438BC96" w14:textId="77777777" w:rsidR="0076738E" w:rsidRDefault="00000000">
      <w:r>
        <w:lastRenderedPageBreak/>
        <w:t>The pipeline has four stages.</w:t>
      </w:r>
    </w:p>
    <w:p w14:paraId="3FA7B6F6" w14:textId="7D7D0F2D" w:rsidR="0076738E" w:rsidRDefault="00000000">
      <w:pPr>
        <w:spacing w:after="60"/>
        <w:ind w:left="360" w:hanging="360"/>
      </w:pPr>
      <w:r>
        <w:t xml:space="preserve">1. </w:t>
      </w:r>
      <w:r>
        <w:rPr>
          <w:b/>
        </w:rPr>
        <w:t>Component classification</w:t>
      </w:r>
      <w:r w:rsidR="002F1867">
        <w:rPr>
          <w:b/>
        </w:rPr>
        <w:t xml:space="preserve"> -</w:t>
      </w:r>
      <w:r>
        <w:t xml:space="preserve"> Every parameter tensor in the model is classified as attention, state-space, MLP, embedding or other, by name pattern, with regression tests. This is the axis the rest of the project scales along, so it is built and tested first.</w:t>
      </w:r>
    </w:p>
    <w:p w14:paraId="2022C792" w14:textId="128581AF" w:rsidR="0076738E" w:rsidRDefault="00000000">
      <w:pPr>
        <w:spacing w:after="60"/>
        <w:ind w:left="360" w:hanging="360"/>
      </w:pPr>
      <w:r>
        <w:t xml:space="preserve">2. </w:t>
      </w:r>
      <w:r>
        <w:rPr>
          <w:b/>
        </w:rPr>
        <w:t>Component-restricted expert training</w:t>
      </w:r>
      <w:r w:rsidR="002F1867">
        <w:rPr>
          <w:b/>
        </w:rPr>
        <w:t xml:space="preserve"> -</w:t>
      </w:r>
      <w:r>
        <w:t xml:space="preserve"> Fine-tune task experts under four recipes: full, attention-only, state-space-only, and dynamics-frozen.</w:t>
      </w:r>
    </w:p>
    <w:p w14:paraId="714EFB76" w14:textId="0F9BCEA9" w:rsidR="0076738E" w:rsidRDefault="00000000">
      <w:pPr>
        <w:spacing w:after="60"/>
        <w:ind w:left="360" w:hanging="360"/>
      </w:pPr>
      <w:r>
        <w:t xml:space="preserve">3. </w:t>
      </w:r>
      <w:r>
        <w:rPr>
          <w:b/>
        </w:rPr>
        <w:t>Merging</w:t>
      </w:r>
      <w:r w:rsidR="002F1867">
        <w:rPr>
          <w:b/>
        </w:rPr>
        <w:t xml:space="preserve"> -</w:t>
      </w:r>
      <w:r>
        <w:t xml:space="preserve"> Compute task vectors and merge under five rules: single global coefficient, component-typed coefficients, depth-only per-layer scaling, TIES and DARE, and Sens-Merging.</w:t>
      </w:r>
    </w:p>
    <w:p w14:paraId="7E11CC62" w14:textId="70973CB9" w:rsidR="0076738E" w:rsidRDefault="00000000">
      <w:pPr>
        <w:spacing w:after="60"/>
        <w:ind w:left="360" w:hanging="360"/>
      </w:pPr>
      <w:r>
        <w:t xml:space="preserve">4. </w:t>
      </w:r>
      <w:r>
        <w:rPr>
          <w:b/>
        </w:rPr>
        <w:t>Evaluation</w:t>
      </w:r>
      <w:r w:rsidR="002F1867">
        <w:rPr>
          <w:b/>
        </w:rPr>
        <w:t xml:space="preserve"> -</w:t>
      </w:r>
      <w:r>
        <w:t xml:space="preserve"> Score each merged model on retrieval-shaped and format-shaped benchmarks, with seeds, paired statistics, and the free-scalar count reported alongside every result.</w:t>
      </w:r>
    </w:p>
    <w:p w14:paraId="0BDAC8CF" w14:textId="77777777" w:rsidR="0076738E" w:rsidRDefault="00000000">
      <w:pPr>
        <w:spacing w:before="200" w:after="80"/>
      </w:pPr>
      <w:r>
        <w:rPr>
          <w:b/>
        </w:rPr>
        <w:t>2.2 Option 1 compliance</w:t>
      </w:r>
    </w:p>
    <w:p w14:paraId="635674C1" w14:textId="77777777" w:rsidR="0076738E" w:rsidRDefault="00000000">
      <w:r>
        <w:t>The track requires training plus at least two categories of modification. We do three.</w:t>
      </w:r>
    </w:p>
    <w:tbl>
      <w:tblPr>
        <w:tblStyle w:val="TableGrid"/>
        <w:tblW w:w="0" w:type="auto"/>
        <w:jc w:val="center"/>
        <w:tblLayout w:type="fixed"/>
        <w:tblLook w:val="04A0" w:firstRow="1" w:lastRow="0" w:firstColumn="1" w:lastColumn="0" w:noHBand="0" w:noVBand="1"/>
      </w:tblPr>
      <w:tblGrid>
        <w:gridCol w:w="2080"/>
        <w:gridCol w:w="5720"/>
        <w:gridCol w:w="1560"/>
      </w:tblGrid>
      <w:tr w:rsidR="0076738E" w14:paraId="0F404DD5" w14:textId="77777777">
        <w:trPr>
          <w:jc w:val="center"/>
        </w:trPr>
        <w:tc>
          <w:tcPr>
            <w:tcW w:w="2080" w:type="dxa"/>
          </w:tcPr>
          <w:p w14:paraId="06C9FBDD" w14:textId="77777777" w:rsidR="0076738E" w:rsidRDefault="00000000">
            <w:pPr>
              <w:spacing w:before="60" w:after="60" w:line="240" w:lineRule="auto"/>
            </w:pPr>
            <w:r>
              <w:rPr>
                <w:b/>
              </w:rPr>
              <w:t>Category</w:t>
            </w:r>
          </w:p>
        </w:tc>
        <w:tc>
          <w:tcPr>
            <w:tcW w:w="5720" w:type="dxa"/>
          </w:tcPr>
          <w:p w14:paraId="0DD00868" w14:textId="77777777" w:rsidR="0076738E" w:rsidRDefault="00000000">
            <w:pPr>
              <w:spacing w:before="60" w:after="60" w:line="240" w:lineRule="auto"/>
            </w:pPr>
            <w:r>
              <w:rPr>
                <w:b/>
              </w:rPr>
              <w:t>What we do</w:t>
            </w:r>
          </w:p>
        </w:tc>
        <w:tc>
          <w:tcPr>
            <w:tcW w:w="1560" w:type="dxa"/>
          </w:tcPr>
          <w:p w14:paraId="00DF3D53" w14:textId="77777777" w:rsidR="0076738E" w:rsidRDefault="00000000">
            <w:pPr>
              <w:spacing w:before="60" w:after="60" w:line="240" w:lineRule="auto"/>
            </w:pPr>
            <w:r>
              <w:rPr>
                <w:b/>
              </w:rPr>
              <w:t>Ablation</w:t>
            </w:r>
          </w:p>
        </w:tc>
      </w:tr>
      <w:tr w:rsidR="0076738E" w14:paraId="788D994B" w14:textId="77777777">
        <w:trPr>
          <w:jc w:val="center"/>
        </w:trPr>
        <w:tc>
          <w:tcPr>
            <w:tcW w:w="2080" w:type="dxa"/>
          </w:tcPr>
          <w:p w14:paraId="30F68C18" w14:textId="77777777" w:rsidR="0076738E" w:rsidRDefault="00000000">
            <w:pPr>
              <w:spacing w:before="60" w:after="60" w:line="240" w:lineRule="auto"/>
            </w:pPr>
            <w:r>
              <w:t>Training strategy change</w:t>
            </w:r>
          </w:p>
        </w:tc>
        <w:tc>
          <w:tcPr>
            <w:tcW w:w="5720" w:type="dxa"/>
          </w:tcPr>
          <w:p w14:paraId="7D693E08" w14:textId="77777777" w:rsidR="0076738E" w:rsidRDefault="00000000">
            <w:pPr>
              <w:spacing w:before="60" w:after="60" w:line="240" w:lineRule="auto"/>
            </w:pPr>
            <w:r>
              <w:t>Component-restricted expert fine-tuning under four recipes: full, attention-only, state-space-only, dynamics-frozen</w:t>
            </w:r>
          </w:p>
        </w:tc>
        <w:tc>
          <w:tcPr>
            <w:tcW w:w="1560" w:type="dxa"/>
          </w:tcPr>
          <w:p w14:paraId="497DC223" w14:textId="77777777" w:rsidR="0076738E" w:rsidRDefault="00000000">
            <w:pPr>
              <w:spacing w:before="60" w:after="60" w:line="240" w:lineRule="auto"/>
            </w:pPr>
            <w:r>
              <w:t>4 recipes</w:t>
            </w:r>
          </w:p>
        </w:tc>
      </w:tr>
      <w:tr w:rsidR="0076738E" w14:paraId="3F2EADB5" w14:textId="77777777">
        <w:trPr>
          <w:jc w:val="center"/>
        </w:trPr>
        <w:tc>
          <w:tcPr>
            <w:tcW w:w="2080" w:type="dxa"/>
          </w:tcPr>
          <w:p w14:paraId="6B3ED79E" w14:textId="77777777" w:rsidR="0076738E" w:rsidRDefault="00000000">
            <w:pPr>
              <w:spacing w:before="60" w:after="60" w:line="240" w:lineRule="auto"/>
            </w:pPr>
            <w:r>
              <w:t>Objective and loss redesign, with multi-task</w:t>
            </w:r>
          </w:p>
        </w:tc>
        <w:tc>
          <w:tcPr>
            <w:tcW w:w="5720" w:type="dxa"/>
          </w:tcPr>
          <w:p w14:paraId="64E2AE86" w14:textId="77777777" w:rsidR="0076738E" w:rsidRDefault="00000000">
            <w:pPr>
              <w:spacing w:before="60" w:after="60" w:line="240" w:lineRule="auto"/>
            </w:pPr>
            <w:r>
              <w:t>A merged multi-task objective, plus a state-drift penalty on A_log and dt_bias during expert training, to make experts more mergeable</w:t>
            </w:r>
          </w:p>
        </w:tc>
        <w:tc>
          <w:tcPr>
            <w:tcW w:w="1560" w:type="dxa"/>
          </w:tcPr>
          <w:p w14:paraId="674E3AB2" w14:textId="77777777" w:rsidR="0076738E" w:rsidRDefault="00000000">
            <w:pPr>
              <w:spacing w:before="60" w:after="60" w:line="240" w:lineRule="auto"/>
            </w:pPr>
            <w:r>
              <w:t>Penalty on and off</w:t>
            </w:r>
          </w:p>
        </w:tc>
      </w:tr>
      <w:tr w:rsidR="0076738E" w14:paraId="3128CC71" w14:textId="77777777">
        <w:trPr>
          <w:jc w:val="center"/>
        </w:trPr>
        <w:tc>
          <w:tcPr>
            <w:tcW w:w="2080" w:type="dxa"/>
          </w:tcPr>
          <w:p w14:paraId="7CCAD9EF" w14:textId="77777777" w:rsidR="0076738E" w:rsidRDefault="00000000">
            <w:pPr>
              <w:spacing w:before="60" w:after="60" w:line="240" w:lineRule="auto"/>
            </w:pPr>
            <w:r>
              <w:t>Efficiency improvement</w:t>
            </w:r>
          </w:p>
        </w:tc>
        <w:tc>
          <w:tcPr>
            <w:tcW w:w="5720" w:type="dxa"/>
          </w:tcPr>
          <w:p w14:paraId="0D179638" w14:textId="77777777" w:rsidR="0076738E" w:rsidRDefault="00000000">
            <w:pPr>
              <w:spacing w:before="60" w:after="60" w:line="240" w:lineRule="auto"/>
            </w:pPr>
            <w:r>
              <w:t>One merged model replaces N experts, with memory and serving cost reported</w:t>
            </w:r>
          </w:p>
        </w:tc>
        <w:tc>
          <w:tcPr>
            <w:tcW w:w="1560" w:type="dxa"/>
          </w:tcPr>
          <w:p w14:paraId="5CEAA780" w14:textId="77777777" w:rsidR="0076738E" w:rsidRDefault="00000000">
            <w:pPr>
              <w:spacing w:before="60" w:after="60" w:line="240" w:lineRule="auto"/>
            </w:pPr>
            <w:r>
              <w:t>k = 2 and k = 4 tasks</w:t>
            </w:r>
          </w:p>
        </w:tc>
      </w:tr>
    </w:tbl>
    <w:p w14:paraId="0537D6F5" w14:textId="77777777" w:rsidR="0076738E" w:rsidRDefault="0076738E">
      <w:pPr>
        <w:spacing w:after="80"/>
      </w:pPr>
    </w:p>
    <w:p w14:paraId="4A3E288E" w14:textId="77777777" w:rsidR="0076738E" w:rsidRDefault="00000000">
      <w:pPr>
        <w:spacing w:before="200" w:after="80"/>
      </w:pPr>
      <w:r>
        <w:rPr>
          <w:b/>
        </w:rPr>
        <w:t>2.3 Chosen models and data sources</w:t>
      </w:r>
    </w:p>
    <w:p w14:paraId="4DA6A83A" w14:textId="466B850B" w:rsidR="0076738E" w:rsidRDefault="00000000">
      <w:r>
        <w:rPr>
          <w:b/>
        </w:rPr>
        <w:t>Models</w:t>
      </w:r>
      <w:r w:rsidR="002F1867">
        <w:rPr>
          <w:b/>
        </w:rPr>
        <w:t xml:space="preserve"> -</w:t>
      </w:r>
      <w:r>
        <w:t xml:space="preserve"> Falcon-H1-0.5B-Base is the parallel hybrid under study, chosen because attention and Mamba-2 heads share a block and because it is actively used, at roughly 54 thousand downloads per month. Qwen2.5-0.5B is the pure-attention control. Merging baselines come from mergekit, which provides TIES and DARE.</w:t>
      </w:r>
    </w:p>
    <w:p w14:paraId="0D908E58" w14:textId="3ED54099" w:rsidR="0076738E" w:rsidRDefault="00000000">
      <w:r>
        <w:rPr>
          <w:b/>
        </w:rPr>
        <w:t>Data</w:t>
      </w:r>
      <w:r w:rsidR="002F1867">
        <w:rPr>
          <w:b/>
        </w:rPr>
        <w:t xml:space="preserve"> -</w:t>
      </w:r>
      <w:r>
        <w:t xml:space="preserve"> GSM8K for math, MBPP for code, and IFEval for instruction following, plus BoolQ, SST-2 and AG News as cheap classification arms. RULER serves as a synthetic length dial for the retrieval axis. All are public with standard splits. We confirm exact sizes and licences before the final report rather than assuming them.</w:t>
      </w:r>
    </w:p>
    <w:p w14:paraId="7DB16E34" w14:textId="77777777" w:rsidR="0076738E" w:rsidRDefault="00000000">
      <w:pPr>
        <w:spacing w:before="200" w:after="80"/>
      </w:pPr>
      <w:r>
        <w:rPr>
          <w:b/>
        </w:rPr>
        <w:t>2.4 Intended technical modifications</w:t>
      </w:r>
    </w:p>
    <w:p w14:paraId="1ADDAF7D" w14:textId="387C4FEA" w:rsidR="0076738E" w:rsidRDefault="00000000">
      <w:r>
        <w:rPr>
          <w:b/>
        </w:rPr>
        <w:t>Component-typed merging</w:t>
      </w:r>
      <w:r w:rsidR="002F1867">
        <w:rPr>
          <w:b/>
        </w:rPr>
        <w:t xml:space="preserve"> -</w:t>
      </w:r>
      <w:r>
        <w:t xml:space="preserve"> One coefficient per mixer type rather than one per layer. This is the contribution, and it is only expressible on a parallel hybrid.</w:t>
      </w:r>
    </w:p>
    <w:p w14:paraId="45A205C8" w14:textId="1BDC2475" w:rsidR="0076738E" w:rsidRDefault="00000000">
      <w:r>
        <w:rPr>
          <w:b/>
        </w:rPr>
        <w:lastRenderedPageBreak/>
        <w:t>The parameterization problem the field ignores</w:t>
      </w:r>
      <w:r w:rsidR="002F1867">
        <w:rPr>
          <w:b/>
        </w:rPr>
        <w:t xml:space="preserve"> -</w:t>
      </w:r>
      <w:r>
        <w:t xml:space="preserve"> A_log is a log-parameterized decay and dt_bias feeds a softplus. Averaging two experts' A_log linearly averages the logarithms of their decay rates, which is a geometric mean of the dynamics rather than an arithmetic mean of the models. Every merging method does this anyway. components.log_space_params() flags these coordinates and one ablation merges them in their natural space instead. Whether it matters is a question we ask rather than assume.</w:t>
      </w:r>
    </w:p>
    <w:p w14:paraId="73C4AC69" w14:textId="649C92ED" w:rsidR="0076738E" w:rsidRDefault="00000000">
      <w:r>
        <w:rPr>
          <w:b/>
        </w:rPr>
        <w:t>A state-drift penalty</w:t>
      </w:r>
      <w:r w:rsidR="002F1867">
        <w:rPr>
          <w:b/>
        </w:rPr>
        <w:t xml:space="preserve"> -</w:t>
      </w:r>
      <w:r>
        <w:t xml:space="preserve"> During expert fine-tuning we add a penalty on movement in the state-space dynamics parameters, testing whether experts can be made more mergeable at training time rather than repaired at merge time.</w:t>
      </w:r>
    </w:p>
    <w:p w14:paraId="5B17216B" w14:textId="5E62421F" w:rsidR="0076738E" w:rsidRDefault="00000000">
      <w:r>
        <w:rPr>
          <w:b/>
        </w:rPr>
        <w:t>Two workstreams that can falsify each other</w:t>
      </w:r>
      <w:r w:rsidR="002F1867">
        <w:rPr>
          <w:b/>
        </w:rPr>
        <w:t xml:space="preserve"> -</w:t>
      </w:r>
      <w:r>
        <w:t xml:space="preserve"> Workstream A runs diagnosis: zero or freeze each component's share at matched parameter count and measure which capability breaks, replicating the published cache-space split in weight space. Workstream B builds the remedy and, deliberately, the strongest confound against it: depth-only per-layer scaling and Sens-Merging at matched tuned-scalar count. If B's depth-only baseline matches A's component rule, A's contribution is void. B is structurally able to destroy A's result, and that is the point of the split.</w:t>
      </w:r>
    </w:p>
    <w:p w14:paraId="2169E7A8" w14:textId="77777777" w:rsidR="0076738E" w:rsidRDefault="00000000">
      <w:pPr>
        <w:spacing w:before="200" w:after="80"/>
      </w:pPr>
      <w:r>
        <w:rPr>
          <w:b/>
        </w:rPr>
        <w:t>2.5 Compute</w:t>
      </w:r>
    </w:p>
    <w:p w14:paraId="76E8CD14" w14:textId="77777777" w:rsidR="0076738E" w:rsidRDefault="00000000">
      <w:r>
        <w:t>We estimate 90 to 130 GPU-hours against the 200-hour cap. Merging itself is free. Full fine-tuning of Falcon-H1-0.5B in bf16 with AdamW is roughly 6 GB of optimizer state plus activations, which fits in 16 GB.</w:t>
      </w:r>
    </w:p>
    <w:p w14:paraId="5C10692E" w14:textId="1043BA2A" w:rsidR="0076738E" w:rsidRDefault="00000000">
      <w:r>
        <w:t>The Blackwell constraint that blocks other projects does not apply here, and we verified this by reading the installed source rather than assuming it.</w:t>
      </w:r>
      <w:r w:rsidR="002F1867">
        <w:t xml:space="preserve"> </w:t>
      </w:r>
      <w:r>
        <w:t>No mamba-ssm or causal-conv1d build is required, so sm_120 is a non-issue for this project, unlike mmcv and spconv, which genuinely will not build on this GPU.</w:t>
      </w:r>
    </w:p>
    <w:p w14:paraId="7C9FFFB8" w14:textId="77777777" w:rsidR="0076738E" w:rsidRDefault="00000000">
      <w:r>
        <w:t>The full grid of 4 recipes by 5 merge rules by 2 architectures by 2 task counts by a coefficient sweep does not fit in 130 GPU-hours, so week 1 prunes to the one architecture pair before anything wide runs.</w:t>
      </w:r>
    </w:p>
    <w:p w14:paraId="21223945" w14:textId="77777777" w:rsidR="0076738E" w:rsidRDefault="00000000">
      <w:pPr>
        <w:spacing w:before="240" w:after="80"/>
      </w:pPr>
      <w:r>
        <w:rPr>
          <w:b/>
        </w:rPr>
        <w:t>3. Device Available and Maintainer</w:t>
      </w:r>
    </w:p>
    <w:tbl>
      <w:tblPr>
        <w:tblStyle w:val="TableGrid"/>
        <w:tblW w:w="0" w:type="auto"/>
        <w:jc w:val="center"/>
        <w:tblLayout w:type="fixed"/>
        <w:tblLook w:val="04A0" w:firstRow="1" w:lastRow="0" w:firstColumn="1" w:lastColumn="0" w:noHBand="0" w:noVBand="1"/>
      </w:tblPr>
      <w:tblGrid>
        <w:gridCol w:w="1798"/>
        <w:gridCol w:w="5334"/>
        <w:gridCol w:w="2228"/>
      </w:tblGrid>
      <w:tr w:rsidR="0076738E" w14:paraId="7C1E0FC4" w14:textId="77777777">
        <w:trPr>
          <w:jc w:val="center"/>
        </w:trPr>
        <w:tc>
          <w:tcPr>
            <w:tcW w:w="1798" w:type="dxa"/>
          </w:tcPr>
          <w:p w14:paraId="38FBD69F" w14:textId="77777777" w:rsidR="0076738E" w:rsidRDefault="00000000">
            <w:pPr>
              <w:spacing w:before="60" w:after="60" w:line="240" w:lineRule="auto"/>
            </w:pPr>
            <w:r>
              <w:rPr>
                <w:b/>
              </w:rPr>
              <w:t>Resource</w:t>
            </w:r>
          </w:p>
        </w:tc>
        <w:tc>
          <w:tcPr>
            <w:tcW w:w="5334" w:type="dxa"/>
          </w:tcPr>
          <w:p w14:paraId="30656156" w14:textId="77777777" w:rsidR="0076738E" w:rsidRDefault="00000000">
            <w:pPr>
              <w:spacing w:before="60" w:after="60" w:line="240" w:lineRule="auto"/>
            </w:pPr>
            <w:r>
              <w:rPr>
                <w:b/>
              </w:rPr>
              <w:t>Specification</w:t>
            </w:r>
          </w:p>
        </w:tc>
        <w:tc>
          <w:tcPr>
            <w:tcW w:w="2228" w:type="dxa"/>
          </w:tcPr>
          <w:p w14:paraId="3C53F656" w14:textId="77777777" w:rsidR="0076738E" w:rsidRDefault="00000000">
            <w:pPr>
              <w:spacing w:before="60" w:after="60" w:line="240" w:lineRule="auto"/>
            </w:pPr>
            <w:r>
              <w:rPr>
                <w:b/>
              </w:rPr>
              <w:t>Use</w:t>
            </w:r>
          </w:p>
        </w:tc>
      </w:tr>
      <w:tr w:rsidR="0076738E" w14:paraId="7C553F03" w14:textId="77777777">
        <w:trPr>
          <w:jc w:val="center"/>
        </w:trPr>
        <w:tc>
          <w:tcPr>
            <w:tcW w:w="1798" w:type="dxa"/>
          </w:tcPr>
          <w:p w14:paraId="284FB9D5" w14:textId="77777777" w:rsidR="0076738E" w:rsidRDefault="00000000">
            <w:pPr>
              <w:spacing w:before="60" w:after="60" w:line="240" w:lineRule="auto"/>
            </w:pPr>
            <w:r>
              <w:t>Hriday Ampavatina, maintainer for Claude Code</w:t>
            </w:r>
          </w:p>
        </w:tc>
        <w:tc>
          <w:tcPr>
            <w:tcW w:w="5334" w:type="dxa"/>
          </w:tcPr>
          <w:p w14:paraId="1598DBF3" w14:textId="77777777" w:rsidR="0076738E" w:rsidRDefault="00000000">
            <w:pPr>
              <w:spacing w:before="60" w:after="60" w:line="240" w:lineRule="auto"/>
            </w:pPr>
            <w:r>
              <w:t>RTX 5070 Ti 16 GB (Blackwell sm_120), Ryzen 9 9900X, 64 GB RAM, 4 TB NVMe, Windows 11 with WSL2</w:t>
            </w:r>
          </w:p>
        </w:tc>
        <w:tc>
          <w:tcPr>
            <w:tcW w:w="2228" w:type="dxa"/>
          </w:tcPr>
          <w:p w14:paraId="243ABC44" w14:textId="77777777" w:rsidR="0076738E" w:rsidRDefault="00000000">
            <w:pPr>
              <w:spacing w:before="60" w:after="60" w:line="240" w:lineRule="auto"/>
            </w:pPr>
            <w:r>
              <w:t>Expert fine-tuning, all merging, analysis</w:t>
            </w:r>
          </w:p>
        </w:tc>
      </w:tr>
      <w:tr w:rsidR="0076738E" w14:paraId="756C9942" w14:textId="77777777">
        <w:trPr>
          <w:jc w:val="center"/>
        </w:trPr>
        <w:tc>
          <w:tcPr>
            <w:tcW w:w="1798" w:type="dxa"/>
          </w:tcPr>
          <w:p w14:paraId="6D5F4CC6" w14:textId="77777777" w:rsidR="0076738E" w:rsidRDefault="00000000">
            <w:pPr>
              <w:spacing w:before="60" w:after="60" w:line="240" w:lineRule="auto"/>
            </w:pPr>
            <w:r>
              <w:t>Pramod Yadav</w:t>
            </w:r>
          </w:p>
        </w:tc>
        <w:tc>
          <w:tcPr>
            <w:tcW w:w="5334" w:type="dxa"/>
          </w:tcPr>
          <w:p w14:paraId="7C113D57" w14:textId="77777777" w:rsidR="0076738E" w:rsidRDefault="00000000">
            <w:pPr>
              <w:spacing w:before="60" w:after="60" w:line="240" w:lineRule="auto"/>
            </w:pPr>
            <w:r>
              <w:t>Colab Pro at 100 hours per month, plus an enterprise Colab account</w:t>
            </w:r>
          </w:p>
        </w:tc>
        <w:tc>
          <w:tcPr>
            <w:tcW w:w="2228" w:type="dxa"/>
          </w:tcPr>
          <w:p w14:paraId="3C6B24B9" w14:textId="77777777" w:rsidR="0076738E" w:rsidRDefault="00000000">
            <w:pPr>
              <w:spacing w:before="60" w:after="60" w:line="240" w:lineRule="auto"/>
            </w:pPr>
            <w:r>
              <w:t>Parallel ablation sweeps</w:t>
            </w:r>
          </w:p>
        </w:tc>
      </w:tr>
      <w:tr w:rsidR="0076738E" w14:paraId="55B08B61" w14:textId="77777777">
        <w:trPr>
          <w:jc w:val="center"/>
        </w:trPr>
        <w:tc>
          <w:tcPr>
            <w:tcW w:w="1798" w:type="dxa"/>
          </w:tcPr>
          <w:p w14:paraId="624060D3" w14:textId="77777777" w:rsidR="0076738E" w:rsidRDefault="00000000">
            <w:pPr>
              <w:spacing w:before="60" w:after="60" w:line="240" w:lineRule="auto"/>
            </w:pPr>
            <w:r>
              <w:t>Rented</w:t>
            </w:r>
          </w:p>
        </w:tc>
        <w:tc>
          <w:tcPr>
            <w:tcW w:w="5334" w:type="dxa"/>
          </w:tcPr>
          <w:p w14:paraId="5ACF7590" w14:textId="77777777" w:rsidR="0076738E" w:rsidRDefault="00000000">
            <w:pPr>
              <w:spacing w:before="60" w:after="60" w:line="240" w:lineRule="auto"/>
            </w:pPr>
            <w:r>
              <w:t xml:space="preserve">RunPod RTX 4090 at roughly $0.29 to $0.34 per </w:t>
            </w:r>
            <w:r>
              <w:lastRenderedPageBreak/>
              <w:t>hour</w:t>
            </w:r>
          </w:p>
        </w:tc>
        <w:tc>
          <w:tcPr>
            <w:tcW w:w="2228" w:type="dxa"/>
          </w:tcPr>
          <w:p w14:paraId="63DDF944" w14:textId="77777777" w:rsidR="0076738E" w:rsidRDefault="00000000">
            <w:pPr>
              <w:spacing w:before="60" w:after="60" w:line="240" w:lineRule="auto"/>
            </w:pPr>
            <w:r>
              <w:lastRenderedPageBreak/>
              <w:t>Wide grid cells only</w:t>
            </w:r>
          </w:p>
        </w:tc>
      </w:tr>
    </w:tbl>
    <w:p w14:paraId="70DFF4BB" w14:textId="77777777" w:rsidR="0076738E" w:rsidRDefault="0076738E">
      <w:pPr>
        <w:spacing w:after="80"/>
      </w:pPr>
    </w:p>
    <w:p w14:paraId="5ABCAABC" w14:textId="77777777" w:rsidR="0076738E" w:rsidRDefault="00000000">
      <w:pPr>
        <w:spacing w:after="40"/>
      </w:pPr>
      <w:r>
        <w:rPr>
          <w:b/>
        </w:rPr>
        <w:t>Maintainer for Claude Code:</w:t>
      </w:r>
      <w:r>
        <w:t xml:space="preserve"> Hriday Ampavatina.</w:t>
      </w:r>
    </w:p>
    <w:p w14:paraId="12EED16E" w14:textId="77777777" w:rsidR="0076738E" w:rsidRDefault="00000000">
      <w:r>
        <w:t>We need no physical hardware. configs/local.yaml and configs/runpod.yaml differ only in device, batch size, worker count and paths, so any cell of the grid runs in either place unchanged.</w:t>
      </w:r>
    </w:p>
    <w:sectPr w:rsidR="007673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429774">
    <w:abstractNumId w:val="8"/>
  </w:num>
  <w:num w:numId="2" w16cid:durableId="2030183651">
    <w:abstractNumId w:val="6"/>
  </w:num>
  <w:num w:numId="3" w16cid:durableId="1965964037">
    <w:abstractNumId w:val="5"/>
  </w:num>
  <w:num w:numId="4" w16cid:durableId="661201043">
    <w:abstractNumId w:val="4"/>
  </w:num>
  <w:num w:numId="5" w16cid:durableId="515000456">
    <w:abstractNumId w:val="7"/>
  </w:num>
  <w:num w:numId="6" w16cid:durableId="534198050">
    <w:abstractNumId w:val="3"/>
  </w:num>
  <w:num w:numId="7" w16cid:durableId="804279512">
    <w:abstractNumId w:val="2"/>
  </w:num>
  <w:num w:numId="8" w16cid:durableId="885143292">
    <w:abstractNumId w:val="1"/>
  </w:num>
  <w:num w:numId="9" w16cid:durableId="153198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67"/>
    <w:rsid w:val="00326F90"/>
    <w:rsid w:val="0076738E"/>
    <w:rsid w:val="00817F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96706"/>
  <w14:defaultImageDpi w14:val="300"/>
  <w15:docId w15:val="{06E26F0E-AAD4-4F38-A794-B45F9CE6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1867"/>
    <w:rPr>
      <w:color w:val="0000FF" w:themeColor="hyperlink"/>
      <w:u w:val="single"/>
    </w:rPr>
  </w:style>
  <w:style w:type="character" w:styleId="UnresolvedMention">
    <w:name w:val="Unresolved Mention"/>
    <w:basedOn w:val="DefaultParagraphFont"/>
    <w:uiPriority w:val="99"/>
    <w:semiHidden/>
    <w:unhideWhenUsed/>
    <w:rsid w:val="002F1867"/>
    <w:rPr>
      <w:color w:val="605E5C"/>
      <w:shd w:val="clear" w:color="auto" w:fill="E1DFDD"/>
    </w:rPr>
  </w:style>
  <w:style w:type="character" w:styleId="FollowedHyperlink">
    <w:name w:val="FollowedHyperlink"/>
    <w:basedOn w:val="DefaultParagraphFont"/>
    <w:uiPriority w:val="99"/>
    <w:semiHidden/>
    <w:unhideWhenUsed/>
    <w:rsid w:val="002F18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riday1231/CMPE-258-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Hriday Ampavatina</cp:lastModifiedBy>
  <cp:revision>2</cp:revision>
  <dcterms:created xsi:type="dcterms:W3CDTF">2013-12-23T23:15:00Z</dcterms:created>
  <dcterms:modified xsi:type="dcterms:W3CDTF">2026-09-09T03:49:00Z</dcterms:modified>
  <cp:category/>
</cp:coreProperties>
</file>