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GreenFold Packaging — RFx-2026-014</w:t>
      </w:r>
    </w:p>
    <w:p>
      <w:r>
        <w:t>All 30 line-level responses: L-01 400x300x250 5 ply 13000 piece INR 9.05 per piece IS 2771; L-02 300x220x180 5 ply 9500 piece INR 9.55 per piece IS 2771; L-03 600x400x350 5 ply 9000 piece INR 15.10 per piece IS 2771; L-04 250x180x120 3 ply 7200 piece INR 8.25 per piece IS 2771; L-05 700x500x400 5 ply 5600 piece INR 19.65 per piece IS 2771; L-06 220x160x100 3 ply 4200 piece INR 5.95 per piece IS 2771; L-07 350x250x160 5 ply 4200 piece INR 8.85 per piece IS 2771; L-08 500x350x260 5 ply 3800 piece INR 13.45 per piece IS 2771; L-09 800x300x250 5 ply 2400 piece INR 17.10 per piece IS 2771; L-10 450x350x80 3 ply 2600 piece INR 7.25 per piece IS 2771; L-11 200x150x100 3 ply 1600 piece INR 4.80 per piece IS 2771; L-12 280x200x120 3 ply 1600 piece INR 6.25 per piece IS 2771; L-13 550x400x300 5 ply 6200 piece INR 14.30 per piece IS 2771; L-14 650x450x350 5 ply 5200 piece INR 17.95 per piece IS 2771; L-15 390x290x240 3 ply 5200 set INR 3.15 per piece IS 2771; L-16 590x390x340 3 ply 4200 set INR 4.55 per piece IS 2771; L-17 500x400x300 5 ply 3200 piece INR 16.40 per piece IS 2771; L-18 600x450x350 5 ply 3000 piece INR 20.25 per piece IS 2771; L-19 320x240x200 5 ply 2400 piece INR 10.20 per piece IS 2771; L-20 750x220x180 3 ply 1900 piece INR 12.25 per piece IS 2771; L-21 420x320x220 5 ply 2700 piece INR 12.85 per piece IS 2771; L-22 480x380x300 5 ply 2200 piece INR 14.60 per piece IS 2771; L-23 360x260x180 3 ply 2400 piece INR 9.30 per piece IS 2771; L-24 520x420x320 5 ply 1900 piece INR 17.25 per piece IS 2771; L-25 520x420x320 5 ply 1900 piece INR 17.25 per piece IS 2771; L-26 440x340x240 5 ply 1700 piece INR 13.85 per piece IS 2771; L-27 380x280x240 3 ply 1300 piece INR 8.10 per piece IS 2771; L-28 600x300x250 5 ply 1100 piece INR 13.15 per piece IS 2771; L-29 700x450x350 5 ply 1500 piece INR 18.75 per piece IS 2771; L-30 900x600x450 5 ply 900 piece INR 27.60 per piece IS 2771. Freight and taxes extra; delivery 15 October 2026; payment 45 days; validity 30 days; 2% conditional full-volume discount; standard kraft included and special printing excluded; construction fields and questionnaire answers supplied; quality certificate GF-QMS-2026-091 supplied in follow-up.</w:t>
      </w:r>
    </w:p>
    <w:sectPr/>
  </w:body>
</w:document>
</file>