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DB7B4" w14:textId="4BA4D89D" w:rsidR="00F92939" w:rsidRDefault="00AB594B" w:rsidP="00075DEF">
      <w:pPr>
        <w:pStyle w:val="Heading1"/>
      </w:pPr>
      <w:r>
        <w:t>Task Overview</w:t>
      </w:r>
    </w:p>
    <w:p w14:paraId="24FE3CBD" w14:textId="794F3F90" w:rsidR="0018236D" w:rsidRDefault="0018236D" w:rsidP="0018236D">
      <w:r w:rsidRPr="0018236D">
        <w:t>In this task you will see two options:</w:t>
      </w:r>
    </w:p>
    <w:p w14:paraId="23F6D22C" w14:textId="79D8D586" w:rsidR="0018236D" w:rsidRDefault="00A21388" w:rsidP="0018236D">
      <w:r w:rsidRPr="00A21388">
        <w:drawing>
          <wp:inline distT="0" distB="0" distL="0" distR="0" wp14:anchorId="11AFB43A" wp14:editId="7108CE22">
            <wp:extent cx="2530477" cy="3271652"/>
            <wp:effectExtent l="0" t="0" r="3175" b="508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5"/>
                    <a:stretch>
                      <a:fillRect/>
                    </a:stretch>
                  </pic:blipFill>
                  <pic:spPr>
                    <a:xfrm>
                      <a:off x="0" y="0"/>
                      <a:ext cx="2536570" cy="3279529"/>
                    </a:xfrm>
                    <a:prstGeom prst="rect">
                      <a:avLst/>
                    </a:prstGeom>
                  </pic:spPr>
                </pic:pic>
              </a:graphicData>
            </a:graphic>
          </wp:inline>
        </w:drawing>
      </w:r>
    </w:p>
    <w:p w14:paraId="6CA9304F" w14:textId="28D0E738" w:rsidR="0018236D" w:rsidRPr="0018236D" w:rsidRDefault="0018236D" w:rsidP="0018236D">
      <w:r w:rsidRPr="0018236D">
        <w:t xml:space="preserve">Attribute Key: Name of </w:t>
      </w:r>
      <w:r>
        <w:t>shopping f</w:t>
      </w:r>
      <w:r w:rsidRPr="0018236D">
        <w:t>ilter</w:t>
      </w:r>
    </w:p>
    <w:p w14:paraId="31AF38F7" w14:textId="77777777" w:rsidR="0018236D" w:rsidRPr="0018236D" w:rsidRDefault="0018236D" w:rsidP="0018236D">
      <w:r w:rsidRPr="0018236D">
        <w:t>Category: Related product category</w:t>
      </w:r>
    </w:p>
    <w:p w14:paraId="2A2935B9" w14:textId="77777777" w:rsidR="0018236D" w:rsidRPr="0018236D" w:rsidRDefault="0018236D" w:rsidP="0018236D">
      <w:r w:rsidRPr="0018236D">
        <w:t>Attribute Values: Examples of choices that might display under this filter</w:t>
      </w:r>
    </w:p>
    <w:p w14:paraId="09FEB375" w14:textId="77777777" w:rsidR="0018236D" w:rsidRPr="0018236D" w:rsidRDefault="0018236D" w:rsidP="0018236D">
      <w:r w:rsidRPr="0018236D">
        <w:t>Your task will be to select the rating that best describes the relationship between the pair of “Attribute Keys”</w:t>
      </w:r>
    </w:p>
    <w:p w14:paraId="0B373A4B" w14:textId="77777777" w:rsidR="0018236D" w:rsidRPr="0018236D" w:rsidRDefault="0018236D" w:rsidP="0018236D">
      <w:r w:rsidRPr="0018236D">
        <w:t>Rating Options:</w:t>
      </w:r>
    </w:p>
    <w:p w14:paraId="590877A1" w14:textId="3E25A17C" w:rsidR="0018236D" w:rsidRPr="0018236D" w:rsidRDefault="0018236D" w:rsidP="0018236D">
      <w:pPr>
        <w:pStyle w:val="ListParagraph"/>
        <w:numPr>
          <w:ilvl w:val="0"/>
          <w:numId w:val="3"/>
        </w:numPr>
      </w:pPr>
      <w:r w:rsidRPr="0018236D">
        <w:t xml:space="preserve">Duplicate </w:t>
      </w:r>
      <w:r w:rsidR="003E1AC8">
        <w:t>attribute</w:t>
      </w:r>
      <w:r w:rsidRPr="0018236D">
        <w:t xml:space="preserve"> value</w:t>
      </w:r>
      <w:r>
        <w:t>: If attribute keys</w:t>
      </w:r>
      <w:r w:rsidR="008B16E3">
        <w:t xml:space="preserve"> 1 and 2</w:t>
      </w:r>
      <w:r>
        <w:t xml:space="preserve"> have the same attribute value</w:t>
      </w:r>
    </w:p>
    <w:p w14:paraId="34E24AFC" w14:textId="03124223" w:rsidR="0018236D" w:rsidRPr="0018236D" w:rsidRDefault="0018236D" w:rsidP="0018236D">
      <w:pPr>
        <w:pStyle w:val="ListParagraph"/>
        <w:numPr>
          <w:ilvl w:val="0"/>
          <w:numId w:val="3"/>
        </w:numPr>
      </w:pPr>
      <w:r w:rsidRPr="0018236D">
        <w:t xml:space="preserve">Synonym </w:t>
      </w:r>
      <w:r w:rsidR="003E1AC8">
        <w:t>attribute</w:t>
      </w:r>
      <w:r w:rsidRPr="0018236D">
        <w:t xml:space="preserve"> value</w:t>
      </w:r>
      <w:r>
        <w:t>: when two attribute values use different words to describe the same thing</w:t>
      </w:r>
    </w:p>
    <w:p w14:paraId="686363CF" w14:textId="7EE3C435" w:rsidR="0018236D" w:rsidRPr="0018236D" w:rsidRDefault="0018236D" w:rsidP="0018236D">
      <w:pPr>
        <w:pStyle w:val="ListParagraph"/>
        <w:numPr>
          <w:ilvl w:val="0"/>
          <w:numId w:val="3"/>
        </w:numPr>
      </w:pPr>
      <w:r w:rsidRPr="0018236D">
        <w:t>New filter value</w:t>
      </w:r>
      <w:r>
        <w:t>: when the attribute key</w:t>
      </w:r>
      <w:r w:rsidR="00FF3783">
        <w:t>s</w:t>
      </w:r>
      <w:r>
        <w:t xml:space="preserve"> 1 and 2 </w:t>
      </w:r>
      <w:r w:rsidR="00A21388">
        <w:t xml:space="preserve">serve the same purpose </w:t>
      </w:r>
      <w:r>
        <w:t xml:space="preserve">and attribute value 2 can be added to the values of attribute key </w:t>
      </w:r>
      <w:r w:rsidR="00FF3783">
        <w:t>1</w:t>
      </w:r>
    </w:p>
    <w:p w14:paraId="47F8FA3A" w14:textId="097C10BD" w:rsidR="0018236D" w:rsidRPr="0018236D" w:rsidRDefault="0018236D" w:rsidP="0018236D">
      <w:pPr>
        <w:pStyle w:val="ListParagraph"/>
        <w:numPr>
          <w:ilvl w:val="0"/>
          <w:numId w:val="3"/>
        </w:numPr>
      </w:pPr>
      <w:r w:rsidRPr="0018236D">
        <w:t xml:space="preserve">New </w:t>
      </w:r>
      <w:r w:rsidR="008B16E3">
        <w:t>attribute</w:t>
      </w:r>
      <w:r w:rsidRPr="0018236D">
        <w:t xml:space="preserve"> key-value pair</w:t>
      </w:r>
      <w:r w:rsidR="00FF3783">
        <w:t>:</w:t>
      </w:r>
      <w:r w:rsidR="00FF3783" w:rsidRPr="00FF3783">
        <w:t xml:space="preserve"> </w:t>
      </w:r>
      <w:r w:rsidR="00FF3783">
        <w:t>when the attribute keys 1 and 2</w:t>
      </w:r>
      <w:r w:rsidR="00A21388">
        <w:t xml:space="preserve"> describe the same product</w:t>
      </w:r>
      <w:r w:rsidR="00FF3783">
        <w:t>, but the attribute keys</w:t>
      </w:r>
      <w:r w:rsidR="00402B28">
        <w:t xml:space="preserve"> do not serve the same purpose</w:t>
      </w:r>
      <w:r w:rsidR="00FF3783">
        <w:t>.</w:t>
      </w:r>
    </w:p>
    <w:p w14:paraId="067E5E9F" w14:textId="780E4613" w:rsidR="0018236D" w:rsidRPr="0018236D" w:rsidRDefault="0018236D" w:rsidP="0018236D">
      <w:pPr>
        <w:pStyle w:val="ListParagraph"/>
        <w:numPr>
          <w:ilvl w:val="0"/>
          <w:numId w:val="3"/>
        </w:numPr>
      </w:pPr>
      <w:r w:rsidRPr="0018236D">
        <w:t>Not related</w:t>
      </w:r>
      <w:r w:rsidR="00FF3783">
        <w:t xml:space="preserve">: attribute keys 1 and 2 do not serve the same </w:t>
      </w:r>
      <w:r w:rsidR="00A21388">
        <w:t>purpose.</w:t>
      </w:r>
    </w:p>
    <w:p w14:paraId="5084BA30" w14:textId="77777777" w:rsidR="00721163" w:rsidRDefault="00721163" w:rsidP="008B1D02"/>
    <w:p w14:paraId="6A9FFA86" w14:textId="502605C8" w:rsidR="008B1D02" w:rsidRDefault="00306FC1" w:rsidP="00306FC1">
      <w:pPr>
        <w:pStyle w:val="Heading2"/>
      </w:pPr>
      <w:r>
        <w:t>Duplicate</w:t>
      </w:r>
    </w:p>
    <w:p w14:paraId="5DB8AEBC" w14:textId="77777777" w:rsidR="00721163" w:rsidRPr="00721163" w:rsidRDefault="00721163" w:rsidP="00721163"/>
    <w:tbl>
      <w:tblPr>
        <w:tblStyle w:val="TableGrid1"/>
        <w:tblW w:w="0" w:type="auto"/>
        <w:tblLook w:val="04A0" w:firstRow="1" w:lastRow="0" w:firstColumn="1" w:lastColumn="0" w:noHBand="0" w:noVBand="1"/>
      </w:tblPr>
      <w:tblGrid>
        <w:gridCol w:w="9350"/>
      </w:tblGrid>
      <w:tr w:rsidR="00721163" w:rsidRPr="00721163" w14:paraId="15A9F22D" w14:textId="77777777" w:rsidTr="008D1917">
        <w:tc>
          <w:tcPr>
            <w:tcW w:w="9350" w:type="dxa"/>
          </w:tcPr>
          <w:p w14:paraId="4675A19A" w14:textId="77777777" w:rsidR="00721163" w:rsidRPr="00721163" w:rsidRDefault="00721163" w:rsidP="00721163"/>
          <w:p w14:paraId="29C56B16" w14:textId="77777777" w:rsidR="00721163" w:rsidRPr="00721163" w:rsidRDefault="00721163" w:rsidP="00721163">
            <w:pPr>
              <w:jc w:val="center"/>
            </w:pPr>
            <w:r w:rsidRPr="00721163">
              <w:rPr>
                <w:noProof/>
              </w:rPr>
              <w:drawing>
                <wp:inline distT="0" distB="0" distL="0" distR="0" wp14:anchorId="74D4AA95" wp14:editId="1DA11C07">
                  <wp:extent cx="4657725" cy="3042920"/>
                  <wp:effectExtent l="0" t="0" r="9525" b="508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rotWithShape="1">
                          <a:blip r:embed="rId6"/>
                          <a:srcRect r="21635"/>
                          <a:stretch/>
                        </pic:blipFill>
                        <pic:spPr bwMode="auto">
                          <a:xfrm>
                            <a:off x="0" y="0"/>
                            <a:ext cx="4657725" cy="3042920"/>
                          </a:xfrm>
                          <a:prstGeom prst="rect">
                            <a:avLst/>
                          </a:prstGeom>
                          <a:ln>
                            <a:noFill/>
                          </a:ln>
                          <a:extLst>
                            <a:ext uri="{53640926-AAD7-44D8-BBD7-CCE9431645EC}">
                              <a14:shadowObscured xmlns:a14="http://schemas.microsoft.com/office/drawing/2010/main"/>
                            </a:ext>
                          </a:extLst>
                        </pic:spPr>
                      </pic:pic>
                    </a:graphicData>
                  </a:graphic>
                </wp:inline>
              </w:drawing>
            </w:r>
          </w:p>
        </w:tc>
      </w:tr>
      <w:tr w:rsidR="00721163" w:rsidRPr="00721163" w14:paraId="5F519A56" w14:textId="77777777" w:rsidTr="008D1917">
        <w:tc>
          <w:tcPr>
            <w:tcW w:w="9350" w:type="dxa"/>
          </w:tcPr>
          <w:p w14:paraId="33BC7141" w14:textId="56D8CA04" w:rsidR="00721163" w:rsidRPr="00721163" w:rsidRDefault="00721163" w:rsidP="00721163">
            <w:r w:rsidRPr="00721163">
              <w:t xml:space="preserve">Both circled </w:t>
            </w:r>
            <w:r w:rsidR="008B16E3">
              <w:t>attribute keys</w:t>
            </w:r>
            <w:r w:rsidRPr="00721163">
              <w:t xml:space="preserve"> </w:t>
            </w:r>
            <w:r w:rsidR="00991AD5">
              <w:t xml:space="preserve">contain the same </w:t>
            </w:r>
            <w:r w:rsidR="008B16E3">
              <w:t xml:space="preserve">attribute </w:t>
            </w:r>
            <w:r w:rsidR="00991AD5">
              <w:t>value – “Down”. This is a duplicate</w:t>
            </w:r>
          </w:p>
        </w:tc>
      </w:tr>
    </w:tbl>
    <w:p w14:paraId="19A43CFA" w14:textId="78ED2A03" w:rsidR="008B1D02" w:rsidRDefault="008B1D02" w:rsidP="008B1D02">
      <w:pPr>
        <w:rPr>
          <w:b/>
          <w:bCs/>
        </w:rPr>
      </w:pPr>
    </w:p>
    <w:p w14:paraId="3D71C088" w14:textId="4D61D8A2" w:rsidR="00991AD5" w:rsidRDefault="00991AD5" w:rsidP="00991AD5">
      <w:pPr>
        <w:pStyle w:val="Heading2"/>
      </w:pPr>
      <w:r>
        <w:t xml:space="preserve">New </w:t>
      </w:r>
      <w:r w:rsidR="003E1AC8">
        <w:t>attribute</w:t>
      </w:r>
      <w:r>
        <w:t xml:space="preserve"> value</w:t>
      </w:r>
    </w:p>
    <w:p w14:paraId="3218DC84" w14:textId="7ED08612" w:rsidR="00991AD5" w:rsidRDefault="00991AD5" w:rsidP="00991AD5"/>
    <w:tbl>
      <w:tblPr>
        <w:tblStyle w:val="TableGrid"/>
        <w:tblW w:w="0" w:type="auto"/>
        <w:tblLook w:val="04A0" w:firstRow="1" w:lastRow="0" w:firstColumn="1" w:lastColumn="0" w:noHBand="0" w:noVBand="1"/>
      </w:tblPr>
      <w:tblGrid>
        <w:gridCol w:w="9350"/>
      </w:tblGrid>
      <w:tr w:rsidR="001339B1" w14:paraId="10E03D4F" w14:textId="77777777" w:rsidTr="001339B1">
        <w:tc>
          <w:tcPr>
            <w:tcW w:w="9350" w:type="dxa"/>
          </w:tcPr>
          <w:p w14:paraId="7FC3AD67" w14:textId="3D14D213" w:rsidR="001339B1" w:rsidRDefault="005524D2" w:rsidP="00991AD5">
            <w:r w:rsidRPr="005524D2">
              <w:drawing>
                <wp:inline distT="0" distB="0" distL="0" distR="0" wp14:anchorId="62CC02BC" wp14:editId="4791CC59">
                  <wp:extent cx="2257740" cy="312463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7740" cy="3124636"/>
                          </a:xfrm>
                          <a:prstGeom prst="rect">
                            <a:avLst/>
                          </a:prstGeom>
                        </pic:spPr>
                      </pic:pic>
                    </a:graphicData>
                  </a:graphic>
                </wp:inline>
              </w:drawing>
            </w:r>
          </w:p>
        </w:tc>
      </w:tr>
      <w:tr w:rsidR="001339B1" w14:paraId="69A37F39" w14:textId="77777777" w:rsidTr="001339B1">
        <w:tc>
          <w:tcPr>
            <w:tcW w:w="9350" w:type="dxa"/>
          </w:tcPr>
          <w:p w14:paraId="059CC0F7" w14:textId="3D443D96" w:rsidR="001339B1" w:rsidRDefault="001339B1" w:rsidP="00991AD5">
            <w:r>
              <w:t>These two</w:t>
            </w:r>
            <w:r w:rsidR="008B16E3">
              <w:t xml:space="preserve"> attribute keys serve the same purpose – they both all</w:t>
            </w:r>
            <w:r w:rsidR="003E1AC8">
              <w:t>ow</w:t>
            </w:r>
            <w:r w:rsidR="008B16E3">
              <w:t xml:space="preserve"> the user to select the material type of the pet toy</w:t>
            </w:r>
            <w:r>
              <w:t xml:space="preserve">. Pet toy material’s value Rubber can be added to the </w:t>
            </w:r>
            <w:r w:rsidR="008B16E3">
              <w:t>material’s attribute</w:t>
            </w:r>
            <w:r>
              <w:t xml:space="preserve"> values polyester and vinyl. This can be considered a new </w:t>
            </w:r>
            <w:r w:rsidR="008B16E3">
              <w:t>attribute value for attribute key materials.</w:t>
            </w:r>
          </w:p>
        </w:tc>
      </w:tr>
    </w:tbl>
    <w:p w14:paraId="20B463BE" w14:textId="768AE4B0" w:rsidR="00991AD5" w:rsidRDefault="005524D2" w:rsidP="005524D2">
      <w:pPr>
        <w:pStyle w:val="Heading2"/>
      </w:pPr>
      <w:r>
        <w:lastRenderedPageBreak/>
        <w:t xml:space="preserve">New </w:t>
      </w:r>
      <w:r w:rsidR="003E1AC8">
        <w:t>attribute</w:t>
      </w:r>
      <w:r>
        <w:t xml:space="preserve"> key-value pair</w:t>
      </w:r>
    </w:p>
    <w:tbl>
      <w:tblPr>
        <w:tblStyle w:val="TableGrid"/>
        <w:tblW w:w="0" w:type="auto"/>
        <w:tblLook w:val="04A0" w:firstRow="1" w:lastRow="0" w:firstColumn="1" w:lastColumn="0" w:noHBand="0" w:noVBand="1"/>
      </w:tblPr>
      <w:tblGrid>
        <w:gridCol w:w="9350"/>
      </w:tblGrid>
      <w:tr w:rsidR="005524D2" w14:paraId="66EDE95A" w14:textId="77777777" w:rsidTr="005524D2">
        <w:tc>
          <w:tcPr>
            <w:tcW w:w="9350" w:type="dxa"/>
          </w:tcPr>
          <w:p w14:paraId="3204383A" w14:textId="5E74A904" w:rsidR="005524D2" w:rsidRDefault="005524D2" w:rsidP="005524D2">
            <w:r w:rsidRPr="005524D2">
              <w:drawing>
                <wp:inline distT="0" distB="0" distL="0" distR="0" wp14:anchorId="3C84EB40" wp14:editId="5241C633">
                  <wp:extent cx="2572109" cy="28197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2109" cy="2819794"/>
                          </a:xfrm>
                          <a:prstGeom prst="rect">
                            <a:avLst/>
                          </a:prstGeom>
                        </pic:spPr>
                      </pic:pic>
                    </a:graphicData>
                  </a:graphic>
                </wp:inline>
              </w:drawing>
            </w:r>
          </w:p>
        </w:tc>
      </w:tr>
      <w:tr w:rsidR="005524D2" w14:paraId="2BA04D6A" w14:textId="77777777" w:rsidTr="005524D2">
        <w:tc>
          <w:tcPr>
            <w:tcW w:w="9350" w:type="dxa"/>
          </w:tcPr>
          <w:p w14:paraId="501E0B32" w14:textId="0E1D836D" w:rsidR="005524D2" w:rsidRDefault="005524D2" w:rsidP="005524D2">
            <w:r>
              <w:t xml:space="preserve">The </w:t>
            </w:r>
            <w:r w:rsidR="00402B28">
              <w:t>attribute</w:t>
            </w:r>
            <w:r>
              <w:t xml:space="preserve"> key-value </w:t>
            </w:r>
            <w:r w:rsidR="00402B28">
              <w:t xml:space="preserve">pair </w:t>
            </w:r>
            <w:r>
              <w:t>“Pet bed shape” and “</w:t>
            </w:r>
            <w:r w:rsidR="00402B28">
              <w:t>Round” describe the same product – pet accessories</w:t>
            </w:r>
            <w:r>
              <w:t>, but</w:t>
            </w:r>
            <w:r w:rsidR="00402B28">
              <w:t xml:space="preserve"> they do not serve the same purpose</w:t>
            </w:r>
            <w:r w:rsidR="00800C33">
              <w:t>.</w:t>
            </w:r>
            <w:r w:rsidR="003E1AC8">
              <w:t xml:space="preserve"> One describes the “Pet bed shape” and the other describes “Pet toy material”.</w:t>
            </w:r>
            <w:r w:rsidR="00800C33">
              <w:t xml:space="preserve"> This can be considered a new filter key value pair.</w:t>
            </w:r>
          </w:p>
        </w:tc>
      </w:tr>
    </w:tbl>
    <w:p w14:paraId="158C3B0D" w14:textId="1D854A24" w:rsidR="005524D2" w:rsidRDefault="005524D2" w:rsidP="005524D2"/>
    <w:p w14:paraId="1D79FDB4" w14:textId="325F1655" w:rsidR="00800C33" w:rsidRDefault="00DC43DE" w:rsidP="00DC43DE">
      <w:pPr>
        <w:pStyle w:val="Heading2"/>
      </w:pPr>
      <w:r>
        <w:t>Not related</w:t>
      </w:r>
    </w:p>
    <w:p w14:paraId="04E887E9" w14:textId="67B29EA1" w:rsidR="00DC43DE" w:rsidRDefault="00DC43DE" w:rsidP="00DC43DE"/>
    <w:tbl>
      <w:tblPr>
        <w:tblStyle w:val="TableGrid"/>
        <w:tblW w:w="0" w:type="auto"/>
        <w:tblLook w:val="04A0" w:firstRow="1" w:lastRow="0" w:firstColumn="1" w:lastColumn="0" w:noHBand="0" w:noVBand="1"/>
      </w:tblPr>
      <w:tblGrid>
        <w:gridCol w:w="5116"/>
        <w:gridCol w:w="4234"/>
      </w:tblGrid>
      <w:tr w:rsidR="00DC43DE" w14:paraId="7D5591D6" w14:textId="77777777" w:rsidTr="005E779D">
        <w:tc>
          <w:tcPr>
            <w:tcW w:w="5116" w:type="dxa"/>
          </w:tcPr>
          <w:p w14:paraId="775BC708" w14:textId="5B6DCE86" w:rsidR="00DC43DE" w:rsidRDefault="00DC43DE" w:rsidP="00DC43DE">
            <w:r w:rsidRPr="00DC43DE">
              <w:drawing>
                <wp:inline distT="0" distB="0" distL="0" distR="0" wp14:anchorId="1E98D0CF" wp14:editId="678F5EC7">
                  <wp:extent cx="3229426" cy="943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9426" cy="943107"/>
                          </a:xfrm>
                          <a:prstGeom prst="rect">
                            <a:avLst/>
                          </a:prstGeom>
                        </pic:spPr>
                      </pic:pic>
                    </a:graphicData>
                  </a:graphic>
                </wp:inline>
              </w:drawing>
            </w:r>
          </w:p>
        </w:tc>
        <w:tc>
          <w:tcPr>
            <w:tcW w:w="4234" w:type="dxa"/>
          </w:tcPr>
          <w:p w14:paraId="16EF81DC" w14:textId="0095C7A7" w:rsidR="00DC43DE" w:rsidRDefault="005E779D" w:rsidP="00DC43DE">
            <w:r w:rsidRPr="005E779D">
              <w:drawing>
                <wp:inline distT="0" distB="0" distL="0" distR="0" wp14:anchorId="0D190765" wp14:editId="69009B32">
                  <wp:extent cx="2647950" cy="93221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9947" cy="932916"/>
                          </a:xfrm>
                          <a:prstGeom prst="rect">
                            <a:avLst/>
                          </a:prstGeom>
                        </pic:spPr>
                      </pic:pic>
                    </a:graphicData>
                  </a:graphic>
                </wp:inline>
              </w:drawing>
            </w:r>
          </w:p>
        </w:tc>
      </w:tr>
    </w:tbl>
    <w:p w14:paraId="7BD1E29F" w14:textId="6127795D" w:rsidR="00745174" w:rsidRDefault="00402B28" w:rsidP="00DC43DE">
      <w:r>
        <w:t xml:space="preserve">The attribute key “Clothing and shoes feature” </w:t>
      </w:r>
      <w:r w:rsidR="00E36187">
        <w:t xml:space="preserve">describes </w:t>
      </w:r>
      <w:r>
        <w:t xml:space="preserve">an item of clothing and the attribute key “Computer memory type” is </w:t>
      </w:r>
      <w:r w:rsidR="00E36187">
        <w:t xml:space="preserve">describes </w:t>
      </w:r>
      <w:r>
        <w:t>a computer part. This means that the two attribute keys above are not related to each</w:t>
      </w:r>
      <w:r w:rsidR="00E36187">
        <w:t xml:space="preserve"> other</w:t>
      </w:r>
    </w:p>
    <w:p w14:paraId="37D6B67F" w14:textId="4EF382FE" w:rsidR="00745174" w:rsidRDefault="003003D6" w:rsidP="00E36187">
      <w:pPr>
        <w:pStyle w:val="Heading2"/>
      </w:pPr>
      <w:r w:rsidRPr="003003D6">
        <w:t>Synonym</w:t>
      </w:r>
      <w:r w:rsidR="00745174">
        <w:t xml:space="preserve"> </w:t>
      </w:r>
      <w:r w:rsidR="00E36187">
        <w:t>(</w:t>
      </w:r>
      <w:r w:rsidR="00E36187">
        <w:t>when two attribute values use different words to describe the same thing</w:t>
      </w:r>
      <w:r w:rsidR="00E36187">
        <w:t>)</w:t>
      </w:r>
    </w:p>
    <w:p w14:paraId="6EF52FCD" w14:textId="77777777" w:rsidR="00E36187" w:rsidRPr="00E36187" w:rsidRDefault="00E36187" w:rsidP="00E36187"/>
    <w:tbl>
      <w:tblPr>
        <w:tblStyle w:val="TableGrid"/>
        <w:tblW w:w="0" w:type="auto"/>
        <w:tblLook w:val="04A0" w:firstRow="1" w:lastRow="0" w:firstColumn="1" w:lastColumn="0" w:noHBand="0" w:noVBand="1"/>
      </w:tblPr>
      <w:tblGrid>
        <w:gridCol w:w="4675"/>
        <w:gridCol w:w="4675"/>
      </w:tblGrid>
      <w:tr w:rsidR="00E36187" w14:paraId="333FCB8F" w14:textId="77777777" w:rsidTr="00E36187">
        <w:tc>
          <w:tcPr>
            <w:tcW w:w="4675" w:type="dxa"/>
          </w:tcPr>
          <w:p w14:paraId="665C52B8" w14:textId="10F748EE" w:rsidR="00E36187" w:rsidRDefault="00E36187" w:rsidP="00745174">
            <w:r>
              <w:t>Attribute values</w:t>
            </w:r>
          </w:p>
        </w:tc>
        <w:tc>
          <w:tcPr>
            <w:tcW w:w="4675" w:type="dxa"/>
          </w:tcPr>
          <w:p w14:paraId="7EDE5A6C" w14:textId="4AB45FF3" w:rsidR="00E36187" w:rsidRDefault="00E36187" w:rsidP="00745174">
            <w:r>
              <w:t>Synonyms</w:t>
            </w:r>
          </w:p>
        </w:tc>
      </w:tr>
      <w:tr w:rsidR="00E36187" w14:paraId="79171178" w14:textId="77777777" w:rsidTr="00E36187">
        <w:tc>
          <w:tcPr>
            <w:tcW w:w="4675" w:type="dxa"/>
          </w:tcPr>
          <w:p w14:paraId="3170FD33" w14:textId="6BDAC27D" w:rsidR="00E36187" w:rsidRDefault="00F07306" w:rsidP="00745174">
            <w:r>
              <w:t>Surgical steel</w:t>
            </w:r>
          </w:p>
        </w:tc>
        <w:tc>
          <w:tcPr>
            <w:tcW w:w="4675" w:type="dxa"/>
          </w:tcPr>
          <w:p w14:paraId="56AE559B" w14:textId="144D843C" w:rsidR="00E36187" w:rsidRDefault="00F07306" w:rsidP="00745174">
            <w:r>
              <w:t xml:space="preserve">carbon steel, high carbon steel, stainless steel </w:t>
            </w:r>
          </w:p>
        </w:tc>
      </w:tr>
      <w:tr w:rsidR="00E36187" w14:paraId="582621FD" w14:textId="77777777" w:rsidTr="00E36187">
        <w:tc>
          <w:tcPr>
            <w:tcW w:w="4675" w:type="dxa"/>
          </w:tcPr>
          <w:p w14:paraId="05061398" w14:textId="48A62A16" w:rsidR="00E36187" w:rsidRDefault="00F07306" w:rsidP="00745174">
            <w:r>
              <w:t>female</w:t>
            </w:r>
          </w:p>
        </w:tc>
        <w:tc>
          <w:tcPr>
            <w:tcW w:w="4675" w:type="dxa"/>
          </w:tcPr>
          <w:p w14:paraId="552A7061" w14:textId="0C4ADB4A" w:rsidR="00E36187" w:rsidRDefault="00F07306" w:rsidP="00745174">
            <w:r>
              <w:t>women, lady</w:t>
            </w:r>
          </w:p>
        </w:tc>
      </w:tr>
      <w:tr w:rsidR="00E36187" w14:paraId="07A19358" w14:textId="77777777" w:rsidTr="00E36187">
        <w:tc>
          <w:tcPr>
            <w:tcW w:w="4675" w:type="dxa"/>
          </w:tcPr>
          <w:p w14:paraId="49F2BE34" w14:textId="109D9B84" w:rsidR="00E36187" w:rsidRDefault="00F07306" w:rsidP="00745174">
            <w:r>
              <w:t>Champagne</w:t>
            </w:r>
          </w:p>
        </w:tc>
        <w:tc>
          <w:tcPr>
            <w:tcW w:w="4675" w:type="dxa"/>
          </w:tcPr>
          <w:p w14:paraId="00779BD3" w14:textId="253CEF6F" w:rsidR="00E36187" w:rsidRDefault="00F07306" w:rsidP="00745174">
            <w:r>
              <w:t>Bubbly, sparkling wine</w:t>
            </w:r>
          </w:p>
        </w:tc>
      </w:tr>
    </w:tbl>
    <w:p w14:paraId="1DF7136E" w14:textId="6FC820B8" w:rsidR="00745174" w:rsidRDefault="00745174" w:rsidP="00745174"/>
    <w:p w14:paraId="6B9C2628" w14:textId="5B5C11E5" w:rsidR="00F07306" w:rsidRPr="00745174" w:rsidRDefault="00F07306" w:rsidP="00745174">
      <w:r>
        <w:t xml:space="preserve">The table above shows the attribute values and their synonyms. The synonyms are different words that are used to describe the attribute value. If there are two attribute values that use different words </w:t>
      </w:r>
      <w:r w:rsidR="003E1AC8">
        <w:t xml:space="preserve">that serve the same purpose - </w:t>
      </w:r>
      <w:r>
        <w:t>these two attribute values are called synonyms.</w:t>
      </w:r>
    </w:p>
    <w:sectPr w:rsidR="00F07306" w:rsidRPr="007451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852F7"/>
    <w:multiLevelType w:val="hybridMultilevel"/>
    <w:tmpl w:val="7476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CE5BAF"/>
    <w:multiLevelType w:val="hybridMultilevel"/>
    <w:tmpl w:val="EB6889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5C5A40"/>
    <w:multiLevelType w:val="hybridMultilevel"/>
    <w:tmpl w:val="482633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94B"/>
    <w:rsid w:val="00043EA5"/>
    <w:rsid w:val="00075DEF"/>
    <w:rsid w:val="001339B1"/>
    <w:rsid w:val="0018236D"/>
    <w:rsid w:val="001C4EDE"/>
    <w:rsid w:val="002A3A9A"/>
    <w:rsid w:val="003003D6"/>
    <w:rsid w:val="00306FC1"/>
    <w:rsid w:val="003E1AC8"/>
    <w:rsid w:val="00402B28"/>
    <w:rsid w:val="005524D2"/>
    <w:rsid w:val="005E779D"/>
    <w:rsid w:val="00721163"/>
    <w:rsid w:val="00745174"/>
    <w:rsid w:val="00800C33"/>
    <w:rsid w:val="008B16E3"/>
    <w:rsid w:val="008B1D02"/>
    <w:rsid w:val="00991AD5"/>
    <w:rsid w:val="00A21388"/>
    <w:rsid w:val="00AB594B"/>
    <w:rsid w:val="00B37EA3"/>
    <w:rsid w:val="00CD7C11"/>
    <w:rsid w:val="00DC43DE"/>
    <w:rsid w:val="00E36187"/>
    <w:rsid w:val="00F07306"/>
    <w:rsid w:val="00F10ABA"/>
    <w:rsid w:val="00F94C90"/>
    <w:rsid w:val="00FF3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5D28F"/>
  <w15:chartTrackingRefBased/>
  <w15:docId w15:val="{A3A9F9FF-F410-43A6-AA1B-A5C737876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5D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59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5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594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75D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75DEF"/>
    <w:pPr>
      <w:ind w:left="720"/>
      <w:contextualSpacing/>
    </w:pPr>
  </w:style>
  <w:style w:type="table" w:styleId="TableGrid">
    <w:name w:val="Table Grid"/>
    <w:basedOn w:val="TableNormal"/>
    <w:uiPriority w:val="39"/>
    <w:rsid w:val="008B1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21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451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18236D"/>
    <w:rPr>
      <w:sz w:val="16"/>
      <w:szCs w:val="16"/>
    </w:rPr>
  </w:style>
  <w:style w:type="paragraph" w:styleId="CommentText">
    <w:name w:val="annotation text"/>
    <w:basedOn w:val="Normal"/>
    <w:link w:val="CommentTextChar"/>
    <w:uiPriority w:val="99"/>
    <w:unhideWhenUsed/>
    <w:rsid w:val="0018236D"/>
    <w:pPr>
      <w:spacing w:line="240" w:lineRule="auto"/>
    </w:pPr>
    <w:rPr>
      <w:sz w:val="20"/>
      <w:szCs w:val="20"/>
    </w:rPr>
  </w:style>
  <w:style w:type="character" w:customStyle="1" w:styleId="CommentTextChar">
    <w:name w:val="Comment Text Char"/>
    <w:basedOn w:val="DefaultParagraphFont"/>
    <w:link w:val="CommentText"/>
    <w:uiPriority w:val="99"/>
    <w:rsid w:val="0018236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4097</TotalTime>
  <Pages>3</Pages>
  <Words>351</Words>
  <Characters>2005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Panashe Kanengoni</dc:creator>
  <cp:keywords/>
  <dc:description/>
  <cp:lastModifiedBy>Panashe Kanengoni</cp:lastModifiedBy>
  <cp:revision>3</cp:revision>
  <dcterms:created xsi:type="dcterms:W3CDTF">2022-02-25T23:35:00Z</dcterms:created>
  <dcterms:modified xsi:type="dcterms:W3CDTF">2022-02-28T19:52:00Z</dcterms:modified>
</cp:coreProperties>
</file>