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aaxdx8r2bxe" w:id="0"/>
      <w:bookmarkEnd w:id="0"/>
      <w:r w:rsidDel="00000000" w:rsidR="00000000" w:rsidRPr="00000000">
        <w:rPr>
          <w:b w:val="1"/>
          <w:bCs w:val="1"/>
          <w:sz w:val="34"/>
          <w:szCs w:val="34"/>
          <w:rtl w:val="0"/>
        </w:rPr>
        <w:t xml:space="preserve">1. The Information Gap (Loss of Control)</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b w:val="1"/>
          <w:bCs w:val="1"/>
          <w:rtl w:val="0"/>
        </w:rPr>
        <w:t xml:space="preserve">Poor Comprehension of Procedure:</w:t>
      </w:r>
      <w:r w:rsidDel="00000000" w:rsidR="00000000" w:rsidRPr="00000000">
        <w:rPr>
          <w:rtl w:val="0"/>
        </w:rPr>
        <w:t xml:space="preserve"> Patients didn't fully understand expected pain or physical changes. High anxiety during consultation impaired information processing, as the brain's prefrontal cortex loses blood flow to the amygdala during high stress, prioritizing survival over learning.</w:t>
      </w:r>
    </w:p>
    <w:p w:rsidR="00000000" w:rsidDel="00000000" w:rsidP="00000000" w:rsidRDefault="00000000" w:rsidRPr="00000000" w14:paraId="00000003">
      <w:pPr>
        <w:numPr>
          <w:ilvl w:val="0"/>
          <w:numId w:val="2"/>
        </w:numPr>
        <w:spacing w:after="0" w:afterAutospacing="0" w:before="0" w:beforeAutospacing="0" w:lineRule="auto"/>
        <w:ind w:left="720" w:hanging="360"/>
      </w:pPr>
      <w:r w:rsidDel="00000000" w:rsidR="00000000" w:rsidRPr="00000000">
        <w:rPr>
          <w:b w:val="1"/>
          <w:bCs w:val="1"/>
          <w:rtl w:val="0"/>
        </w:rPr>
        <w:t xml:space="preserve">Reliance on Jargon:</w:t>
      </w:r>
      <w:r w:rsidDel="00000000" w:rsidR="00000000" w:rsidRPr="00000000">
        <w:rPr>
          <w:rtl w:val="0"/>
        </w:rPr>
        <w:t xml:space="preserve"> Heavy use of medical jargon prevented patients from forming a clear mental model. This lack of clarity led patients to fixate on "worst-case" scenarios to fill the gaps, triggering a fear of losing physical autonomy.</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rtl w:val="0"/>
        </w:rPr>
        <w:t xml:space="preserve">Anticipatory Panic:</w:t>
      </w:r>
      <w:r w:rsidDel="00000000" w:rsidR="00000000" w:rsidRPr="00000000">
        <w:rPr>
          <w:rtl w:val="0"/>
        </w:rPr>
        <w:t xml:space="preserve"> Intense helplessness before and after surgery stemmed from an absence of clear post-op expectations. This turned the loss of physical control into a perceived threat, triggering an adrenaline surge.</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Systemic Constraints:</w:t>
      </w:r>
      <w:r w:rsidDel="00000000" w:rsidR="00000000" w:rsidRPr="00000000">
        <w:rPr>
          <w:rtl w:val="0"/>
        </w:rPr>
        <w:t xml:space="preserve"> Overburdened schedules lead providers to prioritize clinical checklists over personal connection. A lack of visual aids forces reliance on abstract verbal explanations, creating a "vacuum of understanding."</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Legal vs. Emotional Consent:</w:t>
      </w:r>
      <w:r w:rsidDel="00000000" w:rsidR="00000000" w:rsidRPr="00000000">
        <w:rPr>
          <w:rtl w:val="0"/>
        </w:rPr>
        <w:t xml:space="preserve"> The system prioritizes legal forms over psychological safety. This "check-the-box" approach treats patients as legal entities, leaving emotional anxieties unacknowledged until they escalate into a trauma response during the procedure.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c5u79zpghiid" w:id="1"/>
      <w:bookmarkEnd w:id="1"/>
      <w:r w:rsidDel="00000000" w:rsidR="00000000" w:rsidRPr="00000000">
        <w:rPr>
          <w:b w:val="1"/>
          <w:bCs w:val="1"/>
          <w:sz w:val="34"/>
          <w:szCs w:val="34"/>
          <w:rtl w:val="0"/>
        </w:rPr>
        <w:t xml:space="preserve">2. The Sensory Environment (The Waking Trauma)</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Sensory Overload:</w:t>
      </w:r>
      <w:r w:rsidDel="00000000" w:rsidR="00000000" w:rsidRPr="00000000">
        <w:rPr>
          <w:rtl w:val="0"/>
        </w:rPr>
        <w:t xml:space="preserve"> Waking up to harsh lights and alarms without prior "sensory priming" caused the brain to misinterpret stimuli as direct physical threats. This hyper-arousal led to a collapse of emotional regulation.</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Chaos of Recovery:</w:t>
      </w:r>
      <w:r w:rsidDel="00000000" w:rsidR="00000000" w:rsidRPr="00000000">
        <w:rPr>
          <w:rtl w:val="0"/>
        </w:rPr>
        <w:t xml:space="preserve"> The constant barrage of machine alarms and handling by strangers overwhelmed a sensitized nervous system. The inability to filter these inputs made the environment feel like a "chaotic and uncontrollable assault."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Clinical vs. Human Focus:</w:t>
      </w:r>
      <w:r w:rsidDel="00000000" w:rsidR="00000000" w:rsidRPr="00000000">
        <w:rPr>
          <w:rtl w:val="0"/>
        </w:rPr>
        <w:t xml:space="preserve"> Recovery wards are designed for monitoring vitals, treating the patient as a "biological data point." This ignores the need for a calming environment, trapping the nervous system in "survival mode" rather than healing.</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Industrial Aesthetic:</w:t>
      </w:r>
      <w:r w:rsidDel="00000000" w:rsidR="00000000" w:rsidRPr="00000000">
        <w:rPr>
          <w:rtl w:val="0"/>
        </w:rPr>
        <w:t xml:space="preserve"> Sterility-focused hospital architecture feels like a laboratory. The absence of comfort cues keeps the amygdala overactive, causing the hospital stay to be experienced as prolonged psychological trauma.</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Dual-Track Monitoring:</w:t>
      </w:r>
      <w:r w:rsidDel="00000000" w:rsidR="00000000" w:rsidRPr="00000000">
        <w:rPr>
          <w:rtl w:val="0"/>
        </w:rPr>
        <w:t xml:space="preserve"> Historically, physical survival metrics are separated from emotional trauma. This allows psychological distress to compound unnoticed, eventually manifesting as physiological trauma.</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6kt0nja1r4b6" w:id="2"/>
      <w:bookmarkEnd w:id="2"/>
      <w:r w:rsidDel="00000000" w:rsidR="00000000" w:rsidRPr="00000000">
        <w:rPr>
          <w:b w:val="1"/>
          <w:bCs w:val="1"/>
          <w:sz w:val="34"/>
          <w:szCs w:val="34"/>
          <w:rtl w:val="0"/>
        </w:rPr>
        <w:t xml:space="preserve">3. Post-Discharge Isolation (The Support Failure)</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b w:val="1"/>
          <w:bCs w:val="1"/>
          <w:rtl w:val="0"/>
        </w:rPr>
        <w:t xml:space="preserve">Perceived Abandonment:</w:t>
      </w:r>
      <w:r w:rsidDel="00000000" w:rsidR="00000000" w:rsidRPr="00000000">
        <w:rPr>
          <w:rtl w:val="0"/>
        </w:rPr>
        <w:t xml:space="preserve"> Sudden withdrawal of hospital supervision leaves a psychological vacuum. Managing intense, unfamiliar pain alone causes the brain to interpret trauma as an ongoing threat, amplifying pain through "biological terror."</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Lack of Real-Time Support:</w:t>
      </w:r>
      <w:r w:rsidDel="00000000" w:rsidR="00000000" w:rsidRPr="00000000">
        <w:rPr>
          <w:rtl w:val="0"/>
        </w:rPr>
        <w:t xml:space="preserve"> Without accessible guidance for normal symptoms (e.g., swelling), the brain categorizes every sensation as a sign of "permanent damage or surgical failure." This chronic alarm stalls the biological healing process.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Inadequate Resources:</w:t>
      </w:r>
      <w:r w:rsidDel="00000000" w:rsidR="00000000" w:rsidRPr="00000000">
        <w:rPr>
          <w:rtl w:val="0"/>
        </w:rPr>
        <w:t xml:space="preserve"> Generic, dense discharge pamphlets given to groggy patients are ineffective due to cognitive impairment from anesthesia. This leads to "trial-and-error healing," which breeds fear and risk of complications.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The "Black Hole" of Communication:</w:t>
      </w:r>
      <w:r w:rsidDel="00000000" w:rsidR="00000000" w:rsidRPr="00000000">
        <w:rPr>
          <w:rtl w:val="0"/>
        </w:rPr>
        <w:t xml:space="preserve"> The absence of follow-up between discharge and the 4-week checkup forces patients to rely on internet guesswork, increasing anxiety and preventing the brain from entering a restful recovery state.</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bCs w:val="1"/>
          <w:rtl w:val="0"/>
        </w:rPr>
        <w:t xml:space="preserve">Event-Based Care Model:</w:t>
      </w:r>
      <w:r w:rsidDel="00000000" w:rsidR="00000000" w:rsidRPr="00000000">
        <w:rPr>
          <w:rtl w:val="0"/>
        </w:rPr>
        <w:t xml:space="preserve"> Treating surgery as an isolated "event" rather than a "journey" neglects the home transition. This lack of a roadmap forces patients to face complex changes without a safety net.</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y53pyta1sd04" w:id="3"/>
      <w:bookmarkEnd w:id="3"/>
      <w:r w:rsidDel="00000000" w:rsidR="00000000" w:rsidRPr="00000000">
        <w:rPr>
          <w:b w:val="1"/>
          <w:bCs w:val="1"/>
          <w:sz w:val="34"/>
          <w:szCs w:val="34"/>
          <w:rtl w:val="0"/>
        </w:rPr>
        <w:t xml:space="preserve">4. The Physiological &amp; Anesthesia Experience</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rtl w:val="0"/>
        </w:rPr>
        <w:t xml:space="preserve">Anesthesia Awareness:</w:t>
      </w:r>
      <w:r w:rsidDel="00000000" w:rsidR="00000000" w:rsidRPr="00000000">
        <w:rPr>
          <w:rtl w:val="0"/>
        </w:rPr>
        <w:t xml:space="preserve"> A disconnect can occur where paralytics work, but hypnotic components fail. This "locked-in" awareness allows the mind to receive surgical stimuli while unable to signal distress, causing the brain to process surgery as an "inescapable physical assault."</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Paradoxical Excitation:</w:t>
      </w:r>
      <w:r w:rsidDel="00000000" w:rsidR="00000000" w:rsidRPr="00000000">
        <w:rPr>
          <w:rtl w:val="0"/>
        </w:rPr>
        <w:t xml:space="preserve"> Variations in GABA receptor sensitivity can cause the brain to fight anesthesia rather than succumb to sedation. This neurological chaos triggers a massive cortisol release, locking in a traumatic memory of losing consciousness.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Generalized Dosing:</w:t>
      </w:r>
      <w:r w:rsidDel="00000000" w:rsidR="00000000" w:rsidRPr="00000000">
        <w:rPr>
          <w:rtl w:val="0"/>
        </w:rPr>
        <w:t xml:space="preserve"> Administering anesthesia based on average weight/age ignores individual liver enzymes and receptor density. This "under-sedation" can leave a patient mentally awake but physically frozen—a horrific sensory trap.</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Financial &amp; Efficiency Shortcuts:</w:t>
      </w:r>
      <w:r w:rsidDel="00000000" w:rsidR="00000000" w:rsidRPr="00000000">
        <w:rPr>
          <w:rtl w:val="0"/>
        </w:rPr>
        <w:t xml:space="preserve"> Deep metabolic/psychological profiling is often deemed too expensive. This "one-size-fits-all" approach prevents identifying chemical sensitivities, leaving neurologically vulnerable patients in hidden agony.</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Monitoring Blind Spots:</w:t>
      </w:r>
      <w:r w:rsidDel="00000000" w:rsidR="00000000" w:rsidRPr="00000000">
        <w:rPr>
          <w:rtl w:val="0"/>
        </w:rPr>
        <w:t xml:space="preserve"> A lack of cost-effective technology for real-time neuro-chemical tracking means anesthesiologists rely on indirect vitals. These often fail to show internal psychological distress until a crisis occurs.</w:t>
      </w:r>
    </w:p>
    <w:p w:rsidR="00000000" w:rsidDel="00000000" w:rsidP="00000000" w:rsidRDefault="00000000" w:rsidRPr="00000000" w14:paraId="0000001C">
      <w:pPr>
        <w:rPr/>
      </w:pPr>
      <w:hyperlink r:id="rId6">
        <w:r w:rsidDel="00000000" w:rsidR="00000000" w:rsidRPr="00000000">
          <w:rPr>
            <w:color w:val="1155cc"/>
            <w:u w:val="single"/>
            <w:rtl w:val="0"/>
          </w:rPr>
          <w:t xml:space="preserve">https://miro.com/app/board/uXjVHTHURTU=/?share_link_id=860308141912</w:t>
        </w:r>
      </w:hyperlink>
      <w:r w:rsidDel="00000000" w:rsidR="00000000" w:rsidRPr="00000000">
        <w:rPr>
          <w:rtl w:val="0"/>
        </w:rPr>
        <w:t xml:space="preserve"> - Root cause analysis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iro.com/app/board/uXjVHTHURTU=/?share_link_id=8603081419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