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silvaram-low-level-design-lld"/>
    <w:p>
      <w:pPr>
        <w:pStyle w:val="Heading1"/>
      </w:pPr>
      <w:r>
        <w:t xml:space="preserve">Silvaram Low-Level Design (LLD)</w:t>
      </w:r>
    </w:p>
    <w:p>
      <w:pPr>
        <w:pStyle w:val="FirstParagraph"/>
      </w:pPr>
      <w:r>
        <w:rPr>
          <w:i/>
          <w:iCs/>
        </w:rPr>
        <w:t xml:space="preserve">India-first gifting and jewellery e-commerce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0.1 — draft for founder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18 October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Review draft; not approved for implementation</w:t>
      </w:r>
      <w:r>
        <w:br/>
      </w:r>
      <w:r>
        <w:rPr>
          <w:b/>
          <w:bCs/>
        </w:rPr>
        <w:t xml:space="preserve">Parent:</w:t>
      </w:r>
      <w:r>
        <w:t xml:space="preserve"> </w:t>
      </w:r>
      <w:r>
        <w:t xml:space="preserve">PRD v0.3 and HLD v0.1, with the founder-approved changes recorded in this document</w:t>
      </w:r>
      <w:r>
        <w:br/>
      </w:r>
      <w:r>
        <w:rPr>
          <w:b/>
          <w:bCs/>
        </w:rPr>
        <w:t xml:space="preserve">Brand:</w:t>
      </w:r>
      <w:r>
        <w:t xml:space="preserve"> </w:t>
      </w:r>
      <w:r>
        <w:t xml:space="preserve">Silvaram</w:t>
      </w:r>
      <w:r>
        <w:br/>
      </w:r>
      <w:r>
        <w:rPr>
          <w:b/>
          <w:bCs/>
        </w:rPr>
        <w:t xml:space="preserve">Market:</w:t>
      </w:r>
      <w:r>
        <w:t xml:space="preserve"> </w:t>
      </w:r>
      <w:r>
        <w:t xml:space="preserve">India; pan-India delivery only where supplier/courier serviceability is verified</w:t>
      </w:r>
      <w:r>
        <w:br/>
      </w:r>
      <w:r>
        <w:rPr>
          <w:b/>
          <w:bCs/>
        </w:rPr>
        <w:t xml:space="preserve">Launch target:</w:t>
      </w:r>
      <w:r>
        <w:t xml:space="preserve"> </w:t>
      </w:r>
      <w:r>
        <w:t xml:space="preserve">2–3 weeks, conditional on supplier, payment, content, domain and compliance readiness</w:t>
      </w:r>
    </w:p>
    <w:p>
      <w:pPr>
        <w:pStyle w:val="BlockText"/>
      </w:pPr>
      <w:r>
        <w:rPr>
          <w:b/>
          <w:bCs/>
        </w:rPr>
        <w:t xml:space="preserve">Boundary:</w:t>
      </w:r>
      <w:r>
        <w:t xml:space="preserve"> </w:t>
      </w:r>
      <w:r>
        <w:t xml:space="preserve">This LLD defines implementation-level module responsibilities, state transitions, interaction behaviours, integration patterns and tests. It intentionally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MongoDB collections/fields/indexes or endpoint-by-endpoint API contracts. Those belong to the next design stage, after this LLD is approved.</w:t>
      </w:r>
    </w:p>
    <w:p>
      <w:r>
        <w:pict>
          <v:rect style="width:0;height:1.5pt" o:hralign="center" o:hrstd="t" o:hr="t"/>
        </w:pict>
      </w:r>
    </w:p>
    <w:bookmarkStart w:id="20" w:name="purpose-and-implementation-principles"/>
    <w:p>
      <w:pPr>
        <w:pStyle w:val="Heading2"/>
      </w:pPr>
      <w:r>
        <w:t xml:space="preserve">1. Purpose and implementation principles</w:t>
      </w:r>
    </w:p>
    <w:p>
      <w:pPr>
        <w:pStyle w:val="FirstParagraph"/>
      </w:pPr>
      <w:r>
        <w:t xml:space="preserve">This document converts Silvaram’s approved product direction into an implementation blueprint that can be built through Google Stitch + Google Antigravity in a single Next.js codebase.</w:t>
      </w:r>
    </w:p>
    <w:p>
      <w:pPr>
        <w:pStyle w:val="BodyText"/>
      </w:pPr>
      <w:r>
        <w:t xml:space="preserve">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deployable application for MVP.</w:t>
      </w:r>
      <w:r>
        <w:t xml:space="preserve"> </w:t>
      </w:r>
      <w:r>
        <w:t xml:space="preserve">Keep storefront, admin workflows and server-side integrations in a modular Next.js application. Do not add Express or microservices until a demonstrated integration or operational requirement justifies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server owns commercial truth.</w:t>
      </w:r>
      <w:r>
        <w:t xml:space="preserve"> </w:t>
      </w:r>
      <w:r>
        <w:t xml:space="preserve">Price, product publication, COD eligibility, order totals and payment status must be derived or verified server-side.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trust before visual effects.</w:t>
      </w:r>
      <w:r>
        <w:t xml:space="preserve"> </w:t>
      </w:r>
      <w:r>
        <w:t xml:space="preserve">Authentic imagery and exact product-material claims take precedence over AI-generated visuals or marketing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Motion should reward interaction, not delay shopping.</w:t>
      </w:r>
      <w:r>
        <w:t xml:space="preserve"> </w:t>
      </w:r>
      <w:r>
        <w:t xml:space="preserve">Prefer CSS transitions and a small number of controlled animations; provide reduced-motion behaviour.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operation is an explicit workflow.</w:t>
      </w:r>
      <w:r>
        <w:t xml:space="preserve"> </w:t>
      </w:r>
      <w:r>
        <w:t xml:space="preserve">Supplier forwarding, stock confirmation and tracking entry must be visible in admin; do not represent them as automated integrations.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Integrations are adapters.</w:t>
      </w:r>
      <w:r>
        <w:t xml:space="preserve"> </w:t>
      </w:r>
      <w:r>
        <w:t xml:space="preserve">Brevo, R2, the payment gateway and the model provider sit behind server-only modules so vendors can be changed without rewriting UI/domain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approval for AI-generated marketing.</w:t>
      </w:r>
      <w:r>
        <w:t xml:space="preserve"> </w:t>
      </w:r>
      <w:r>
        <w:t xml:space="preserve">AI may draft and recommend; a person approves customer-facing content, pricing claims and email campaigns.</w:t>
      </w:r>
    </w:p>
    <w:bookmarkEnd w:id="20"/>
    <w:bookmarkStart w:id="22" w:name="X126a600f37e96fd085f1244a12934ae2d7d902b"/>
    <w:p>
      <w:pPr>
        <w:pStyle w:val="Heading2"/>
      </w:pPr>
      <w:r>
        <w:t xml:space="preserve">2. Decisions carried forward and new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Decision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Brand is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Silvaram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Domain and social-handle availability still require checks.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L-02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Next.js App Router + React + TypeScript + MongoDB Atlas + Route Handlers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Separate Express service is deferred.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Cloudflare R2 for product assets/media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Use a custom media domain for public product imagery and cache delivery.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L-04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Brevo for transactional email and consented marketing campaigns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Transactional and marketing streams must be kept distinct.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L-05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Small interaction animations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Use CSS-first motion with a small progressive-enhancement budget.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L-06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Google Stitch for exploration; Antigravity to implement the approved design in Next.js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Proposed workflow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 not add Wix Studio to the production stack.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L-07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Two products intended for launch; ring remains gated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PRD rule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The frame can launch first if ring evidence/fulfilment is not ready.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L-08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Initial AI: internal SEO/content assistance, not auto-publishing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Recommendation for approval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Customer-facing Gift Concierge is a later phase.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L-09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Manual supplier fulfilment and brand-owned customer support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Founder-approved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Admin must expose pending manual work and exceptions.</w:t>
            </w:r>
          </w:p>
        </w:tc>
      </w:tr>
    </w:tbl>
    <w:bookmarkStart w:id="21" w:name="decisions-not-made-in-this-lld"/>
    <w:p>
      <w:pPr>
        <w:pStyle w:val="Heading3"/>
      </w:pPr>
      <w:r>
        <w:t xml:space="preserve">Decisions not made in this LLD</w:t>
      </w:r>
    </w:p>
    <w:p>
      <w:pPr>
        <w:pStyle w:val="Compact"/>
        <w:numPr>
          <w:ilvl w:val="0"/>
          <w:numId w:val="1002"/>
        </w:numPr>
      </w:pPr>
      <w:r>
        <w:t xml:space="preserve">Exact domain, final logo, approved tagline and social handles.</w:t>
      </w:r>
    </w:p>
    <w:p>
      <w:pPr>
        <w:pStyle w:val="Compact"/>
        <w:numPr>
          <w:ilvl w:val="0"/>
          <w:numId w:val="1002"/>
        </w:numPr>
      </w:pPr>
      <w:r>
        <w:t xml:space="preserve">Payment provider/account and final COD rules.</w:t>
      </w:r>
    </w:p>
    <w:p>
      <w:pPr>
        <w:pStyle w:val="Compact"/>
        <w:numPr>
          <w:ilvl w:val="0"/>
          <w:numId w:val="1002"/>
        </w:numPr>
      </w:pPr>
      <w:r>
        <w:t xml:space="preserve">Database schema, indexes, retention fields and migration plan.</w:t>
      </w:r>
    </w:p>
    <w:p>
      <w:pPr>
        <w:pStyle w:val="Compact"/>
        <w:numPr>
          <w:ilvl w:val="0"/>
          <w:numId w:val="1002"/>
        </w:numPr>
      </w:pPr>
      <w:r>
        <w:t xml:space="preserve">API endpoint paths, request/response schemas, webhook contracts and error payloads.</w:t>
      </w:r>
    </w:p>
    <w:p>
      <w:pPr>
        <w:pStyle w:val="Compact"/>
        <w:numPr>
          <w:ilvl w:val="0"/>
          <w:numId w:val="1002"/>
        </w:numPr>
      </w:pPr>
      <w:r>
        <w:t xml:space="preserve">Final screen layouts and design tokens; those follow the next UI/UX phase after database/API design as requested.</w:t>
      </w:r>
    </w:p>
    <w:bookmarkEnd w:id="21"/>
    <w:bookmarkEnd w:id="22"/>
    <w:bookmarkStart w:id="27" w:name="Xc2ee129ede1a2e3b1b1fb3b54f6c32a8722d27e"/>
    <w:p>
      <w:pPr>
        <w:pStyle w:val="Heading2"/>
      </w:pPr>
      <w:r>
        <w:t xml:space="preserve">3. Application structure and module boundaries</w:t>
      </w:r>
    </w:p>
    <w:p>
      <w:pPr>
        <w:pStyle w:val="FirstParagraph"/>
      </w:pPr>
      <w:r>
        <w:t xml:space="preserve">The codebase should be modular within one deployable Next.js application. The following is a logical folder blueprint, not an API specification.</w:t>
      </w:r>
    </w:p>
    <w:p>
      <w:pPr>
        <w:pStyle w:val="CaptionedFigure"/>
      </w:pPr>
      <w:r>
        <w:drawing>
          <wp:inline>
            <wp:extent cx="5334000" cy="1365738"/>
            <wp:effectExtent b="0" l="0" r="0" t="0"/>
            <wp:docPr descr="Silvaram LLD component map" title="" id="24" name="Picture"/>
            <a:graphic>
              <a:graphicData uri="http://schemas.openxmlformats.org/drawingml/2006/picture">
                <pic:pic>
                  <pic:nvPicPr>
                    <pic:cNvPr descr="silvaram_lld_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Silvaram LLD component map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[locale]/                 # English/Hindi public route groups</w:t>
      </w:r>
      <w:r>
        <w:br/>
      </w:r>
      <w:r>
        <w:rPr>
          <w:rStyle w:val="VerbatimChar"/>
        </w:rPr>
        <w:t xml:space="preserve">      page.tsx                # Home</w:t>
      </w:r>
      <w:r>
        <w:br/>
      </w:r>
      <w:r>
        <w:rPr>
          <w:rStyle w:val="VerbatimChar"/>
        </w:rPr>
        <w:t xml:space="preserve">      products/[slug]/        # Product detail</w:t>
      </w:r>
      <w:r>
        <w:br/>
      </w:r>
      <w:r>
        <w:rPr>
          <w:rStyle w:val="VerbatimChar"/>
        </w:rPr>
        <w:t xml:space="preserve">      collections/            # Small collection/discovery pages</w:t>
      </w:r>
      <w:r>
        <w:br/>
      </w:r>
      <w:r>
        <w:rPr>
          <w:rStyle w:val="VerbatimChar"/>
        </w:rPr>
        <w:t xml:space="preserve">      gift-guide/             # Gift finder / gifting inspiration</w:t>
      </w:r>
      <w:r>
        <w:br/>
      </w:r>
      <w:r>
        <w:rPr>
          <w:rStyle w:val="VerbatimChar"/>
        </w:rPr>
        <w:t xml:space="preserve">      corporate-gifting/      # B2B enquiry page</w:t>
      </w:r>
      <w:r>
        <w:br/>
      </w:r>
      <w:r>
        <w:rPr>
          <w:rStyle w:val="VerbatimChar"/>
        </w:rPr>
        <w:t xml:space="preserve">      policies/               # Shipping, returns, privacy, terms</w:t>
      </w:r>
      <w:r>
        <w:br/>
      </w:r>
      <w:r>
        <w:rPr>
          <w:rStyle w:val="VerbatimChar"/>
        </w:rPr>
        <w:t xml:space="preserve">    admin/                    # Protected admin pages</w:t>
      </w:r>
      <w:r>
        <w:br/>
      </w:r>
      <w:r>
        <w:rPr>
          <w:rStyle w:val="VerbatimChar"/>
        </w:rPr>
        <w:t xml:space="preserve">    ...                       # Framework route handlers; exact contracts later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layout/                   # Header, footer, locale switch, mobile nav</w:t>
      </w:r>
      <w:r>
        <w:br/>
      </w:r>
      <w:r>
        <w:rPr>
          <w:rStyle w:val="VerbatimChar"/>
        </w:rPr>
        <w:t xml:space="preserve">    product/                  # Product media, price, material, care, details</w:t>
      </w:r>
      <w:r>
        <w:br/>
      </w:r>
      <w:r>
        <w:rPr>
          <w:rStyle w:val="VerbatimChar"/>
        </w:rPr>
        <w:t xml:space="preserve">    gifting/                  # Occasion prompts, gift note, gift finder</w:t>
      </w:r>
      <w:r>
        <w:br/>
      </w:r>
      <w:r>
        <w:rPr>
          <w:rStyle w:val="VerbatimChar"/>
        </w:rPr>
        <w:t xml:space="preserve">    commerce/                 # Cart controls, checkout presentation, status UI</w:t>
      </w:r>
      <w:r>
        <w:br/>
      </w:r>
      <w:r>
        <w:rPr>
          <w:rStyle w:val="VerbatimChar"/>
        </w:rPr>
        <w:t xml:space="preserve">    forms/                    # Validated fields and form feedback</w:t>
      </w:r>
      <w:r>
        <w:br/>
      </w:r>
      <w:r>
        <w:rPr>
          <w:rStyle w:val="VerbatimChar"/>
        </w:rPr>
        <w:t xml:space="preserve">    motion/                   # Reusable motion primitives and reduced-motion helpers</w:t>
      </w:r>
      <w:r>
        <w:br/>
      </w:r>
      <w:r>
        <w:rPr>
          <w:rStyle w:val="VerbatimChar"/>
        </w:rPr>
        <w:t xml:space="preserve">    trust/                    # Delivery, return, material transparency components</w:t>
      </w:r>
      <w:r>
        <w:br/>
      </w:r>
      <w:r>
        <w:rPr>
          <w:rStyle w:val="VerbatimChar"/>
        </w:rPr>
        <w:t xml:space="preserve">  server/</w:t>
      </w:r>
      <w:r>
        <w:br/>
      </w:r>
      <w:r>
        <w:rPr>
          <w:rStyle w:val="VerbatimChar"/>
        </w:rPr>
        <w:t xml:space="preserve">    domain/                   # Catalogue, pricing, orders, fulfilment, corporate leads</w:t>
      </w:r>
      <w:r>
        <w:br/>
      </w:r>
      <w:r>
        <w:rPr>
          <w:rStyle w:val="VerbatimChar"/>
        </w:rPr>
        <w:t xml:space="preserve">    integrations/</w:t>
      </w:r>
      <w:r>
        <w:br/>
      </w:r>
      <w:r>
        <w:rPr>
          <w:rStyle w:val="VerbatimChar"/>
        </w:rPr>
        <w:t xml:space="preserve">      payments/               # Provider-specific payment adapter</w:t>
      </w:r>
      <w:r>
        <w:br/>
      </w:r>
      <w:r>
        <w:rPr>
          <w:rStyle w:val="VerbatimChar"/>
        </w:rPr>
        <w:t xml:space="preserve">      r2/                     # R2 object/media adapter</w:t>
      </w:r>
      <w:r>
        <w:br/>
      </w:r>
      <w:r>
        <w:rPr>
          <w:rStyle w:val="VerbatimChar"/>
        </w:rPr>
        <w:t xml:space="preserve">      brevo/                  # Transactional and marketing email adapter</w:t>
      </w:r>
      <w:r>
        <w:br/>
      </w:r>
      <w:r>
        <w:rPr>
          <w:rStyle w:val="VerbatimChar"/>
        </w:rPr>
        <w:t xml:space="preserve">      ai/                     # Model-provider adapter; feature-gated</w:t>
      </w:r>
      <w:r>
        <w:br/>
      </w:r>
      <w:r>
        <w:rPr>
          <w:rStyle w:val="VerbatimChar"/>
        </w:rPr>
        <w:t xml:space="preserve">    auth/                     # Admin session and permission checks</w:t>
      </w:r>
      <w:r>
        <w:br/>
      </w:r>
      <w:r>
        <w:rPr>
          <w:rStyle w:val="VerbatimChar"/>
        </w:rPr>
        <w:t xml:space="preserve">    validation/               # Shared server-side validation utilities</w:t>
      </w:r>
      <w:r>
        <w:br/>
      </w:r>
      <w:r>
        <w:rPr>
          <w:rStyle w:val="VerbatimChar"/>
        </w:rPr>
        <w:t xml:space="preserve">    observability/            # Structured logs, audit events, error reporting</w:t>
      </w:r>
      <w:r>
        <w:br/>
      </w:r>
      <w:r>
        <w:rPr>
          <w:rStyle w:val="VerbatimChar"/>
        </w:rPr>
        <w:t xml:space="preserve">  content/</w:t>
      </w:r>
      <w:r>
        <w:br/>
      </w:r>
      <w:r>
        <w:rPr>
          <w:rStyle w:val="VerbatimChar"/>
        </w:rPr>
        <w:t xml:space="preserve">    policies/                 # Version-controlled approved policy copy</w:t>
      </w:r>
      <w:r>
        <w:br/>
      </w:r>
      <w:r>
        <w:rPr>
          <w:rStyle w:val="VerbatimChar"/>
        </w:rPr>
        <w:t xml:space="preserve">    locales/                  # Static UI copy; long-form translations reviewed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tokens.css                # Brand tokens, focus, reduced motion</w:t>
      </w:r>
    </w:p>
    <w:bookmarkStart w:id="26" w:name="dependency-rules"/>
    <w:p>
      <w:pPr>
        <w:pStyle w:val="Heading3"/>
      </w:pPr>
      <w:r>
        <w:t xml:space="preserve">3.1 Dependency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assembles pages and route-level presentation; it should not contain pricing/payment business logic.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components/</w:t>
      </w:r>
      <w:r>
        <w:t xml:space="preserve"> </w:t>
      </w:r>
      <w:r>
        <w:t xml:space="preserve">remain presentational where possible. Components must not contain provider API keys or access MongoDB/R2/Brevo directly.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server/domain/</w:t>
      </w:r>
      <w:r>
        <w:t xml:space="preserve"> </w:t>
      </w:r>
      <w:r>
        <w:t xml:space="preserve">owns business rules and coordinates persistence through repository functions introduced in the database design stage.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server/integrations/</w:t>
      </w:r>
      <w:r>
        <w:t xml:space="preserve"> </w:t>
      </w:r>
      <w:r>
        <w:t xml:space="preserve">contains vendor-specific SDKs and maps vendor responses into application-level outcomes.</w:t>
      </w:r>
    </w:p>
    <w:p>
      <w:pPr>
        <w:pStyle w:val="Compact"/>
        <w:numPr>
          <w:ilvl w:val="0"/>
          <w:numId w:val="1003"/>
        </w:numPr>
      </w:pPr>
      <w:r>
        <w:t xml:space="preserve">All privileged integrations must be server-only. Never import a server module into a Client Component.</w:t>
      </w:r>
    </w:p>
    <w:p>
      <w:pPr>
        <w:pStyle w:val="Compact"/>
        <w:numPr>
          <w:ilvl w:val="0"/>
          <w:numId w:val="1003"/>
        </w:numPr>
      </w:pPr>
      <w:r>
        <w:t xml:space="preserve">Public page props contain only approved product facts; supplier costs, private notes and PII must never cross into the public component tree.</w:t>
      </w:r>
    </w:p>
    <w:bookmarkEnd w:id="26"/>
    <w:bookmarkEnd w:id="27"/>
    <w:bookmarkStart w:id="28" w:name="page-and-component-responsibilities"/>
    <w:p>
      <w:pPr>
        <w:pStyle w:val="Heading2"/>
      </w:pPr>
      <w:r>
        <w:t xml:space="preserve">4. Page and component responsibilities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Area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Responsibilities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MVP constraints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Home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Brand promise, published products, gift intent, trust details, corporate CTA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Avoid a giant autoplay hero or long animation before product/value is visible.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Product detail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Actual product imagery, exact materials, dimensions/sizing, price, care, dispatch estimate, returns and CTA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 product that fails its publication gate cannot render as purchasable.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Cart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Quantity, selected items and estimated order summary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Totals displayed in UI are provisional; server recomputes at checkout.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Checkout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Contact/delivery capture, serviceability checks and prepaid/COD option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Guest checkout; no customer-account system in MVP.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Confirmation/status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Acknowledgement and clear next steps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Paid status comes from server verification, not only a browser redirect.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Corporate gifting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Budget/quantity/occasion/customisation/delivery enquiry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Saves lead and triggers Brevo notification; no B2B checkout.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Product publish/unpublish, order queue, supplier confirmation, dispatch/tracking notes, corporate lead status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Only authorised operator(s); every mutation checked on server.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Gift finder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Recipient, occasion and budget prompts leading to available products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MVP should be rule-based; do not require a live LLM call to complete the journey.</w:t>
            </w:r>
          </w:p>
        </w:tc>
      </w:tr>
    </w:tbl>
    <w:bookmarkEnd w:id="28"/>
    <w:bookmarkStart w:id="32" w:name="X5090f22c6339070635f6ddbbb992899da14acfa"/>
    <w:p>
      <w:pPr>
        <w:pStyle w:val="Heading2"/>
      </w:pPr>
      <w:r>
        <w:t xml:space="preserve">5. Rendering, state and interaction boundaries</w:t>
      </w:r>
    </w:p>
    <w:bookmarkStart w:id="29" w:name="rendering-strategy"/>
    <w:p>
      <w:pPr>
        <w:pStyle w:val="Heading3"/>
      </w:pPr>
      <w:r>
        <w:t xml:space="preserve">5.1 Rendering strategy</w:t>
      </w:r>
    </w:p>
    <w:p>
      <w:pPr>
        <w:pStyle w:val="Compact"/>
        <w:numPr>
          <w:ilvl w:val="0"/>
          <w:numId w:val="1004"/>
        </w:numPr>
      </w:pPr>
      <w:r>
        <w:t xml:space="preserve">Use server rendering or static generation/revalidation for public content and published products.</w:t>
      </w:r>
    </w:p>
    <w:p>
      <w:pPr>
        <w:pStyle w:val="Compact"/>
        <w:numPr>
          <w:ilvl w:val="0"/>
          <w:numId w:val="1004"/>
        </w:numPr>
      </w:pPr>
      <w:r>
        <w:t xml:space="preserve">Use Client Components only where browser interaction is necessary: cart interaction, locale toggle, mobile navigation, product gallery state, gift finder, form feedback and animation.</w:t>
      </w:r>
    </w:p>
    <w:p>
      <w:pPr>
        <w:pStyle w:val="Compact"/>
        <w:numPr>
          <w:ilvl w:val="0"/>
          <w:numId w:val="1004"/>
        </w:numPr>
      </w:pPr>
      <w:r>
        <w:t xml:space="preserve">Do not cache checkout, admin, payment actions, enquiry submissions, personal status views or any response containing customer-specific information as public content.</w:t>
      </w:r>
    </w:p>
    <w:p>
      <w:pPr>
        <w:pStyle w:val="Compact"/>
        <w:numPr>
          <w:ilvl w:val="0"/>
          <w:numId w:val="1004"/>
        </w:numPr>
      </w:pPr>
      <w:r>
        <w:t xml:space="preserve">Revalidate/invalidate product pages and associated metadata whenever product publication, price or sellable availability changes.</w:t>
      </w:r>
    </w:p>
    <w:p>
      <w:pPr>
        <w:pStyle w:val="Compact"/>
        <w:numPr>
          <w:ilvl w:val="0"/>
          <w:numId w:val="1004"/>
        </w:numPr>
      </w:pPr>
      <w:r>
        <w:t xml:space="preserve">Product schema/metadata must reflect the actual visible page and verified product claims.</w:t>
      </w:r>
    </w:p>
    <w:bookmarkEnd w:id="29"/>
    <w:bookmarkStart w:id="30" w:name="state-ownership"/>
    <w:p>
      <w:pPr>
        <w:pStyle w:val="Heading3"/>
      </w:pPr>
      <w:r>
        <w:t xml:space="preserve">5.2 State ownership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Server-authoritative state:</w:t>
      </w:r>
      <w:r>
        <w:t xml:space="preserve"> </w:t>
      </w:r>
      <w:r>
        <w:t xml:space="preserve">published status, price, availability, shipping/COD eligibility, order totals, order/payment status and admin permissions.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Client-only transient state:</w:t>
      </w:r>
      <w:r>
        <w:t xml:space="preserve"> </w:t>
      </w:r>
      <w:r>
        <w:t xml:space="preserve">open navigation, gallery index, selected gift-finder answers and cart presentation before checkout.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Persisted order state:</w:t>
      </w:r>
      <w:r>
        <w:t xml:space="preserve"> </w:t>
      </w:r>
      <w:r>
        <w:t xml:space="preserve">changes only through validated server-side operations and verified provider events where relevant.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infer:</w:t>
      </w:r>
      <w:r>
        <w:t xml:space="preserve"> </w:t>
      </w:r>
      <w:r>
        <w:t xml:space="preserve">a successful payment from query parameters, a successful supplier dispatch from a local button click, or a delivered order from an unverified tracking entry.</w:t>
      </w:r>
    </w:p>
    <w:bookmarkEnd w:id="30"/>
    <w:bookmarkStart w:id="31" w:name="form-behaviour"/>
    <w:p>
      <w:pPr>
        <w:pStyle w:val="Heading3"/>
      </w:pPr>
      <w:r>
        <w:t xml:space="preserve">5.3 Form behaviour</w:t>
      </w:r>
    </w:p>
    <w:p>
      <w:pPr>
        <w:pStyle w:val="Compact"/>
        <w:numPr>
          <w:ilvl w:val="0"/>
          <w:numId w:val="1006"/>
        </w:numPr>
      </w:pPr>
      <w:r>
        <w:t xml:space="preserve">Validate inputs in the browser for fast feedback and validate again on the server.</w:t>
      </w:r>
    </w:p>
    <w:p>
      <w:pPr>
        <w:pStyle w:val="Compact"/>
        <w:numPr>
          <w:ilvl w:val="0"/>
          <w:numId w:val="1006"/>
        </w:numPr>
      </w:pPr>
      <w:r>
        <w:t xml:space="preserve">Preserve entered values after recoverable validation failures where safe.</w:t>
      </w:r>
    </w:p>
    <w:p>
      <w:pPr>
        <w:pStyle w:val="Compact"/>
        <w:numPr>
          <w:ilvl w:val="0"/>
          <w:numId w:val="1006"/>
        </w:numPr>
      </w:pPr>
      <w:r>
        <w:t xml:space="preserve">Show clear loading, success, failure and retry states; prevent accidental double-submission.</w:t>
      </w:r>
    </w:p>
    <w:p>
      <w:pPr>
        <w:pStyle w:val="Compact"/>
        <w:numPr>
          <w:ilvl w:val="0"/>
          <w:numId w:val="1006"/>
        </w:numPr>
      </w:pPr>
      <w:r>
        <w:t xml:space="preserve">Enquiry forms must include consent/notice language appropriate to follow-up and must be protected against spam and abusive volume.</w:t>
      </w:r>
    </w:p>
    <w:bookmarkEnd w:id="31"/>
    <w:bookmarkEnd w:id="32"/>
    <w:bookmarkStart w:id="36" w:name="animation-and-interaction-specification"/>
    <w:p>
      <w:pPr>
        <w:pStyle w:val="Heading2"/>
      </w:pPr>
      <w:r>
        <w:t xml:space="preserve">6. Animation and interaction specification</w:t>
      </w:r>
    </w:p>
    <w:bookmarkStart w:id="33" w:name="visual-north-star"/>
    <w:p>
      <w:pPr>
        <w:pStyle w:val="Heading3"/>
      </w:pPr>
      <w:r>
        <w:t xml:space="preserve">Visual north star</w:t>
      </w:r>
    </w:p>
    <w:p>
      <w:pPr>
        <w:pStyle w:val="FirstParagraph"/>
      </w:pPr>
      <w:r>
        <w:rPr>
          <w:b/>
          <w:bCs/>
        </w:rPr>
        <w:t xml:space="preserve">Midnight Gallery + Gift Ritual</w:t>
      </w:r>
      <w:r>
        <w:t xml:space="preserve">: midnight navy, silver contrast, clean white/ivory surfaces for reading, and warm storytelling in gift-related sections. The final palette, type scale and screen compositions are deliverables of UI/UX design, not fixed by the LLD.</w:t>
      </w:r>
    </w:p>
    <w:bookmarkEnd w:id="33"/>
    <w:bookmarkStart w:id="34" w:name="motion-rules"/>
    <w:p>
      <w:pPr>
        <w:pStyle w:val="Heading3"/>
      </w:pPr>
      <w:r>
        <w:t xml:space="preserve">Motion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Interaction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Behaviour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Implementation guidance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Navigation/menu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Short fade/slide for open and close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CSS transition; keyboard and focus behaviour remain correct.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Product card hover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Small image scale or gentle reveal of a secondary image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Keep movement subtle; no layout shift; disable on reduced motion/touch where appropriate.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Product gallery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Smooth cross-fade or controlled slide between real product images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 not delay first product image or block touch gestures.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Add-to-cart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Immediate button feedback and a small cart-state confirmation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No blocking full-screen transition; prevent duplicate action.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Gift-story preview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Optional card/reveal interaction showing what a gift note/story could feel like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 not promise supplier-printed notes or QR inserts until fulfilment capability is confirmed.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Scroll entrance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Optional one-time opacity/transform reveal for selected sections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Use sparingly; avoid scroll-jacking and repeated motion on every scroll.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Form feedback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Short success/error state transition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State must also be conveyed textually and to assistive technology.</w:t>
            </w:r>
          </w:p>
        </w:tc>
      </w:tr>
    </w:tbl>
    <w:bookmarkEnd w:id="34"/>
    <w:bookmarkStart w:id="35" w:name="motion-implementation"/>
    <w:p>
      <w:pPr>
        <w:pStyle w:val="Heading3"/>
      </w:pPr>
      <w:r>
        <w:t xml:space="preserve">Motion implementation</w:t>
      </w:r>
    </w:p>
    <w:p>
      <w:pPr>
        <w:pStyle w:val="Compact"/>
        <w:numPr>
          <w:ilvl w:val="0"/>
          <w:numId w:val="1007"/>
        </w:numPr>
      </w:pPr>
      <w:r>
        <w:t xml:space="preserve">Start with CSS transitions,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; these are usually easier to keep lightweight than a large animation system.</w:t>
      </w:r>
    </w:p>
    <w:p>
      <w:pPr>
        <w:pStyle w:val="Compact"/>
        <w:numPr>
          <w:ilvl w:val="0"/>
          <w:numId w:val="1007"/>
        </w:numPr>
      </w:pPr>
      <w:r>
        <w:t xml:space="preserve">Add a React motion library only if the prototype genuinely requires sequencing/shared-layout behaviour that CSS cannot express cleanly.</w:t>
      </w:r>
    </w:p>
    <w:p>
      <w:pPr>
        <w:pStyle w:val="Compact"/>
        <w:numPr>
          <w:ilvl w:val="0"/>
          <w:numId w:val="1007"/>
        </w:numPr>
      </w:pPr>
      <w:r>
        <w:t xml:space="preserve">No autoplay sound, no cursor hijacking, no mandatory animation before add-to-cart/checkout, and no perpetual motion on essential text.</w:t>
      </w:r>
    </w:p>
    <w:p>
      <w:pPr>
        <w:pStyle w:val="Compact"/>
        <w:numPr>
          <w:ilvl w:val="0"/>
          <w:numId w:val="1007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; use a simplified/no-motion fallback for decorative transitions.</w:t>
      </w:r>
    </w:p>
    <w:p>
      <w:pPr>
        <w:pStyle w:val="Compact"/>
        <w:numPr>
          <w:ilvl w:val="0"/>
          <w:numId w:val="1007"/>
        </w:numPr>
      </w:pPr>
      <w:r>
        <w:t xml:space="preserve">Check mobile touch behaviour, focus visibility and layout stability. Motion must not cause CLS or hide content before it is readable.</w:t>
      </w:r>
    </w:p>
    <w:p>
      <w:pPr>
        <w:pStyle w:val="Compact"/>
        <w:numPr>
          <w:ilvl w:val="0"/>
          <w:numId w:val="1007"/>
        </w:numPr>
      </w:pPr>
      <w:r>
        <w:t xml:space="preserve">Target usability first; Lighthouse performance goals remain in the PRD. Verify with a production build on representative mobile viewports.</w:t>
      </w:r>
    </w:p>
    <w:bookmarkEnd w:id="35"/>
    <w:bookmarkEnd w:id="36"/>
    <w:bookmarkStart w:id="43" w:name="cloudflare-r2-media-handling"/>
    <w:p>
      <w:pPr>
        <w:pStyle w:val="Heading2"/>
      </w:pPr>
      <w:r>
        <w:t xml:space="preserve">7. Cloudflare R2 media handling</w:t>
      </w:r>
    </w:p>
    <w:bookmarkStart w:id="39" w:name="purpose-and-layout"/>
    <w:p>
      <w:pPr>
        <w:pStyle w:val="Heading3"/>
      </w:pPr>
      <w:r>
        <w:t xml:space="preserve">Purpose and layout</w:t>
      </w:r>
    </w:p>
    <w:p>
      <w:pPr>
        <w:pStyle w:val="FirstParagraph"/>
      </w:pPr>
      <w:r>
        <w:t xml:space="preserve">Cloudflare R2 will store approved product photos and website media. Configure a custom media domain such as</w:t>
      </w:r>
      <w:r>
        <w:t xml:space="preserve"> </w:t>
      </w:r>
      <w:r>
        <w:rPr>
          <w:rStyle w:val="VerbatimChar"/>
        </w:rPr>
        <w:t xml:space="preserve">media.silvaram.example</w:t>
      </w:r>
      <w:r>
        <w:t xml:space="preserve"> </w:t>
      </w:r>
      <w:r>
        <w:t xml:space="preserve">as a documentation placeholder; replace it after the production domain is selected. Cloudflare documents that custom-domain access enables Cloudflare Cache for R2 objects; public bucket access must therefore be treated deliberately. Reference:</w:t>
      </w:r>
      <w:r>
        <w:t xml:space="preserve"> </w:t>
      </w:r>
      <w:hyperlink r:id="rId37">
        <w:r>
          <w:rPr>
            <w:rStyle w:val="Hyperlink"/>
          </w:rPr>
          <w:t xml:space="preserve">R2 cache configuration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R2 public buckets</w:t>
        </w:r>
      </w:hyperlink>
      <w:r>
        <w:t xml:space="preserve">.</w:t>
      </w:r>
    </w:p>
    <w:p>
      <w:pPr>
        <w:pStyle w:val="BodyText"/>
      </w:pPr>
      <w:r>
        <w:t xml:space="preserve">Suggested logical separation: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Public product media:</w:t>
      </w:r>
      <w:r>
        <w:t xml:space="preserve"> </w:t>
      </w:r>
      <w:r>
        <w:t xml:space="preserve">approved product images and publicly served decorative assets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Restricted staging/original uploads:</w:t>
      </w:r>
      <w:r>
        <w:t xml:space="preserve"> </w:t>
      </w:r>
      <w:r>
        <w:t xml:space="preserve">optional admin-only area for unreleased product photos and working files; do not expose these by using public paths.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 separation:</w:t>
      </w:r>
      <w:r>
        <w:t xml:space="preserve"> </w:t>
      </w:r>
      <w:r>
        <w:t xml:space="preserve">development/staging assets must not be accidentally referenced by production product pages.</w:t>
      </w:r>
    </w:p>
    <w:bookmarkEnd w:id="39"/>
    <w:bookmarkStart w:id="41" w:name="upload-and-publishing-flow"/>
    <w:p>
      <w:pPr>
        <w:pStyle w:val="Heading3"/>
      </w:pPr>
      <w:r>
        <w:t xml:space="preserve">Upload and publishing flow</w:t>
      </w:r>
    </w:p>
    <w:p>
      <w:pPr>
        <w:pStyle w:val="Compact"/>
        <w:numPr>
          <w:ilvl w:val="0"/>
          <w:numId w:val="1009"/>
        </w:numPr>
      </w:pPr>
      <w:r>
        <w:t xml:space="preserve">Admin uploads the exact product photo through a protected flow.</w:t>
      </w:r>
    </w:p>
    <w:p>
      <w:pPr>
        <w:pStyle w:val="Compact"/>
        <w:numPr>
          <w:ilvl w:val="0"/>
          <w:numId w:val="1009"/>
        </w:numPr>
      </w:pPr>
      <w:r>
        <w:t xml:space="preserve">Server checks admin authorization, file size/type allowlist and intended object key; generates a short-lived, narrowly scoped upload URL when direct browser upload is used.</w:t>
      </w:r>
    </w:p>
    <w:p>
      <w:pPr>
        <w:pStyle w:val="Compact"/>
        <w:numPr>
          <w:ilvl w:val="0"/>
          <w:numId w:val="1009"/>
        </w:numPr>
      </w:pPr>
      <w:r>
        <w:t xml:space="preserve">Browser uploads directly to R2 over HTTPS; R2 credentials never reach the browser.</w:t>
      </w:r>
    </w:p>
    <w:p>
      <w:pPr>
        <w:pStyle w:val="Compact"/>
        <w:numPr>
          <w:ilvl w:val="0"/>
          <w:numId w:val="1009"/>
        </w:numPr>
      </w:pPr>
      <w:r>
        <w:t xml:space="preserve">Server validates upload completion, records the asset as a draft and prevents publication until the operator associates it with the correct product and confirms its accuracy/rights.</w:t>
      </w:r>
    </w:p>
    <w:p>
      <w:pPr>
        <w:pStyle w:val="Compact"/>
        <w:numPr>
          <w:ilvl w:val="0"/>
          <w:numId w:val="1009"/>
        </w:numPr>
      </w:pPr>
      <w:r>
        <w:t xml:space="preserve">On publication, the asset is referenced by its stable media URL; content updates trigger the relevant page revalidation.</w:t>
      </w:r>
    </w:p>
    <w:p>
      <w:pPr>
        <w:pStyle w:val="FirstParagraph"/>
      </w:pPr>
      <w:r>
        <w:t xml:space="preserve">R2 supports S3-compatible presigned URLs for individual GET/PUT operations, and Cloudflare warns that anyone possessing a URL can perform its permitted action until expiry. Use short expiry, constrained object keys and appropriate content-type checks. Reference:</w:t>
      </w:r>
      <w:r>
        <w:t xml:space="preserve"> </w:t>
      </w:r>
      <w:hyperlink r:id="rId40">
        <w:r>
          <w:rPr>
            <w:rStyle w:val="Hyperlink"/>
          </w:rPr>
          <w:t xml:space="preserve">R2 presigned URLs</w:t>
        </w:r>
      </w:hyperlink>
      <w:r>
        <w:t xml:space="preserve">.</w:t>
      </w:r>
    </w:p>
    <w:bookmarkEnd w:id="41"/>
    <w:bookmarkStart w:id="42" w:name="image-delivery-rules"/>
    <w:p>
      <w:pPr>
        <w:pStyle w:val="Heading3"/>
      </w:pPr>
      <w:r>
        <w:t xml:space="preserve">Image delivery rules</w:t>
      </w:r>
    </w:p>
    <w:p>
      <w:pPr>
        <w:pStyle w:val="Compact"/>
        <w:numPr>
          <w:ilvl w:val="0"/>
          <w:numId w:val="1010"/>
        </w:numPr>
      </w:pPr>
      <w:r>
        <w:t xml:space="preserve">Provide descriptive alt text; alt text describes the real item, not marketing adjectives alone.</w:t>
      </w:r>
    </w:p>
    <w:p>
      <w:pPr>
        <w:pStyle w:val="Compact"/>
        <w:numPr>
          <w:ilvl w:val="0"/>
          <w:numId w:val="1010"/>
        </w:numPr>
      </w:pPr>
      <w:r>
        <w:t xml:space="preserve">Use responsive dimensions, compressed WebP/AVIF where supported and stable aspect ratios.</w:t>
      </w:r>
    </w:p>
    <w:p>
      <w:pPr>
        <w:pStyle w:val="Compact"/>
        <w:numPr>
          <w:ilvl w:val="0"/>
          <w:numId w:val="1010"/>
        </w:numPr>
      </w:pPr>
      <w:r>
        <w:t xml:space="preserve">Prioritise the actual hero/LCP image; lazy-load below-the-fold gallery images.</w:t>
      </w:r>
    </w:p>
    <w:p>
      <w:pPr>
        <w:pStyle w:val="Compact"/>
        <w:numPr>
          <w:ilvl w:val="0"/>
          <w:numId w:val="1010"/>
        </w:numPr>
      </w:pPr>
      <w:r>
        <w:t xml:space="preserve">Configure the Next.js image loader/remote allowlist deliberately for the approved R2 media hostname; do not allow arbitrary remote image hosts.</w:t>
      </w:r>
    </w:p>
    <w:p>
      <w:pPr>
        <w:pStyle w:val="Compact"/>
        <w:numPr>
          <w:ilvl w:val="0"/>
          <w:numId w:val="1010"/>
        </w:numPr>
      </w:pPr>
      <w:r>
        <w:t xml:space="preserve">Keep original masters; use versioned/stable asset keys so replacing a photo does not produce stale CDN content.</w:t>
      </w:r>
    </w:p>
    <w:p>
      <w:pPr>
        <w:pStyle w:val="Compact"/>
        <w:numPr>
          <w:ilvl w:val="0"/>
          <w:numId w:val="1010"/>
        </w:numPr>
      </w:pPr>
      <w:r>
        <w:t xml:space="preserve">Do not publish AI-generated imagery as an exact representation of the frame or ring. Conceptual campaign art must be clearly separated from photos of the sale item.</w:t>
      </w:r>
    </w:p>
    <w:bookmarkEnd w:id="42"/>
    <w:bookmarkEnd w:id="43"/>
    <w:bookmarkStart w:id="49" w:name="brevo-email-integration"/>
    <w:p>
      <w:pPr>
        <w:pStyle w:val="Heading2"/>
      </w:pPr>
      <w:r>
        <w:t xml:space="preserve">8. Brevo email integration</w:t>
      </w:r>
    </w:p>
    <w:p>
      <w:pPr>
        <w:pStyle w:val="FirstParagraph"/>
      </w:pPr>
      <w:r>
        <w:t xml:space="preserve">Brevo is the selected email service for both transactional messages and permissioned marketing communication. These uses have different trigger and consent requirements and must stay separate in the application.</w:t>
      </w:r>
    </w:p>
    <w:bookmarkStart w:id="44" w:name="transactional-stream"/>
    <w:p>
      <w:pPr>
        <w:pStyle w:val="Heading3"/>
      </w:pPr>
      <w:r>
        <w:t xml:space="preserve">Transactional stream</w:t>
      </w:r>
    </w:p>
    <w:p>
      <w:pPr>
        <w:pStyle w:val="Compact"/>
        <w:numPr>
          <w:ilvl w:val="0"/>
          <w:numId w:val="1011"/>
        </w:numPr>
      </w:pPr>
      <w:r>
        <w:t xml:space="preserve">Order created / payment confirmed / order status change (only after the associated event is verified).</w:t>
      </w:r>
    </w:p>
    <w:p>
      <w:pPr>
        <w:pStyle w:val="Compact"/>
        <w:numPr>
          <w:ilvl w:val="0"/>
          <w:numId w:val="1011"/>
        </w:numPr>
      </w:pPr>
      <w:r>
        <w:t xml:space="preserve">Corporate enquiry acknowledgement and internal notification.</w:t>
      </w:r>
    </w:p>
    <w:p>
      <w:pPr>
        <w:pStyle w:val="Compact"/>
        <w:numPr>
          <w:ilvl w:val="0"/>
          <w:numId w:val="1011"/>
        </w:numPr>
      </w:pPr>
      <w:r>
        <w:t xml:space="preserve">Operational emails use approved templates and minimal required personal information.</w:t>
      </w:r>
    </w:p>
    <w:p>
      <w:pPr>
        <w:pStyle w:val="Compact"/>
        <w:numPr>
          <w:ilvl w:val="0"/>
          <w:numId w:val="1011"/>
        </w:numPr>
      </w:pPr>
      <w:r>
        <w:t xml:space="preserve">Email failures must not undo an order or enquiry that was successfully persisted. Record the failure, retry safely or expose it to the admin for manual follow-up.</w:t>
      </w:r>
    </w:p>
    <w:bookmarkEnd w:id="44"/>
    <w:bookmarkStart w:id="45" w:name="marketing-stream"/>
    <w:p>
      <w:pPr>
        <w:pStyle w:val="Heading3"/>
      </w:pPr>
      <w:r>
        <w:t xml:space="preserve">Marketing stream</w:t>
      </w:r>
    </w:p>
    <w:p>
      <w:pPr>
        <w:pStyle w:val="Compact"/>
        <w:numPr>
          <w:ilvl w:val="0"/>
          <w:numId w:val="1012"/>
        </w:numPr>
      </w:pPr>
      <w:r>
        <w:t xml:space="preserve">Newsletter/promotional campaigns only to contacts with recorded, appropriate permission and a working unsubscribe/suppression process.</w:t>
      </w:r>
    </w:p>
    <w:p>
      <w:pPr>
        <w:pStyle w:val="Compact"/>
        <w:numPr>
          <w:ilvl w:val="0"/>
          <w:numId w:val="1012"/>
        </w:numPr>
      </w:pPr>
      <w:r>
        <w:t xml:space="preserve">Do not automatically add checkout addresses to marketing campaigns without a compliant consent path.</w:t>
      </w:r>
    </w:p>
    <w:p>
      <w:pPr>
        <w:pStyle w:val="Compact"/>
        <w:numPr>
          <w:ilvl w:val="0"/>
          <w:numId w:val="1012"/>
        </w:numPr>
      </w:pPr>
      <w:r>
        <w:t xml:space="preserve">Keep marketing opt-in independent of purchase completion.</w:t>
      </w:r>
    </w:p>
    <w:p>
      <w:pPr>
        <w:pStyle w:val="Compact"/>
        <w:numPr>
          <w:ilvl w:val="0"/>
          <w:numId w:val="1012"/>
        </w:numPr>
      </w:pPr>
      <w:r>
        <w:t xml:space="preserve">Do not use Brevo to blast scraped or purchased lists. For B2B prospecting, use targeted, relevant outreach and respect objections/opt-outs and applicable law/provider terms.</w:t>
      </w:r>
    </w:p>
    <w:p>
      <w:pPr>
        <w:pStyle w:val="Compact"/>
        <w:numPr>
          <w:ilvl w:val="0"/>
          <w:numId w:val="1012"/>
        </w:numPr>
      </w:pPr>
      <w:r>
        <w:t xml:space="preserve">Require human approval of campaign content, target segment, language and send time. Never let an AI agent send or schedule a campaign without a human gate.</w:t>
      </w:r>
    </w:p>
    <w:bookmarkEnd w:id="45"/>
    <w:bookmarkStart w:id="48" w:name="integration-constraints"/>
    <w:p>
      <w:pPr>
        <w:pStyle w:val="Heading3"/>
      </w:pPr>
      <w:r>
        <w:t xml:space="preserve">Integration constraints</w:t>
      </w:r>
    </w:p>
    <w:p>
      <w:pPr>
        <w:pStyle w:val="Compact"/>
        <w:numPr>
          <w:ilvl w:val="0"/>
          <w:numId w:val="1013"/>
        </w:numPr>
      </w:pPr>
      <w:r>
        <w:t xml:space="preserve">Keep API keys in server-side environment secrets only.</w:t>
      </w:r>
    </w:p>
    <w:p>
      <w:pPr>
        <w:pStyle w:val="Compact"/>
        <w:numPr>
          <w:ilvl w:val="0"/>
          <w:numId w:val="1013"/>
        </w:numPr>
      </w:pPr>
      <w:r>
        <w:t xml:space="preserve">Use separate templates/labels for transactional versus campaign communication.</w:t>
      </w:r>
    </w:p>
    <w:p>
      <w:pPr>
        <w:pStyle w:val="Compact"/>
        <w:numPr>
          <w:ilvl w:val="0"/>
          <w:numId w:val="1013"/>
        </w:numPr>
      </w:pPr>
      <w:r>
        <w:t xml:space="preserve">Verify sending domain and configure SPF/DKIM/DMARC before launch; test delivery to multiple mailbox providers.</w:t>
      </w:r>
    </w:p>
    <w:p>
      <w:pPr>
        <w:pStyle w:val="Compact"/>
        <w:numPr>
          <w:ilvl w:val="0"/>
          <w:numId w:val="1013"/>
        </w:numPr>
      </w:pPr>
      <w:r>
        <w:t xml:space="preserve">Use provider webhooks/events for relevant delivery, bounce and unsubscribe states if configured; verify incoming webhook requests according to current Brevo documentation.</w:t>
      </w:r>
    </w:p>
    <w:p>
      <w:pPr>
        <w:pStyle w:val="Compact"/>
        <w:numPr>
          <w:ilvl w:val="0"/>
          <w:numId w:val="1013"/>
        </w:numPr>
      </w:pPr>
      <w:r>
        <w:t xml:space="preserve">Keep personally identifiable data out of application logs and analytics events.</w:t>
      </w:r>
    </w:p>
    <w:p>
      <w:pPr>
        <w:pStyle w:val="FirstParagraph"/>
      </w:pPr>
      <w:r>
        <w:t xml:space="preserve">References:</w:t>
      </w:r>
      <w:r>
        <w:t xml:space="preserve"> </w:t>
      </w:r>
      <w:hyperlink r:id="rId46">
        <w:r>
          <w:rPr>
            <w:rStyle w:val="Hyperlink"/>
          </w:rPr>
          <w:t xml:space="preserve">Brevo transactional email API</w:t>
        </w:r>
      </w:hyperlink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Brevo marketing webhooks</w:t>
        </w:r>
      </w:hyperlink>
      <w:r>
        <w:t xml:space="preserve">.</w:t>
      </w:r>
    </w:p>
    <w:bookmarkEnd w:id="48"/>
    <w:bookmarkEnd w:id="49"/>
    <w:bookmarkStart w:id="51" w:name="Xa013c4be97214bf7e3c0fbcea78c56032be625d"/>
    <w:p>
      <w:pPr>
        <w:pStyle w:val="Heading2"/>
      </w:pPr>
      <w:r>
        <w:t xml:space="preserve">9. Payment, order and manual fulfilment behaviour</w:t>
      </w:r>
    </w:p>
    <w:p>
      <w:pPr>
        <w:pStyle w:val="FirstParagraph"/>
      </w:pPr>
      <w:r>
        <w:t xml:space="preserve">Detailed provider-specific API contracts are deferred, but the behaviour must be implemented as follows:</w:t>
      </w:r>
    </w:p>
    <w:p>
      <w:pPr>
        <w:pStyle w:val="Compact"/>
        <w:numPr>
          <w:ilvl w:val="0"/>
          <w:numId w:val="1014"/>
        </w:numPr>
      </w:pPr>
      <w:r>
        <w:t xml:space="preserve">Checkout submits product identifiers and quantities—not trusted final totals.</w:t>
      </w:r>
    </w:p>
    <w:p>
      <w:pPr>
        <w:pStyle w:val="Compact"/>
        <w:numPr>
          <w:ilvl w:val="0"/>
          <w:numId w:val="1014"/>
        </w:numPr>
      </w:pPr>
      <w:r>
        <w:t xml:space="preserve">Server validates product publication, current price, quantity limits, serviceability and COD eligibility and calculates the order total.</w:t>
      </w:r>
    </w:p>
    <w:p>
      <w:pPr>
        <w:pStyle w:val="Compact"/>
        <w:numPr>
          <w:ilvl w:val="0"/>
          <w:numId w:val="1014"/>
        </w:numPr>
      </w:pPr>
      <w:r>
        <w:t xml:space="preserve">Prepaid payment is initiated through the selected gateway; gateway secrets remain server-side.</w:t>
      </w:r>
    </w:p>
    <w:p>
      <w:pPr>
        <w:pStyle w:val="Compact"/>
        <w:numPr>
          <w:ilvl w:val="0"/>
          <w:numId w:val="1014"/>
        </w:numPr>
      </w:pPr>
      <w:r>
        <w:t xml:space="preserve">Payment success is accepted only after the provider’s documented verification process (signed webhook and/or signature verification), with duplicate notifications handled idempotently.</w:t>
      </w:r>
    </w:p>
    <w:p>
      <w:pPr>
        <w:pStyle w:val="Compact"/>
        <w:numPr>
          <w:ilvl w:val="0"/>
          <w:numId w:val="1014"/>
        </w:numPr>
      </w:pPr>
      <w:r>
        <w:t xml:space="preserve">The customer sees a pending state until the payment is verified. An ambiguous result is not automatically treated as paid or failed.</w:t>
      </w:r>
    </w:p>
    <w:p>
      <w:pPr>
        <w:pStyle w:val="Compact"/>
        <w:numPr>
          <w:ilvl w:val="0"/>
          <w:numId w:val="1014"/>
        </w:numPr>
      </w:pPr>
      <w:r>
        <w:t xml:space="preserve">An operator sees orders requiring manual supplier confirmation. They confirm stock and fulfilment terms before forwarding the order to the supplier.</w:t>
      </w:r>
    </w:p>
    <w:p>
      <w:pPr>
        <w:pStyle w:val="Compact"/>
        <w:numPr>
          <w:ilvl w:val="0"/>
          <w:numId w:val="1014"/>
        </w:numPr>
      </w:pPr>
      <w:r>
        <w:t xml:space="preserve">The operator records supplier acceptance, dispatch/tracking information and exceptions. Customer communications use verified facts only.</w:t>
      </w:r>
    </w:p>
    <w:p>
      <w:pPr>
        <w:pStyle w:val="Compact"/>
        <w:numPr>
          <w:ilvl w:val="0"/>
          <w:numId w:val="1014"/>
        </w:numPr>
      </w:pPr>
      <w:r>
        <w:t xml:space="preserve">Supplier stock-out, damage, delayed dispatch or loss triggers the documented support path; refund/cancellation must follow provider capability and approved policy.</w:t>
      </w:r>
    </w:p>
    <w:bookmarkStart w:id="50" w:name="cod-gate"/>
    <w:p>
      <w:pPr>
        <w:pStyle w:val="Heading3"/>
      </w:pPr>
      <w:r>
        <w:t xml:space="preserve">COD gate</w:t>
      </w:r>
    </w:p>
    <w:p>
      <w:pPr>
        <w:pStyle w:val="Compact"/>
        <w:numPr>
          <w:ilvl w:val="0"/>
          <w:numId w:val="1015"/>
        </w:numPr>
      </w:pPr>
      <w:r>
        <w:t xml:space="preserve">Prepaid-first is the safe launch default.</w:t>
      </w:r>
    </w:p>
    <w:p>
      <w:pPr>
        <w:pStyle w:val="Compact"/>
        <w:numPr>
          <w:ilvl w:val="0"/>
          <w:numId w:val="1015"/>
        </w:numPr>
      </w:pPr>
      <w:r>
        <w:t xml:space="preserve">Do not enable COD until shipping partner/supplier support, PIN-code serviceability, return-to-origin cost ownership, order confirmation and reconciliation are tested.</w:t>
      </w:r>
    </w:p>
    <w:p>
      <w:pPr>
        <w:pStyle w:val="Compact"/>
        <w:numPr>
          <w:ilvl w:val="0"/>
          <w:numId w:val="1015"/>
        </w:numPr>
      </w:pPr>
      <w:r>
        <w:t xml:space="preserve">The ring should default to prepaid-only until explicit risk approval. Do not introduce COD merely because it improves a checkout metric.</w:t>
      </w:r>
    </w:p>
    <w:bookmarkEnd w:id="50"/>
    <w:bookmarkEnd w:id="51"/>
    <w:bookmarkStart w:id="60" w:name="ai-agent-strategy-and-guardrails"/>
    <w:p>
      <w:pPr>
        <w:pStyle w:val="Heading2"/>
      </w:pPr>
      <w:r>
        <w:t xml:space="preserve">10. AI agent strategy and guardrails</w:t>
      </w:r>
    </w:p>
    <w:bookmarkStart w:id="52" w:name="what-will-and-will-not-drive-traffic"/>
    <w:p>
      <w:pPr>
        <w:pStyle w:val="Heading3"/>
      </w:pPr>
      <w:r>
        <w:t xml:space="preserve">What will (and will not) drive traffic</w:t>
      </w:r>
    </w:p>
    <w:p>
      <w:pPr>
        <w:pStyle w:val="FirstParagraph"/>
      </w:pPr>
      <w:r>
        <w:t xml:space="preserve">An agent is a productivity tool, not a traffic source by itself. Search visits depend on useful content and technical discoverability; word-of-mouth depends on product experience and share-worthy service. For Silvaram, AI should reduce the cost/time of doing these tasks, not mass-produce thin pages or unsolicited emails.</w:t>
      </w:r>
    </w:p>
    <w:bookmarkEnd w:id="52"/>
    <w:bookmarkStart w:id="54" w:name="recommended-sequence"/>
    <w:p>
      <w:pPr>
        <w:pStyle w:val="Heading3"/>
      </w:pPr>
      <w:r>
        <w:t xml:space="preserve">Recommended sequence</w:t>
      </w:r>
    </w:p>
    <w:p>
      <w:pPr>
        <w:pStyle w:val="FirstParagraph"/>
      </w:pPr>
      <w:r>
        <w:rPr>
          <w:b/>
          <w:bCs/>
        </w:rPr>
        <w:t xml:space="preserve">Phase 0 / pre-launch: use the build agent, not a runtime shopping bot.</w:t>
      </w:r>
    </w:p>
    <w:p>
      <w:pPr>
        <w:pStyle w:val="Compact"/>
        <w:numPr>
          <w:ilvl w:val="0"/>
          <w:numId w:val="1016"/>
        </w:numPr>
      </w:pPr>
      <w:r>
        <w:t xml:space="preserve">Use Google Stitch to iterate the visual concepts.</w:t>
      </w:r>
    </w:p>
    <w:p>
      <w:pPr>
        <w:pStyle w:val="Compact"/>
        <w:numPr>
          <w:ilvl w:val="0"/>
          <w:numId w:val="1016"/>
        </w:numPr>
      </w:pPr>
      <w:r>
        <w:t xml:space="preserve">Export/hand off approved screens into Antigravity and implement them in the Next.js repository. Google has documented this export workflow. Reference:</w:t>
      </w:r>
      <w:r>
        <w:t xml:space="preserve"> </w:t>
      </w:r>
      <w:hyperlink r:id="rId53">
        <w:r>
          <w:rPr>
            <w:rStyle w:val="Hyperlink"/>
          </w:rPr>
          <w:t xml:space="preserve">Google Stitch product update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Keep AI-generated code reviewed, type-checked, linted, tested and previewed; never grant the coding agent production secrets or unrestricted production access.</w:t>
      </w:r>
    </w:p>
    <w:p>
      <w:pPr>
        <w:pStyle w:val="FirstParagraph"/>
      </w:pPr>
      <w:r>
        <w:rPr>
          <w:b/>
          <w:bCs/>
        </w:rPr>
        <w:t xml:space="preserve">Phase 1 / internal content assistant (optional, post-launch or controlled pre-launch):</w:t>
      </w:r>
    </w:p>
    <w:p>
      <w:pPr>
        <w:pStyle w:val="Compact"/>
        <w:numPr>
          <w:ilvl w:val="0"/>
          <w:numId w:val="1017"/>
        </w:numPr>
      </w:pPr>
      <w:r>
        <w:t xml:space="preserve">Use a server-side model API adapter. Gemini API is the recommended first candidate because it supports function calling and fits the Google-oriented build workflow; keep the model behind an interface so it can be swapped after cost/quality evaluation.</w:t>
      </w:r>
    </w:p>
    <w:p>
      <w:pPr>
        <w:pStyle w:val="Compact"/>
        <w:numPr>
          <w:ilvl w:val="0"/>
          <w:numId w:val="1017"/>
        </w:numPr>
      </w:pPr>
      <w:r>
        <w:t xml:space="preserve">Allowed functions should be read/draft-only: read approved product facts and FAQs, propose topic clusters, generate a draft product description or gift-guide outline, suggest internal links and prepare a bilingual draft.</w:t>
      </w:r>
    </w:p>
    <w:p>
      <w:pPr>
        <w:pStyle w:val="Compact"/>
        <w:numPr>
          <w:ilvl w:val="0"/>
          <w:numId w:val="1017"/>
        </w:numPr>
      </w:pPr>
      <w:r>
        <w:t xml:space="preserve">Human reviews every claim and publishes manually. The model must not invent silver purity, prices, inventory, delivery promises, testimonials or reviews.</w:t>
      </w:r>
    </w:p>
    <w:p>
      <w:pPr>
        <w:pStyle w:val="Compact"/>
        <w:numPr>
          <w:ilvl w:val="0"/>
          <w:numId w:val="1017"/>
        </w:numPr>
      </w:pPr>
      <w:r>
        <w:t xml:space="preserve">Do not connect it to order mutation, refunds, supplier dispatch, customer-data exports or bulk-email sending.</w:t>
      </w:r>
    </w:p>
    <w:p>
      <w:pPr>
        <w:pStyle w:val="FirstParagraph"/>
      </w:pPr>
      <w:r>
        <w:rPr>
          <w:b/>
          <w:bCs/>
        </w:rPr>
        <w:t xml:space="preserve">Phase 2 / customer-facing Gift Concierge:</w:t>
      </w:r>
    </w:p>
    <w:p>
      <w:pPr>
        <w:pStyle w:val="Compact"/>
        <w:numPr>
          <w:ilvl w:val="0"/>
          <w:numId w:val="1018"/>
        </w:numPr>
      </w:pPr>
      <w:r>
        <w:t xml:space="preserve">First experiment with a rule-based gift finder: recipient, occasion and budget map to verified catalogue records.</w:t>
      </w:r>
    </w:p>
    <w:p>
      <w:pPr>
        <w:pStyle w:val="Compact"/>
        <w:numPr>
          <w:ilvl w:val="0"/>
          <w:numId w:val="1018"/>
        </w:numPr>
      </w:pPr>
      <w:r>
        <w:t xml:space="preserve">Add a model-driven concierge only if traffic/conversion data justifies it. The model may interpret customer needs and explain recommendations, but catalogue search and displayed product facts come from application logic. Use a bounded FAQ/product tool set, rate limiting, budget caps, logging without PII and an easy handoff to human support.</w:t>
      </w:r>
    </w:p>
    <w:bookmarkEnd w:id="54"/>
    <w:bookmarkStart w:id="59" w:name="modelproduct-comparison"/>
    <w:p>
      <w:pPr>
        <w:pStyle w:val="Heading3"/>
      </w:pPr>
      <w:r>
        <w:t xml:space="preserve">Model/product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Option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Best fit for Silvaram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Recommendation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Google Antigravity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Build, refactor, test and iterate on the codebase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Use for development; not a website runtime agent.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Gemini API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 custom internal content assistant, then possibly a bounded Gift Concierge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Preferred first API candidate; evaluate quality/cost and keep provider-neutral boundaries.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OpenAI API / agents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A viable alternative if quality, tooling or account access is better for the use case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Keep as a provider alternative; do not add alongside Gemini by default.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Grok API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Technically supports tool/function calls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No clear MVP advantage for this stack; consider only after benchmark testing.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Dots / Meta Muse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General-purpose personal/work agents, not the default embedding architecture for the Silvaram store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Do not treat the consumer agent app as the website integration. Use a documented developer API and server-side guardrails if a provider is selected.</w:t>
            </w:r>
          </w:p>
        </w:tc>
      </w:tr>
    </w:tbl>
    <w:p>
      <w:pPr>
        <w:pStyle w:val="BodyText"/>
      </w:pPr>
      <w:r>
        <w:t xml:space="preserve">References:</w:t>
      </w:r>
      <w:r>
        <w:t xml:space="preserve"> </w:t>
      </w:r>
      <w:hyperlink r:id="rId55">
        <w:r>
          <w:rPr>
            <w:rStyle w:val="Hyperlink"/>
          </w:rPr>
          <w:t xml:space="preserve">Gemini API function calling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OpenAI tools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xAI function calling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OpenAI Dots announcement</w:t>
        </w:r>
      </w:hyperlink>
      <w:r>
        <w:t xml:space="preserve">.</w:t>
      </w:r>
    </w:p>
    <w:bookmarkEnd w:id="59"/>
    <w:bookmarkEnd w:id="60"/>
    <w:bookmarkStart w:id="61" w:name="seo-aeo-and-bilingual-content-behaviour"/>
    <w:p>
      <w:pPr>
        <w:pStyle w:val="Heading2"/>
      </w:pPr>
      <w:r>
        <w:t xml:space="preserve">11. SEO, AEO and bilingual content behaviour</w:t>
      </w:r>
    </w:p>
    <w:p>
      <w:pPr>
        <w:pStyle w:val="Compact"/>
        <w:numPr>
          <w:ilvl w:val="0"/>
          <w:numId w:val="1019"/>
        </w:numPr>
      </w:pPr>
      <w:r>
        <w:t xml:space="preserve">Route structure and locale strategy must be finalised during UI/UX and API/database design, before URLs are published.</w:t>
      </w:r>
    </w:p>
    <w:p>
      <w:pPr>
        <w:pStyle w:val="Compact"/>
        <w:numPr>
          <w:ilvl w:val="0"/>
          <w:numId w:val="1019"/>
        </w:numPr>
      </w:pPr>
      <w:r>
        <w:t xml:space="preserve">Server-render the meaningful content of product and gifting pages; avoid loading the product name/description only after JavaScript runs.</w:t>
      </w:r>
    </w:p>
    <w:p>
      <w:pPr>
        <w:pStyle w:val="Compact"/>
        <w:numPr>
          <w:ilvl w:val="0"/>
          <w:numId w:val="1019"/>
        </w:numPr>
      </w:pPr>
      <w:r>
        <w:t xml:space="preserve">Product facts, materials, prices and availability must match visible copy and any structured data.</w:t>
      </w:r>
    </w:p>
    <w:p>
      <w:pPr>
        <w:pStyle w:val="Compact"/>
        <w:numPr>
          <w:ilvl w:val="0"/>
          <w:numId w:val="1019"/>
        </w:numPr>
      </w:pPr>
      <w:r>
        <w:t xml:space="preserve">Provide accurate titles/descriptions, canonical handling, language alternates, sitemap/robots behaviour and breadcrumb/product structured data where applicable.</w:t>
      </w:r>
    </w:p>
    <w:p>
      <w:pPr>
        <w:pStyle w:val="Compact"/>
        <w:numPr>
          <w:ilvl w:val="0"/>
          <w:numId w:val="1019"/>
        </w:numPr>
      </w:pPr>
      <w:r>
        <w:t xml:space="preserve">English and Hindi must be human-reviewed. Avoid machine-translating material claims, policies or support commitments without review.</w:t>
      </w:r>
    </w:p>
    <w:p>
      <w:pPr>
        <w:pStyle w:val="Compact"/>
        <w:numPr>
          <w:ilvl w:val="0"/>
          <w:numId w:val="1019"/>
        </w:numPr>
      </w:pPr>
      <w:r>
        <w:t xml:space="preserve">Create content that answers actual purchase questions: composition, dimensions, care, delivery, returns, gift selection and packaging.</w:t>
      </w:r>
    </w:p>
    <w:p>
      <w:pPr>
        <w:pStyle w:val="Compact"/>
        <w:numPr>
          <w:ilvl w:val="0"/>
          <w:numId w:val="1019"/>
        </w:numPr>
      </w:pPr>
      <w:r>
        <w:t xml:space="preserve">AI-drafted SEO content is not automatically publishable. Merge duplicate topics, require useful original value and review facts. Do not generate hundreds of near-duplicate pages or make inclusion in AI answers a promise.</w:t>
      </w:r>
    </w:p>
    <w:p>
      <w:pPr>
        <w:pStyle w:val="Compact"/>
        <w:numPr>
          <w:ilvl w:val="0"/>
          <w:numId w:val="1019"/>
        </w:numPr>
      </w:pPr>
      <w:r>
        <w:t xml:space="preserve">Configure analytics and Google Search Console after the domain is connected. Track impressions/clicks, qualified visits, product engagement, checkout conversion and referrals.</w:t>
      </w:r>
    </w:p>
    <w:bookmarkEnd w:id="61"/>
    <w:bookmarkStart w:id="62" w:name="Xc6005ca34b54afae687e7a08d9ae64e40c49e8b"/>
    <w:p>
      <w:pPr>
        <w:pStyle w:val="Heading2"/>
      </w:pPr>
      <w:r>
        <w:t xml:space="preserve">12. Error handling, logs and operational visibility</w:t>
      </w:r>
    </w:p>
    <w:p>
      <w:pPr>
        <w:pStyle w:val="Compact"/>
        <w:numPr>
          <w:ilvl w:val="0"/>
          <w:numId w:val="1020"/>
        </w:numPr>
      </w:pPr>
      <w:r>
        <w:t xml:space="preserve">Use structured server logs with correlation identifiers for checkout/payment/notification errors, but remove names, email addresses, phone numbers, full addresses, payment secrets and raw webhook payloads where not needed.</w:t>
      </w:r>
    </w:p>
    <w:p>
      <w:pPr>
        <w:pStyle w:val="Compact"/>
        <w:numPr>
          <w:ilvl w:val="0"/>
          <w:numId w:val="1020"/>
        </w:numPr>
      </w:pPr>
      <w:r>
        <w:t xml:space="preserve">Public forms should return plain-language validation messages and a safe retry option; do not expose stack traces or provider credentials.</w:t>
      </w:r>
    </w:p>
    <w:p>
      <w:pPr>
        <w:pStyle w:val="Compact"/>
        <w:numPr>
          <w:ilvl w:val="0"/>
          <w:numId w:val="1020"/>
        </w:numPr>
      </w:pPr>
      <w:r>
        <w:t xml:space="preserve">External-service failure must be isolated: an email outage must not undo a confirmed order; a model API outage must not break checkout; an R2 upload failure must not publish a broken image.</w:t>
      </w:r>
    </w:p>
    <w:p>
      <w:pPr>
        <w:pStyle w:val="Compact"/>
        <w:numPr>
          <w:ilvl w:val="0"/>
          <w:numId w:val="1020"/>
        </w:numPr>
      </w:pPr>
      <w:r>
        <w:t xml:space="preserve">Admin should clearly show unsent/retry-needed notifications and orders with unresolved supplier/payment states.</w:t>
      </w:r>
    </w:p>
    <w:p>
      <w:pPr>
        <w:pStyle w:val="Compact"/>
        <w:numPr>
          <w:ilvl w:val="0"/>
          <w:numId w:val="1020"/>
        </w:numPr>
      </w:pPr>
      <w:r>
        <w:t xml:space="preserve">Use a low-cost error tracker/uptime monitor once chosen, and establish who is responsible for reviewing alerts.</w:t>
      </w:r>
    </w:p>
    <w:p>
      <w:pPr>
        <w:pStyle w:val="Compact"/>
        <w:numPr>
          <w:ilvl w:val="0"/>
          <w:numId w:val="1020"/>
        </w:numPr>
      </w:pPr>
      <w:r>
        <w:t xml:space="preserve">Apply timeouts and bounded retries to third-party calls; avoid unbounded retry loops for paid or mutating operations.</w:t>
      </w:r>
    </w:p>
    <w:bookmarkEnd w:id="62"/>
    <w:bookmarkStart w:id="63" w:name="Xd09f4d8976c6969a3c3f8b449ddc839667bcf98"/>
    <w:p>
      <w:pPr>
        <w:pStyle w:val="Heading2"/>
      </w:pPr>
      <w:r>
        <w:t xml:space="preserve">13. Security, privacy and accessibility details</w:t>
      </w:r>
    </w:p>
    <w:p>
      <w:pPr>
        <w:pStyle w:val="Compact"/>
        <w:numPr>
          <w:ilvl w:val="0"/>
          <w:numId w:val="1021"/>
        </w:numPr>
      </w:pPr>
      <w:r>
        <w:t xml:space="preserve">Secrets stored only in deployment secret management; separate development/staging/production keys.</w:t>
      </w:r>
    </w:p>
    <w:p>
      <w:pPr>
        <w:pStyle w:val="Compact"/>
        <w:numPr>
          <w:ilvl w:val="0"/>
          <w:numId w:val="1021"/>
        </w:numPr>
      </w:pPr>
      <w:r>
        <w:t xml:space="preserve">Admin actions authorised server-side on every request; no security based only on hiding UI buttons.</w:t>
      </w:r>
    </w:p>
    <w:p>
      <w:pPr>
        <w:pStyle w:val="Compact"/>
        <w:numPr>
          <w:ilvl w:val="0"/>
          <w:numId w:val="1021"/>
        </w:numPr>
      </w:pPr>
      <w:r>
        <w:t xml:space="preserve">Validate all fields and constrain file types/sizes before R2 upload. Presigned URLs must be short-lived and scoped to a single intended object/operation.</w:t>
      </w:r>
    </w:p>
    <w:p>
      <w:pPr>
        <w:pStyle w:val="Compact"/>
        <w:numPr>
          <w:ilvl w:val="0"/>
          <w:numId w:val="1021"/>
        </w:numPr>
      </w:pPr>
      <w:r>
        <w:t xml:space="preserve">Payment webhooks require provider signature verification and duplicate-event protection.</w:t>
      </w:r>
    </w:p>
    <w:p>
      <w:pPr>
        <w:pStyle w:val="Compact"/>
        <w:numPr>
          <w:ilvl w:val="0"/>
          <w:numId w:val="1021"/>
        </w:numPr>
      </w:pPr>
      <w:r>
        <w:t xml:space="preserve">Add rate limiting/spam protection for sign-in, checkout, corporate enquiry and any AI endpoints.</w:t>
      </w:r>
    </w:p>
    <w:p>
      <w:pPr>
        <w:pStyle w:val="Compact"/>
        <w:numPr>
          <w:ilvl w:val="0"/>
          <w:numId w:val="1021"/>
        </w:numPr>
      </w:pPr>
      <w:r>
        <w:t xml:space="preserve">AI prompts must use approved public product/policy material and must not include customer addresses, payment details or private order notes unless specifically justified and approved.</w:t>
      </w:r>
    </w:p>
    <w:p>
      <w:pPr>
        <w:pStyle w:val="Compact"/>
        <w:numPr>
          <w:ilvl w:val="0"/>
          <w:numId w:val="1021"/>
        </w:numPr>
      </w:pPr>
      <w:r>
        <w:t xml:space="preserve">Keyboard navigation, visible focus states, labels, form error announcements and adequate contrast are required.</w:t>
      </w:r>
    </w:p>
    <w:p>
      <w:pPr>
        <w:pStyle w:val="Compact"/>
        <w:numPr>
          <w:ilvl w:val="0"/>
          <w:numId w:val="1021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; essential information cannot be available only through hover or animation.</w:t>
      </w:r>
    </w:p>
    <w:p>
      <w:pPr>
        <w:pStyle w:val="Compact"/>
        <w:numPr>
          <w:ilvl w:val="0"/>
          <w:numId w:val="1021"/>
        </w:numPr>
      </w:pPr>
      <w:r>
        <w:t xml:space="preserve">Provide a fallback when scripts, animation or AI services are unavailable.</w:t>
      </w:r>
    </w:p>
    <w:bookmarkEnd w:id="63"/>
    <w:bookmarkStart w:id="68" w:name="test-and-acceptance-strategy"/>
    <w:p>
      <w:pPr>
        <w:pStyle w:val="Heading2"/>
      </w:pPr>
      <w:r>
        <w:t xml:space="preserve">14. Test and acceptance strategy</w:t>
      </w:r>
    </w:p>
    <w:bookmarkStart w:id="64" w:name="componentui-tests"/>
    <w:p>
      <w:pPr>
        <w:pStyle w:val="Heading3"/>
      </w:pPr>
      <w:r>
        <w:t xml:space="preserve">Component/UI tests</w:t>
      </w:r>
    </w:p>
    <w:p>
      <w:pPr>
        <w:pStyle w:val="Compact"/>
        <w:numPr>
          <w:ilvl w:val="0"/>
          <w:numId w:val="1022"/>
        </w:numPr>
      </w:pPr>
      <w:r>
        <w:t xml:space="preserve">Product card, price display, language switch, cart controls, gift-finder outcomes, form validation states and animation reduced-motion behaviour.</w:t>
      </w:r>
    </w:p>
    <w:p>
      <w:pPr>
        <w:pStyle w:val="Compact"/>
        <w:numPr>
          <w:ilvl w:val="0"/>
          <w:numId w:val="1022"/>
        </w:numPr>
      </w:pPr>
      <w:r>
        <w:t xml:space="preserve">Product details show accurate material text and do not imply unsupported purity claims.</w:t>
      </w:r>
    </w:p>
    <w:bookmarkEnd w:id="64"/>
    <w:bookmarkStart w:id="65" w:name="integration-tests"/>
    <w:p>
      <w:pPr>
        <w:pStyle w:val="Heading3"/>
      </w:pPr>
      <w:r>
        <w:t xml:space="preserve">Integration tests</w:t>
      </w:r>
    </w:p>
    <w:p>
      <w:pPr>
        <w:pStyle w:val="Compact"/>
        <w:numPr>
          <w:ilvl w:val="0"/>
          <w:numId w:val="1023"/>
        </w:numPr>
      </w:pPr>
      <w:r>
        <w:t xml:space="preserve">Product published/unpublished visibility and SEO output.</w:t>
      </w:r>
    </w:p>
    <w:p>
      <w:pPr>
        <w:pStyle w:val="Compact"/>
        <w:numPr>
          <w:ilvl w:val="0"/>
          <w:numId w:val="1023"/>
        </w:numPr>
      </w:pPr>
      <w:r>
        <w:t xml:space="preserve">Server-side recalculation of totals; invalid or stale product state is rejected safely.</w:t>
      </w:r>
    </w:p>
    <w:p>
      <w:pPr>
        <w:pStyle w:val="Compact"/>
        <w:numPr>
          <w:ilvl w:val="0"/>
          <w:numId w:val="1023"/>
        </w:numPr>
      </w:pPr>
      <w:r>
        <w:t xml:space="preserve">Payment pending/success/failure and duplicate webhook handling using gateway sandbox or fixtures.</w:t>
      </w:r>
    </w:p>
    <w:p>
      <w:pPr>
        <w:pStyle w:val="Compact"/>
        <w:numPr>
          <w:ilvl w:val="0"/>
          <w:numId w:val="1023"/>
        </w:numPr>
      </w:pPr>
      <w:r>
        <w:t xml:space="preserve">Brevo transactional notification, marketing opt-in independence, unsubscribe/suppression handling and failure isolation.</w:t>
      </w:r>
    </w:p>
    <w:p>
      <w:pPr>
        <w:pStyle w:val="Compact"/>
        <w:numPr>
          <w:ilvl w:val="0"/>
          <w:numId w:val="1023"/>
        </w:numPr>
      </w:pPr>
      <w:r>
        <w:t xml:space="preserve">Admin asset upload flow rejects disallowed type/size and does not expose R2 credentials.</w:t>
      </w:r>
    </w:p>
    <w:p>
      <w:pPr>
        <w:pStyle w:val="Compact"/>
        <w:numPr>
          <w:ilvl w:val="0"/>
          <w:numId w:val="1023"/>
        </w:numPr>
      </w:pPr>
      <w:r>
        <w:t xml:space="preserve">Corporate enquiries persist even if notification delivery fails.</w:t>
      </w:r>
    </w:p>
    <w:p>
      <w:pPr>
        <w:pStyle w:val="Compact"/>
        <w:numPr>
          <w:ilvl w:val="0"/>
          <w:numId w:val="1023"/>
        </w:numPr>
      </w:pPr>
      <w:r>
        <w:t xml:space="preserve">Locale routes and metadata render correctly for English and Hindi.</w:t>
      </w:r>
    </w:p>
    <w:bookmarkEnd w:id="65"/>
    <w:bookmarkStart w:id="66" w:name="end-to-end-tests"/>
    <w:p>
      <w:pPr>
        <w:pStyle w:val="Heading3"/>
      </w:pPr>
      <w:r>
        <w:t xml:space="preserve">End-to-end tests</w:t>
      </w:r>
    </w:p>
    <w:p>
      <w:pPr>
        <w:pStyle w:val="Compact"/>
        <w:numPr>
          <w:ilvl w:val="0"/>
          <w:numId w:val="1024"/>
        </w:numPr>
      </w:pPr>
      <w:r>
        <w:t xml:space="preserve">Frame: product page → cart → prepaid checkout sandbox → verified confirmation → admin fulfilment queue → manual dispatch/tracking entry.</w:t>
      </w:r>
    </w:p>
    <w:p>
      <w:pPr>
        <w:pStyle w:val="Compact"/>
        <w:numPr>
          <w:ilvl w:val="0"/>
          <w:numId w:val="1024"/>
        </w:numPr>
      </w:pPr>
      <w:r>
        <w:t xml:space="preserve">Ring: remains unavailable when the publication gate is false; once approved, test its actual product facts and COD restriction.</w:t>
      </w:r>
    </w:p>
    <w:p>
      <w:pPr>
        <w:pStyle w:val="Compact"/>
        <w:numPr>
          <w:ilvl w:val="0"/>
          <w:numId w:val="1024"/>
        </w:numPr>
      </w:pPr>
      <w:r>
        <w:t xml:space="preserve">Corporate gifting enquiry from mobile and desktop.</w:t>
      </w:r>
    </w:p>
    <w:p>
      <w:pPr>
        <w:pStyle w:val="Compact"/>
        <w:numPr>
          <w:ilvl w:val="0"/>
          <w:numId w:val="1024"/>
        </w:numPr>
      </w:pPr>
      <w:r>
        <w:t xml:space="preserve">No AI provider access or availability is required for shopping/checkout to function.</w:t>
      </w:r>
    </w:p>
    <w:bookmarkEnd w:id="66"/>
    <w:bookmarkStart w:id="67" w:name="launch-checks"/>
    <w:p>
      <w:pPr>
        <w:pStyle w:val="Heading3"/>
      </w:pPr>
      <w:r>
        <w:t xml:space="preserve">Launch checks</w:t>
      </w:r>
    </w:p>
    <w:p>
      <w:pPr>
        <w:pStyle w:val="Compact"/>
        <w:numPr>
          <w:ilvl w:val="0"/>
          <w:numId w:val="1025"/>
        </w:numPr>
      </w:pPr>
      <w:r>
        <w:t xml:space="preserve">Keyboard and reduced-motion review; mobile viewport review; production-like performance run.</w:t>
      </w:r>
    </w:p>
    <w:p>
      <w:pPr>
        <w:pStyle w:val="Compact"/>
        <w:numPr>
          <w:ilvl w:val="0"/>
          <w:numId w:val="1025"/>
        </w:numPr>
      </w:pPr>
      <w:r>
        <w:t xml:space="preserve">Core Web Vitals goals remain LCP ≤ 2.5 s, INP ≤ 200 ms and CLS ≤ 0.1 at p75 once field data is sufficient; Lighthouse ≥ 90 is a target, not a guarantee.</w:t>
      </w:r>
    </w:p>
    <w:p>
      <w:pPr>
        <w:pStyle w:val="Compact"/>
        <w:numPr>
          <w:ilvl w:val="0"/>
          <w:numId w:val="1025"/>
        </w:numPr>
      </w:pPr>
      <w:r>
        <w:t xml:space="preserve">Correct domain, TLS, email authentication, payment gateway production settings and environment secrets.</w:t>
      </w:r>
    </w:p>
    <w:p>
      <w:pPr>
        <w:pStyle w:val="Compact"/>
        <w:numPr>
          <w:ilvl w:val="0"/>
          <w:numId w:val="1025"/>
        </w:numPr>
      </w:pPr>
      <w:r>
        <w:t xml:space="preserve">Product-image accuracy, rights, language review and policies signed off by the business.</w:t>
      </w:r>
    </w:p>
    <w:p>
      <w:pPr>
        <w:pStyle w:val="Compact"/>
        <w:numPr>
          <w:ilvl w:val="0"/>
          <w:numId w:val="1025"/>
        </w:numPr>
      </w:pPr>
      <w:r>
        <w:t xml:space="preserve">Test that admin/checkout responses and private/customer-specific information are not publicly cached or indexed.</w:t>
      </w:r>
    </w:p>
    <w:bookmarkEnd w:id="67"/>
    <w:bookmarkEnd w:id="68"/>
    <w:bookmarkStart w:id="69" w:name="X717b9dbddd1644b3549dd15ea836dc4794a5fb4"/>
    <w:p>
      <w:pPr>
        <w:pStyle w:val="Heading2"/>
      </w:pPr>
      <w:r>
        <w:t xml:space="preserve">15. Suggested delivery sequence for the 2–3 week target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Window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Work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Completion gate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1–3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Confirm domain, asset rights/specs, supplier terms, payment provider, COD rule and Brevo sender setup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No unresolved blocker silently bypassed.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4–6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Convert Stitch prototype into implementation-ready screens; setup Next.js code structure, theme tokens and R2 media delivery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Responsive design direction approved; no Wix layer.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7–10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Catalogue/product pages, cart/checkout shell, admin basics and manual fulfilment workflow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Critical shopping and admin paths work in preview.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11–13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Payment sandbox/verification, Brevo transaction templates, corporate enquiry and bilingual content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Integration failures handled without data loss.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14–17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SEO/accessibility/motion/performance hardening and full end-to-end tests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No critical issue in purchase, publication gates or security.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Days 18–21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Soft launch, controlled real order, operations checklist and monitored rollout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sz w:val="17"/>
              </w:rPr>
              <w:t xml:space="preserve">Launch only if supplier/payment/content/legal gates are met.</w:t>
            </w:r>
          </w:p>
        </w:tc>
      </w:tr>
    </w:tbl>
    <w:p>
      <w:pPr>
        <w:pStyle w:val="BodyText"/>
      </w:pPr>
      <w:r>
        <w:t xml:space="preserve">The timeline assumes prompt provider onboarding, usable professional product images and a supplier ready to confirm operational terms. If not, launch the verified frame first and defer the ring or any non-essential feature.</w:t>
      </w:r>
    </w:p>
    <w:bookmarkEnd w:id="69"/>
    <w:bookmarkStart w:id="70" w:name="Xa4413ba9f50fccff4f8853b2022e456857c2e85"/>
    <w:p>
      <w:pPr>
        <w:pStyle w:val="Heading2"/>
      </w:pPr>
      <w:r>
        <w:t xml:space="preserve">16. Critical unresolved questions for LLD approval</w:t>
      </w:r>
    </w:p>
    <w:p>
      <w:pPr>
        <w:pStyle w:val="Compact"/>
        <w:numPr>
          <w:ilvl w:val="0"/>
          <w:numId w:val="1026"/>
        </w:numPr>
      </w:pPr>
      <w:r>
        <w:t xml:space="preserve">What is the approved production domain and who controls its DNS? Is the intended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subdomain available for R2?</w:t>
      </w:r>
    </w:p>
    <w:p>
      <w:pPr>
        <w:pStyle w:val="Compact"/>
        <w:numPr>
          <w:ilvl w:val="0"/>
          <w:numId w:val="1026"/>
        </w:numPr>
      </w:pPr>
      <w:r>
        <w:t xml:space="preserve">Is the product imagery licensed for Silvaram’s use, and are the frame and ring photos exact representations of the shipped items?</w:t>
      </w:r>
    </w:p>
    <w:p>
      <w:pPr>
        <w:pStyle w:val="Compact"/>
        <w:numPr>
          <w:ilvl w:val="0"/>
          <w:numId w:val="1026"/>
        </w:numPr>
      </w:pPr>
      <w:r>
        <w:t xml:space="preserve">What is the final R2 bucket/domain arrangement for public assets versus unreleased uploads? Who is allowed to publish media?</w:t>
      </w:r>
    </w:p>
    <w:p>
      <w:pPr>
        <w:pStyle w:val="Compact"/>
        <w:numPr>
          <w:ilvl w:val="0"/>
          <w:numId w:val="1026"/>
        </w:numPr>
      </w:pPr>
      <w:r>
        <w:t xml:space="preserve">Which payment gateway will be onboarded, and what exact COD, refund, settlement and webhook facilities are available?</w:t>
      </w:r>
    </w:p>
    <w:p>
      <w:pPr>
        <w:pStyle w:val="Compact"/>
        <w:numPr>
          <w:ilvl w:val="0"/>
          <w:numId w:val="1026"/>
        </w:numPr>
      </w:pPr>
      <w:r>
        <w:t xml:space="preserve">Does the supplier support pan-India serviceability, insured ring delivery, branded/plain packaging, gift notes, return freight and damage claims?</w:t>
      </w:r>
    </w:p>
    <w:p>
      <w:pPr>
        <w:pStyle w:val="Compact"/>
        <w:numPr>
          <w:ilvl w:val="0"/>
          <w:numId w:val="1026"/>
        </w:numPr>
      </w:pPr>
      <w:r>
        <w:t xml:space="preserve">Which Brevo plan/account will be used? Who owns the sending domain and approves marketing-consent wording and Hindi campaigns?</w:t>
      </w:r>
    </w:p>
    <w:p>
      <w:pPr>
        <w:pStyle w:val="Compact"/>
        <w:numPr>
          <w:ilvl w:val="0"/>
          <w:numId w:val="1026"/>
        </w:numPr>
      </w:pPr>
      <w:r>
        <w:t xml:space="preserve">Is the first AI scope accepted as an internal draft-only content assistant after launch, with the customer-facing Gift Concierge deferred?</w:t>
      </w:r>
    </w:p>
    <w:p>
      <w:pPr>
        <w:pStyle w:val="Compact"/>
        <w:numPr>
          <w:ilvl w:val="0"/>
          <w:numId w:val="1026"/>
        </w:numPr>
      </w:pPr>
      <w:r>
        <w:t xml:space="preserve">What is the business/admin contact and who will operate the admin queue during launch?</w:t>
      </w:r>
    </w:p>
    <w:p>
      <w:pPr>
        <w:pStyle w:val="Compact"/>
        <w:numPr>
          <w:ilvl w:val="0"/>
          <w:numId w:val="1026"/>
        </w:numPr>
      </w:pPr>
      <w:r>
        <w:t xml:space="preserve">Who approves final Hindi translations and policy content?</w:t>
      </w:r>
    </w:p>
    <w:bookmarkEnd w:id="70"/>
    <w:bookmarkStart w:id="71" w:name="review-and-sign-off-checklist"/>
    <w:p>
      <w:pPr>
        <w:pStyle w:val="Heading2"/>
      </w:pPr>
      <w:r>
        <w:t xml:space="preserve">17. Review and sign-off checklist</w:t>
      </w:r>
    </w:p>
    <w:p>
      <w:pPr>
        <w:pStyle w:val="FirstParagraph"/>
      </w:pPr>
      <w:r>
        <w:t xml:space="preserve">Approve or amend the following before the next stage:</w:t>
      </w:r>
    </w:p>
    <w:p>
      <w:pPr>
        <w:pStyle w:val="Compact"/>
        <w:numPr>
          <w:ilvl w:val="0"/>
          <w:numId w:val="1027"/>
        </w:numPr>
      </w:pPr>
      <w:r>
        <w:t xml:space="preserve">☐ The module boundaries and folder blueprint are appropriate.</w:t>
      </w:r>
    </w:p>
    <w:p>
      <w:pPr>
        <w:pStyle w:val="Compact"/>
        <w:numPr>
          <w:ilvl w:val="0"/>
          <w:numId w:val="1027"/>
        </w:numPr>
      </w:pPr>
      <w:r>
        <w:t xml:space="preserve">☐ The CSS-first motion budget is sufficient; reduced motion is mandatory.</w:t>
      </w:r>
    </w:p>
    <w:p>
      <w:pPr>
        <w:pStyle w:val="Compact"/>
        <w:numPr>
          <w:ilvl w:val="0"/>
          <w:numId w:val="1027"/>
        </w:numPr>
      </w:pPr>
      <w:r>
        <w:t xml:space="preserve">☐ Cloudflare R2 public-media and restricted-upload handling is appropriate.</w:t>
      </w:r>
    </w:p>
    <w:p>
      <w:pPr>
        <w:pStyle w:val="Compact"/>
        <w:numPr>
          <w:ilvl w:val="0"/>
          <w:numId w:val="1027"/>
        </w:numPr>
      </w:pPr>
      <w:r>
        <w:t xml:space="preserve">☐ Brevo transactional/marketing separation and human approval rules are accepted.</w:t>
      </w:r>
    </w:p>
    <w:p>
      <w:pPr>
        <w:pStyle w:val="Compact"/>
        <w:numPr>
          <w:ilvl w:val="0"/>
          <w:numId w:val="1027"/>
        </w:numPr>
      </w:pPr>
      <w:r>
        <w:t xml:space="preserve">☐ AI remains draft-only initially; no agent can publish, change orders, issue refunds or send campaigns autonomously.</w:t>
      </w:r>
    </w:p>
    <w:p>
      <w:pPr>
        <w:pStyle w:val="Compact"/>
        <w:numPr>
          <w:ilvl w:val="0"/>
          <w:numId w:val="1027"/>
        </w:numPr>
      </w:pPr>
      <w:r>
        <w:t xml:space="preserve">☐ Wix is not added to the selected Next.js production stack.</w:t>
      </w:r>
    </w:p>
    <w:p>
      <w:pPr>
        <w:pStyle w:val="Compact"/>
        <w:numPr>
          <w:ilvl w:val="0"/>
          <w:numId w:val="1027"/>
        </w:numPr>
      </w:pPr>
      <w:r>
        <w:t xml:space="preserve">☐ The LLD boundary is respected: database schemas and detailed API contracts remain deferred.</w:t>
      </w:r>
    </w:p>
    <w:p>
      <w:pPr>
        <w:pStyle w:val="Compact"/>
        <w:numPr>
          <w:ilvl w:val="0"/>
          <w:numId w:val="1027"/>
        </w:numPr>
      </w:pPr>
      <w:r>
        <w:t xml:space="preserve">☐ Critical operational unknowns have owners and a resolution plan.</w:t>
      </w:r>
    </w:p>
    <w:p>
      <w:pPr>
        <w:pStyle w:val="FirstParagraph"/>
      </w:pPr>
      <w:r>
        <w:rPr>
          <w:b/>
          <w:bCs/>
        </w:rPr>
        <w:t xml:space="preserve">Next stage after LLD approval:</w:t>
      </w:r>
      <w:r>
        <w:t xml:space="preserve"> </w:t>
      </w:r>
      <w:r>
        <w:t xml:space="preserve">database design and API contract design. After those documents are locked, proceed to the detailed UI/UX design in Google Stitch and implement via Antigravity.</w:t>
      </w:r>
    </w:p>
    <w:p>
      <w:r>
        <w:pict>
          <v:rect style="width:0;height:1.5pt" o:hralign="center" o:hrstd="t" o:hr="t"/>
        </w:pict>
      </w:r>
    </w:p>
    <w:bookmarkEnd w:id="71"/>
    <w:bookmarkStart w:id="7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8"/>
        </w:numPr>
      </w:pPr>
      <w:r>
        <w:t xml:space="preserve">Google Stitch design/export workflow: https://blog.google/innovation-and-ai/models-and-research/google-labs/stitch-updates/</w:t>
      </w:r>
    </w:p>
    <w:p>
      <w:pPr>
        <w:pStyle w:val="Compact"/>
        <w:numPr>
          <w:ilvl w:val="0"/>
          <w:numId w:val="1028"/>
        </w:numPr>
      </w:pPr>
      <w:r>
        <w:t xml:space="preserve">Google Antigravity IDE overview: https://www.antigravity.google/docs/ide/overview/</w:t>
      </w:r>
    </w:p>
    <w:p>
      <w:pPr>
        <w:pStyle w:val="Compact"/>
        <w:numPr>
          <w:ilvl w:val="0"/>
          <w:numId w:val="1028"/>
        </w:numPr>
      </w:pPr>
      <w:r>
        <w:t xml:space="preserve">Cloudflare R2 presigned URLs: https://developers.cloudflare.com/r2/api/s3/presigned-urls/</w:t>
      </w:r>
    </w:p>
    <w:p>
      <w:pPr>
        <w:pStyle w:val="Compact"/>
        <w:numPr>
          <w:ilvl w:val="0"/>
          <w:numId w:val="1028"/>
        </w:numPr>
      </w:pPr>
      <w:r>
        <w:t xml:space="preserve">Cloudflare Cache with R2: https://developers.cloudflare.com/cache/interaction-cloudflare-products/r2/</w:t>
      </w:r>
    </w:p>
    <w:p>
      <w:pPr>
        <w:pStyle w:val="Compact"/>
        <w:numPr>
          <w:ilvl w:val="0"/>
          <w:numId w:val="1028"/>
        </w:numPr>
      </w:pPr>
      <w:r>
        <w:t xml:space="preserve">Cloudflare R2 public buckets: https://developers.cloudflare.com/r2/buckets/public-buckets/</w:t>
      </w:r>
    </w:p>
    <w:p>
      <w:pPr>
        <w:pStyle w:val="Compact"/>
        <w:numPr>
          <w:ilvl w:val="0"/>
          <w:numId w:val="1028"/>
        </w:numPr>
      </w:pPr>
      <w:r>
        <w:t xml:space="preserve">Brevo transactional email: https://developers.brevo.com/docs/send-a-transactional-email</w:t>
      </w:r>
    </w:p>
    <w:p>
      <w:pPr>
        <w:pStyle w:val="Compact"/>
        <w:numPr>
          <w:ilvl w:val="0"/>
          <w:numId w:val="1028"/>
        </w:numPr>
      </w:pPr>
      <w:r>
        <w:t xml:space="preserve">Brevo marketing webhooks: https://developers.brevo.com/docs/marketing-webhooks</w:t>
      </w:r>
    </w:p>
    <w:p>
      <w:pPr>
        <w:pStyle w:val="Compact"/>
        <w:numPr>
          <w:ilvl w:val="0"/>
          <w:numId w:val="1028"/>
        </w:numPr>
      </w:pPr>
      <w:r>
        <w:t xml:space="preserve">Gemini API function calling: https://ai.google.dev/gemini-api/docs/function-calling</w:t>
      </w:r>
    </w:p>
    <w:p>
      <w:pPr>
        <w:pStyle w:val="Compact"/>
        <w:numPr>
          <w:ilvl w:val="0"/>
          <w:numId w:val="1028"/>
        </w:numPr>
      </w:pPr>
      <w:r>
        <w:t xml:space="preserve">OpenAI API tools: https://developers.openai.com/api/docs/guides/tools</w:t>
      </w:r>
    </w:p>
    <w:p>
      <w:pPr>
        <w:pStyle w:val="Compact"/>
        <w:numPr>
          <w:ilvl w:val="0"/>
          <w:numId w:val="1028"/>
        </w:numPr>
      </w:pPr>
      <w:r>
        <w:t xml:space="preserve">xAI function calling: https://docs.x.ai/developers/tools/function-calling</w:t>
      </w:r>
    </w:p>
    <w:p>
      <w:pPr>
        <w:pStyle w:val="Compact"/>
        <w:numPr>
          <w:ilvl w:val="0"/>
          <w:numId w:val="1028"/>
        </w:numPr>
      </w:pPr>
      <w:r>
        <w:t xml:space="preserve">Wix Studio FAQs: https://support.wix.com/en/article/wix-studio-faqs-using-the-studio-editor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Silvaram LLD v0.1 — draft for founder review.</w:t>
      </w:r>
    </w:p>
    <w:bookmarkEnd w:id="72"/>
    <w:bookmarkEnd w:id="73"/>
    <w:sectPr>
      <w:footerReference r:id="rId9" w:type="default"/>
      <w:pgMar w:bottom="979" w:left="1123" w:right="1123" w:top="97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5F6E82"/>
        <w:sz w:val="16"/>
      </w:rPr>
      <w:t xml:space="preserve">SILVARAM  •  LLD v0.1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Carlito" w:hAnsi="Carlito"/>
      <w:color w:val="232F42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rlito" w:hAnsi="Carlito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rlito" w:asciiTheme="majorHAnsi" w:cstheme="majorBidi" w:eastAsiaTheme="majorEastAsia" w:hAnsi="Carlito" w:hAnsiTheme="majorHAnsi"/>
      <w:b/>
      <w:bCs/>
      <w:color w:val="102443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rlito" w:hAnsi="Carlito"/>
      <w:b w:val="0"/>
      <w:color w:val="61718B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60"/>
      <w:outlineLvl w:val="0"/>
    </w:pPr>
    <w:rPr>
      <w:rFonts w:ascii="Carlito" w:asciiTheme="majorHAnsi" w:cstheme="majorBidi" w:eastAsiaTheme="majorEastAsia" w:hAnsi="Carlito" w:hAnsiTheme="majorHAnsi"/>
      <w:b/>
      <w:bCs/>
      <w:color w:val="10244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rlito" w:asciiTheme="majorHAnsi" w:cstheme="majorBidi" w:eastAsiaTheme="majorEastAsia" w:hAnsi="Carlito" w:hAnsiTheme="majorHAnsi"/>
      <w:b/>
      <w:bCs/>
      <w:color w:val="244B7A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rlito" w:asciiTheme="majorHAnsi" w:cstheme="majorBidi" w:eastAsiaTheme="majorEastAsia" w:hAnsi="Carlito" w:hAnsiTheme="majorHAnsi"/>
      <w:b/>
      <w:bCs/>
      <w:color w:val="37618E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rlito" w:hAnsi="Carlito"/>
      <w:i/>
      <w:color w:val="5F6E82"/>
      <w:sz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color w:val="2C394D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Lines/>
      <w:wordWrap w:val="off"/>
      <w:spacing w:before="0" w:after="0" w:line="240" w:lineRule="auto"/>
    </w:pPr>
    <w:rPr>
      <w:rFonts w:ascii="Liberation Mono" w:hAnsi="Liberation Mono"/>
      <w:color w:val="2C394D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3" Type="http://schemas.openxmlformats.org/officeDocument/2006/relationships/image" Target="media/rId23.png"/><Relationship Id="rId55" Type="http://schemas.openxmlformats.org/officeDocument/2006/relationships/hyperlink" Target="https://ai.google.dev/gemini-api/docs/function-calling" TargetMode="External"/><Relationship Id="rId53" Type="http://schemas.openxmlformats.org/officeDocument/2006/relationships/hyperlink" Target="https://blog.google/innovation-and-ai/models-and-research/google-labs/stitch-updates/" TargetMode="External"/><Relationship Id="rId47" Type="http://schemas.openxmlformats.org/officeDocument/2006/relationships/hyperlink" Target="https://developers.brevo.com/docs/marketing-webhooks" TargetMode="External"/><Relationship Id="rId46" Type="http://schemas.openxmlformats.org/officeDocument/2006/relationships/hyperlink" Target="https://developers.brevo.com/docs/send-a-transactional-email" TargetMode="External"/><Relationship Id="rId37" Type="http://schemas.openxmlformats.org/officeDocument/2006/relationships/hyperlink" Target="https://developers.cloudflare.com/cache/interaction-cloudflare-products/r2/" TargetMode="External"/><Relationship Id="rId40" Type="http://schemas.openxmlformats.org/officeDocument/2006/relationships/hyperlink" Target="https://developers.cloudflare.com/r2/api/s3/presigned-urls/" TargetMode="External"/><Relationship Id="rId38" Type="http://schemas.openxmlformats.org/officeDocument/2006/relationships/hyperlink" Target="https://developers.cloudflare.com/r2/buckets/public-buckets/" TargetMode="External"/><Relationship Id="rId56" Type="http://schemas.openxmlformats.org/officeDocument/2006/relationships/hyperlink" Target="https://developers.openai.com/api/docs/guides/tools" TargetMode="External"/><Relationship Id="rId57" Type="http://schemas.openxmlformats.org/officeDocument/2006/relationships/hyperlink" Target="https://docs.x.ai/developers/tools/function-calling" TargetMode="External"/><Relationship Id="rId58" Type="http://schemas.openxmlformats.org/officeDocument/2006/relationships/hyperlink" Target="https://openai.com/index/introducing-dots/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ai.google.dev/gemini-api/docs/function-calling" TargetMode="External"/><Relationship Id="rId53" Type="http://schemas.openxmlformats.org/officeDocument/2006/relationships/hyperlink" Target="https://blog.google/innovation-and-ai/models-and-research/google-labs/stitch-updates/" TargetMode="External"/><Relationship Id="rId47" Type="http://schemas.openxmlformats.org/officeDocument/2006/relationships/hyperlink" Target="https://developers.brevo.com/docs/marketing-webhooks" TargetMode="External"/><Relationship Id="rId46" Type="http://schemas.openxmlformats.org/officeDocument/2006/relationships/hyperlink" Target="https://developers.brevo.com/docs/send-a-transactional-email" TargetMode="External"/><Relationship Id="rId37" Type="http://schemas.openxmlformats.org/officeDocument/2006/relationships/hyperlink" Target="https://developers.cloudflare.com/cache/interaction-cloudflare-products/r2/" TargetMode="External"/><Relationship Id="rId40" Type="http://schemas.openxmlformats.org/officeDocument/2006/relationships/hyperlink" Target="https://developers.cloudflare.com/r2/api/s3/presigned-urls/" TargetMode="External"/><Relationship Id="rId38" Type="http://schemas.openxmlformats.org/officeDocument/2006/relationships/hyperlink" Target="https://developers.cloudflare.com/r2/buckets/public-buckets/" TargetMode="External"/><Relationship Id="rId56" Type="http://schemas.openxmlformats.org/officeDocument/2006/relationships/hyperlink" Target="https://developers.openai.com/api/docs/guides/tools" TargetMode="External"/><Relationship Id="rId57" Type="http://schemas.openxmlformats.org/officeDocument/2006/relationships/hyperlink" Target="https://docs.x.ai/developers/tools/function-calling" TargetMode="External"/><Relationship Id="rId58" Type="http://schemas.openxmlformats.org/officeDocument/2006/relationships/hyperlink" Target="https://openai.com/index/introducing-do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2026-10-18T06:16:53Z</dcterms:created>
  <dcterms:modified xsi:type="dcterms:W3CDTF">2026-10-18T06:16:53Z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