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Silvaram — API Design</w:t>
      </w:r>
    </w:p>
    <w:p>
      <w:pPr>
        <w:spacing w:after="60"/>
      </w:pPr>
      <w:r>
        <w:rPr>
          <w:b/>
        </w:rPr>
        <w:t>Version:</w:t>
      </w:r>
      <w:r>
        <w:t xml:space="preserve"> 0.2 — aligned with rupee amounts and supplier-free MVP data model</w:t>
      </w:r>
    </w:p>
    <w:p>
      <w:pPr>
        <w:spacing w:after="60"/>
      </w:pPr>
      <w:r>
        <w:rPr>
          <w:b/>
        </w:rPr>
        <w:t>Date:</w:t>
      </w:r>
      <w:r>
        <w:t xml:space="preserve"> 21 October 2026</w:t>
      </w:r>
    </w:p>
    <w:p>
      <w:pPr>
        <w:spacing w:after="60"/>
      </w:pPr>
      <w:r>
        <w:rPr>
          <w:b/>
        </w:rPr>
        <w:t>Status:</w:t>
      </w:r>
      <w:r>
        <w:t xml:space="preserve"> Review baseline</w:t>
      </w:r>
    </w:p>
    <w:p>
      <w:pPr>
        <w:spacing w:after="60"/>
      </w:pPr>
      <w:r>
        <w:rPr>
          <w:b/>
        </w:rPr>
        <w:t>Aligned with:</w:t>
      </w:r>
      <w:r>
        <w:t xml:space="preserve"> PRD v0.3, HLD v0.1, LLD v0.1 and Database Design v0.2</w:t>
      </w:r>
    </w:p>
    <w:p>
      <w:pPr>
        <w:ind w:left="259" w:right="173"/>
      </w:pPr>
      <w:r>
        <w:rPr>
          <w:i/>
          <w:color w:val="506073"/>
        </w:rPr>
        <w:t xml:space="preserve">Current amendment: monetary API fields are expressed in </w:t>
      </w:r>
      <w:r>
        <w:rPr>
          <w:b/>
          <w:i/>
          <w:color w:val="506073"/>
        </w:rPr>
        <w:t>rupees</w:t>
      </w:r>
      <w:r>
        <w:rPr>
          <w:i/>
          <w:color w:val="506073"/>
        </w:rPr>
        <w:t xml:space="preserve">, not paise. JSON wire values are decimal strings (e.g. </w:t>
      </w:r>
      <w:r>
        <w:rPr>
          <w:rFonts w:ascii="Consolas" w:hAnsi="Consolas"/>
          <w:i/>
          <w:color w:val="506073"/>
          <w:sz w:val="17"/>
        </w:rPr>
        <w:t>"1200.00"</w:t>
      </w:r>
      <w:r>
        <w:rPr>
          <w:i/>
          <w:color w:val="506073"/>
        </w:rPr>
        <w:t>) to avoid floating-point ambiguity. The MVP does not store or expose supplier-side information. Manual coordination with the supplier takes place outside the app; Silvaram stores only its own order-processing state and customer-facing shipment details.</w:t>
      </w:r>
    </w:p>
    <w:p>
      <w:pPr>
        <w:pStyle w:val="Heading1"/>
      </w:pPr>
      <w:r>
        <w:t>1. API goals and boundaries</w:t>
      </w:r>
    </w:p>
    <w:p>
      <w:pPr>
        <w:pStyle w:val="ListBullet"/>
        <w:spacing w:after="40"/>
      </w:pPr>
      <w:r>
        <w:t xml:space="preserve">REST-style JSON endpoints under </w:t>
      </w:r>
      <w:r>
        <w:rPr>
          <w:rFonts w:ascii="Consolas" w:hAnsi="Consolas"/>
          <w:sz w:val="17"/>
        </w:rPr>
        <w:t>/api/v1</w:t>
      </w:r>
      <w:r>
        <w:t>, implemented as Next.js Route Handlers.</w:t>
      </w:r>
    </w:p>
    <w:p>
      <w:pPr>
        <w:pStyle w:val="ListBullet"/>
        <w:spacing w:after="40"/>
      </w:pPr>
      <w:r>
        <w:t>Route Handler flow: parse → validate → authenticate/authorize → service/business rules → DTO response.</w:t>
      </w:r>
    </w:p>
    <w:p>
      <w:pPr>
        <w:pStyle w:val="ListBullet"/>
        <w:spacing w:after="40"/>
      </w:pPr>
      <w:r>
        <w:t>Server owns prices, tax/shipping calculations, payment state, order transitions and consent state.</w:t>
      </w:r>
    </w:p>
    <w:p>
      <w:pPr>
        <w:pStyle w:val="ListBullet"/>
        <w:spacing w:after="40"/>
      </w:pPr>
      <w:r>
        <w:t>No separate Express server for the MVP.</w:t>
      </w:r>
    </w:p>
    <w:p>
      <w:pPr>
        <w:pStyle w:val="ListBullet"/>
        <w:spacing w:after="40"/>
      </w:pPr>
      <w:r>
        <w:t xml:space="preserve">Public product reads may be cached. Checkout, orders, tracking, admin and consent operations must use </w:t>
      </w:r>
      <w:r>
        <w:rPr>
          <w:rFonts w:ascii="Consolas" w:hAnsi="Consolas"/>
          <w:sz w:val="17"/>
        </w:rPr>
        <w:t>Cache-Control: no-store</w:t>
      </w:r>
      <w:r>
        <w:t>.</w:t>
      </w:r>
    </w:p>
    <w:p>
      <w:pPr>
        <w:pStyle w:val="ListBullet"/>
        <w:spacing w:after="40"/>
      </w:pPr>
      <w:r>
        <w:t>No API for features outside MVP scope, such as wishlists, product reviews, coupons, customer accounts, autonomous AI purchasing or bulk campaign sending.</w:t>
      </w:r>
    </w:p>
    <w:p>
      <w:pPr>
        <w:pStyle w:val="Heading1"/>
      </w:pPr>
      <w:r>
        <w:t>2. Conventions</w:t>
      </w:r>
    </w:p>
    <w:p>
      <w:pPr>
        <w:spacing w:after="60"/>
      </w:pPr>
      <w:r>
        <w:rPr>
          <w:b/>
        </w:rPr>
        <w:t>Base path:</w:t>
      </w:r>
      <w:r>
        <w:t xml:space="preserve"> </w:t>
      </w:r>
      <w:r>
        <w:rPr>
          <w:rFonts w:ascii="Consolas" w:hAnsi="Consolas"/>
          <w:sz w:val="17"/>
        </w:rPr>
        <w:t>/api/v1</w:t>
      </w:r>
    </w:p>
    <w:p>
      <w:pPr>
        <w:spacing w:after="60"/>
      </w:pPr>
      <w:r>
        <w:rPr>
          <w:b/>
        </w:rPr>
        <w:t>Content type:</w:t>
      </w:r>
      <w:r>
        <w:t xml:space="preserve"> UTF-8 JSON over HTTPS (unless a provider specifies its webhook format)</w:t>
      </w:r>
    </w:p>
    <w:p>
      <w:pPr>
        <w:spacing w:after="60"/>
      </w:pPr>
      <w:r>
        <w:rPr>
          <w:b/>
        </w:rPr>
        <w:t>Currency:</w:t>
      </w:r>
      <w:r>
        <w:t xml:space="preserve"> </w:t>
      </w:r>
      <w:r>
        <w:rPr>
          <w:rFonts w:ascii="Consolas" w:hAnsi="Consolas"/>
          <w:sz w:val="17"/>
        </w:rPr>
        <w:t>INR</w:t>
      </w:r>
    </w:p>
    <w:p>
      <w:pPr>
        <w:spacing w:after="60"/>
      </w:pPr>
      <w:r>
        <w:rPr>
          <w:b/>
        </w:rPr>
        <w:t>Money format:</w:t>
      </w:r>
      <w:r>
        <w:t xml:space="preserve"> decimal strings in rupees, with two fractional digits, e.g. </w:t>
      </w:r>
      <w:r>
        <w:rPr>
          <w:rFonts w:ascii="Consolas" w:hAnsi="Consolas"/>
          <w:sz w:val="17"/>
        </w:rPr>
        <w:t>"1200.00"</w:t>
      </w:r>
      <w:r>
        <w:t>. Server-side calculations use MongoDB Decimal128 or a decimal arithmetic library; do not calculate totals with JavaScript binary floating point.</w:t>
      </w:r>
    </w:p>
    <w:p>
      <w:pPr>
        <w:spacing w:after="60"/>
      </w:pPr>
      <w:r>
        <w:rPr>
          <w:b/>
        </w:rPr>
        <w:t>Time format:</w:t>
      </w:r>
      <w:r>
        <w:t xml:space="preserve"> ISO 8601 UTC.</w:t>
      </w:r>
    </w:p>
    <w:p>
      <w:pPr>
        <w:pStyle w:val="Heading2"/>
      </w:pPr>
      <w:r>
        <w:t>Success envelope</w:t>
      </w:r>
    </w:p>
    <w:p>
      <w:pPr>
        <w:spacing w:before="40" w:after="100"/>
        <w:ind w:left="216" w:right="144"/>
        <w:shd w:fill="F1F4F8"/>
      </w:pPr>
      <w:r>
        <w:rPr>
          <w:rFonts w:ascii="Consolas" w:hAnsi="Consolas"/>
          <w:color w:val="263444"/>
          <w:sz w:val="14"/>
        </w:rPr>
        <w:t>{</w:t>
        <w:br/>
        <w:t xml:space="preserve">  "data": { "id": "example-id" },</w:t>
        <w:br/>
        <w:t xml:space="preserve">  "meta": { "requestId": "server-generated-id" }</w:t>
        <w:br/>
        <w:t>}</w:t>
      </w:r>
    </w:p>
    <w:p>
      <w:pPr>
        <w:pStyle w:val="Heading2"/>
      </w:pPr>
      <w:r>
        <w:t>Error envelope</w:t>
      </w:r>
    </w:p>
    <w:p>
      <w:pPr>
        <w:spacing w:before="40" w:after="100"/>
        <w:ind w:left="216" w:right="144"/>
        <w:shd w:fill="F1F4F8"/>
      </w:pPr>
      <w:r>
        <w:rPr>
          <w:rFonts w:ascii="Consolas" w:hAnsi="Consolas"/>
          <w:color w:val="263444"/>
          <w:sz w:val="14"/>
        </w:rPr>
        <w:t>{</w:t>
        <w:br/>
        <w:t xml:space="preserve">  "error": {</w:t>
        <w:br/>
        <w:t xml:space="preserve">    "code": "VALIDATION_FAILED",</w:t>
        <w:br/>
        <w:t xml:space="preserve">    "message": "Please check the submitted fields.",</w:t>
        <w:br/>
        <w:t xml:space="preserve">    "requestId": "server-generated-id",</w:t>
        <w:br/>
        <w:t xml:space="preserve">    "fieldErrors": { "customer.email": "Enter a valid email address." }</w:t>
        <w:br/>
        <w:t xml:space="preserve">  }</w:t>
        <w:br/>
        <w:t>}</w:t>
      </w:r>
    </w:p>
    <w:p>
      <w:pPr>
        <w:spacing w:after="60"/>
      </w:pPr>
      <w:r>
        <w:t>Never return stack traces, provider secrets, raw database errors, supplier-side information or internal integration payloads.</w:t>
      </w:r>
    </w:p>
    <w:p>
      <w:pPr>
        <w:pStyle w:val="Heading2"/>
      </w:pPr>
      <w:r>
        <w:t>Status codes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20"/>
            </w:pPr>
            <w:r>
              <w:rPr>
                <w:b/>
                <w:sz w:val="15"/>
              </w:rPr>
              <w:t>Code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b/>
                <w:sz w:val="15"/>
              </w:rPr>
              <w:t>Meaning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200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Successful read/action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201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Resource created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400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Malformed request or invalid webhook request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401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Missing/invalid session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403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Authenticated but not allowed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404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Unknown/unavailable resource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409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Idempotency conflict or invalid state transition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422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Business-rule failure, such as inactive product or COD ineligible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429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Rate limit exceeded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500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Unexpected failure with request ID</w:t>
            </w:r>
          </w:p>
        </w:tc>
      </w:tr>
    </w:tbl>
    <w:p>
      <w:pPr>
        <w:spacing w:after="20"/>
      </w:pPr>
    </w:p>
    <w:p>
      <w:pPr>
        <w:pStyle w:val="Heading1"/>
      </w:pPr>
      <w:r>
        <w:t>3. Endpoint inventory</w:t>
      </w:r>
    </w:p>
    <w:p>
      <w:pPr>
        <w:pStyle w:val="Heading2"/>
      </w:pPr>
      <w:r>
        <w:t>Public storefront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>
              <w:rPr>
                <w:b/>
                <w:sz w:val="15"/>
              </w:rPr>
              <w:t>Method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b/>
                <w:sz w:val="15"/>
              </w:rPr>
              <w:t>Endpoint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/api/v1/products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List active products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/api/v1/products/{slug}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Read public product details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/api/v1/checkout/quote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Recalculate current prices and estimated shipping/payment eligibility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/api/v1/orders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Create a guest order and initiate payment where applicable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/api/v1/orders/track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Read minimal order status using an opaque tracking token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/api/v1/corporate-enquiries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Submit a corporate gifting lead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/api/v1/marketing/subscribe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Request newsletter subscription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/api/v1/marketing/confirm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Confirm subscription with an expiring token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/api/v1/marketing/unsubscribe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Process an authorized unsubscribe</w:t>
            </w:r>
          </w:p>
        </w:tc>
      </w:tr>
    </w:tbl>
    <w:p>
      <w:pPr>
        <w:spacing w:after="20"/>
      </w:pPr>
    </w:p>
    <w:p>
      <w:pPr>
        <w:pStyle w:val="Heading2"/>
      </w:pPr>
      <w:r>
        <w:t>Webhooks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pPr>
              <w:spacing w:after="20"/>
            </w:pPr>
            <w:r>
              <w:rPr>
                <w:b/>
                <w:sz w:val="15"/>
              </w:rPr>
              <w:t>Method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b/>
                <w:sz w:val="15"/>
              </w:rPr>
              <w:t>Endpoint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b/>
                <w:sz w:val="15"/>
              </w:rPr>
              <w:t>Purpose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b/>
                <w:sz w:val="15"/>
              </w:rPr>
              <w:t>Security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/api/v1/webhooks/payments/{provider}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Verify payment events and reconcile state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Verify raw-body signature, replay controls and event ID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/api/v1/webhooks/brevo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Sync configured unsubscribe/bounce/delivery events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Validate configured webhook authentication and deduplicate</w:t>
            </w:r>
          </w:p>
        </w:tc>
      </w:tr>
    </w:tbl>
    <w:p>
      <w:pPr>
        <w:spacing w:after="20"/>
      </w:pPr>
    </w:p>
    <w:p>
      <w:pPr>
        <w:pStyle w:val="Heading2"/>
      </w:pPr>
      <w:r>
        <w:t>Admin-only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>
              <w:rPr>
                <w:b/>
                <w:sz w:val="15"/>
              </w:rPr>
              <w:t>Method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b/>
                <w:sz w:val="15"/>
              </w:rPr>
              <w:t>Endpoint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/api/v1/admin/products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List draft, active and archived products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/api/v1/admin/products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Create product draft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PATCH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/api/v1/admin/products/{id}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Update content/pricing/publication state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/api/v1/admin/assets/presign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Generate short-lived R2 upload URL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/api/v1/admin/orders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Filter order queue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/api/v1/admin/orders/{id}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Read full customer support/order details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/api/v1/admin/orders/{id}/processing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Mark manual processing started; no supplier information recorded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/api/v1/admin/orders/{id}/shipment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Record dispatch and customer tracking details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/api/v1/admin/orders/{id}/cancel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Request cancellation under policy/state rules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/api/v1/admin/corporate-enquiries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List corporate leads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PATCH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/api/v1/admin/corporate-enquiries/{id}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Update lead status and follow-up fields</w:t>
            </w:r>
          </w:p>
        </w:tc>
      </w:tr>
    </w:tbl>
    <w:p>
      <w:pPr>
        <w:spacing w:after="20"/>
      </w:pPr>
    </w:p>
    <w:p>
      <w:pPr>
        <w:spacing w:after="60"/>
      </w:pPr>
      <w:r>
        <w:t xml:space="preserve">All admin routes require server-verified authentication and authorization. </w:t>
      </w:r>
      <w:r>
        <w:rPr>
          <w:rFonts w:ascii="Consolas" w:hAnsi="Consolas"/>
          <w:sz w:val="17"/>
        </w:rPr>
        <w:t>{provider}</w:t>
      </w:r>
      <w:r>
        <w:t xml:space="preserve"> must resolve to a configured payment-provider adapter; it is not an arbitrary URL or code input.</w:t>
      </w:r>
    </w:p>
    <w:p>
      <w:pPr>
        <w:pStyle w:val="Heading1"/>
      </w:pPr>
      <w:r>
        <w:t>4. Catalogue endpoints</w:t>
      </w:r>
    </w:p>
    <w:p>
      <w:pPr>
        <w:pStyle w:val="Heading2"/>
      </w:pPr>
      <w:r>
        <w:t>`GET /api/v1/products?locale=en&amp;type=decorative_frame&amp;limit=12`</w:t>
      </w:r>
    </w:p>
    <w:p>
      <w:pPr>
        <w:spacing w:after="60"/>
      </w:pPr>
      <w:r>
        <w:t>Rules:</w:t>
      </w:r>
    </w:p>
    <w:p>
      <w:pPr>
        <w:pStyle w:val="ListBullet"/>
        <w:spacing w:after="40"/>
      </w:pPr>
      <w:r>
        <w:rPr>
          <w:rFonts w:ascii="Consolas" w:hAnsi="Consolas"/>
          <w:sz w:val="17"/>
        </w:rPr>
        <w:t>locale</w:t>
      </w:r>
      <w:r>
        <w:t xml:space="preserve"> is </w:t>
      </w:r>
      <w:r>
        <w:rPr>
          <w:rFonts w:ascii="Consolas" w:hAnsi="Consolas"/>
          <w:sz w:val="17"/>
        </w:rPr>
        <w:t>en</w:t>
      </w:r>
      <w:r>
        <w:t xml:space="preserve"> or </w:t>
      </w:r>
      <w:r>
        <w:rPr>
          <w:rFonts w:ascii="Consolas" w:hAnsi="Consolas"/>
          <w:sz w:val="17"/>
        </w:rPr>
        <w:t>hi</w:t>
      </w:r>
      <w:r>
        <w:t xml:space="preserve">, default </w:t>
      </w:r>
      <w:r>
        <w:rPr>
          <w:rFonts w:ascii="Consolas" w:hAnsi="Consolas"/>
          <w:sz w:val="17"/>
        </w:rPr>
        <w:t>en</w:t>
      </w:r>
      <w:r>
        <w:t>.</w:t>
      </w:r>
    </w:p>
    <w:p>
      <w:pPr>
        <w:pStyle w:val="ListBullet"/>
        <w:spacing w:after="40"/>
      </w:pPr>
      <w:r>
        <w:t>Return active products only.</w:t>
      </w:r>
    </w:p>
    <w:p>
      <w:pPr>
        <w:pStyle w:val="ListBullet"/>
        <w:spacing w:after="40"/>
      </w:pPr>
      <w:r>
        <w:rPr>
          <w:rFonts w:ascii="Consolas" w:hAnsi="Consolas"/>
          <w:sz w:val="17"/>
        </w:rPr>
        <w:t>limit</w:t>
      </w:r>
      <w:r>
        <w:t xml:space="preserve"> defaults to 12 and is capped at 24.</w:t>
      </w:r>
    </w:p>
    <w:p>
      <w:pPr>
        <w:pStyle w:val="ListBullet"/>
        <w:spacing w:after="40"/>
      </w:pPr>
      <w:r>
        <w:t>Search/facets/pagination are deferred while the catalogue has two products.</w:t>
      </w:r>
    </w:p>
    <w:p>
      <w:pPr>
        <w:pStyle w:val="ListBullet"/>
        <w:spacing w:after="40"/>
      </w:pPr>
      <w:r>
        <w:t xml:space="preserve">Response DTO contains slug, type, public title/summary, </w:t>
      </w:r>
      <w:r>
        <w:rPr>
          <w:rFonts w:ascii="Consolas" w:hAnsi="Consolas"/>
          <w:sz w:val="17"/>
        </w:rPr>
        <w:t>priceRupees</w:t>
      </w:r>
      <w:r>
        <w:t xml:space="preserve">, </w:t>
      </w:r>
      <w:r>
        <w:rPr>
          <w:rFonts w:ascii="Consolas" w:hAnsi="Consolas"/>
          <w:sz w:val="17"/>
        </w:rPr>
        <w:t>currency</w:t>
      </w:r>
      <w:r>
        <w:t>, public image URLs/alt text, public variant options, material disclosure and appropriate SEO fields.</w:t>
      </w:r>
    </w:p>
    <w:p>
      <w:pPr>
        <w:pStyle w:val="ListBullet"/>
        <w:spacing w:after="40"/>
      </w:pPr>
      <w:r>
        <w:t>Never return supplier fields or raw MongoDB documents.</w:t>
      </w:r>
    </w:p>
    <w:p>
      <w:pPr>
        <w:spacing w:after="60"/>
      </w:pPr>
      <w:r>
        <w:t>Example:</w:t>
      </w:r>
    </w:p>
    <w:p>
      <w:pPr>
        <w:spacing w:before="40" w:after="100"/>
        <w:ind w:left="216" w:right="144"/>
        <w:shd w:fill="F1F4F8"/>
      </w:pPr>
      <w:r>
        <w:rPr>
          <w:rFonts w:ascii="Consolas" w:hAnsi="Consolas"/>
          <w:color w:val="263444"/>
          <w:sz w:val="14"/>
        </w:rPr>
        <w:t>{</w:t>
        <w:br/>
        <w:t xml:space="preserve">  "data": [</w:t>
        <w:br/>
        <w:t xml:space="preserve">    {</w:t>
        <w:br/>
        <w:t xml:space="preserve">      "slug": "silver-coated-frame",</w:t>
        <w:br/>
        <w:t xml:space="preserve">      "type": "decorative_frame",</w:t>
        <w:br/>
        <w:t xml:space="preserve">      "title": "Silver-Coated Frame",</w:t>
        <w:br/>
        <w:t xml:space="preserve">      "priceRupees": "1200.00",</w:t>
        <w:br/>
        <w:t xml:space="preserve">      "currency": "INR",</w:t>
        <w:br/>
        <w:t xml:space="preserve">      "images": [{</w:t>
        <w:br/>
        <w:t xml:space="preserve">        "url": "https://media.example.com/products/sil-frame-001/hero.webp",</w:t>
        <w:br/>
        <w:t xml:space="preserve">        "alt": "Silver-coated frame"</w:t>
        <w:br/>
        <w:t xml:space="preserve">      }]</w:t>
        <w:br/>
        <w:t xml:space="preserve">    }</w:t>
        <w:br/>
        <w:t xml:space="preserve">  ],</w:t>
        <w:br/>
        <w:t xml:space="preserve">  "meta": { "count": 1, "locale": "en" }</w:t>
        <w:br/>
        <w:t>}</w:t>
      </w:r>
    </w:p>
    <w:p>
      <w:pPr>
        <w:spacing w:after="60"/>
      </w:pPr>
      <w:r>
        <w:t>The media domain is configured server-side. Do not store or expose signed R2 upload URLs as permanent product image URLs.</w:t>
      </w:r>
    </w:p>
    <w:p>
      <w:pPr>
        <w:pStyle w:val="Heading2"/>
      </w:pPr>
      <w:r>
        <w:t>`GET /api/v1/products/{slug}?locale=hi`</w:t>
      </w:r>
    </w:p>
    <w:p>
      <w:pPr>
        <w:spacing w:after="60"/>
      </w:pPr>
      <w:r>
        <w:t xml:space="preserve">Return the public product DTO in the requested language. Return </w:t>
      </w:r>
      <w:r>
        <w:rPr>
          <w:rFonts w:ascii="Consolas" w:hAnsi="Consolas"/>
          <w:sz w:val="17"/>
        </w:rPr>
        <w:t>404</w:t>
      </w:r>
      <w:r>
        <w:t xml:space="preserve"> for drafts, archived listings or unknown slugs. The indexable product page itself must use server-rendered Next.js content; the API supports shared data and interactive experiences but should not be the sole source of SEO content.</w:t>
      </w:r>
    </w:p>
    <w:p>
      <w:pPr>
        <w:pStyle w:val="Heading1"/>
      </w:pPr>
      <w:r>
        <w:t>5. Checkout quote</w:t>
      </w:r>
    </w:p>
    <w:p>
      <w:pPr>
        <w:spacing w:after="60"/>
      </w:pPr>
      <w:r>
        <w:rPr>
          <w:rFonts w:ascii="Consolas" w:hAnsi="Consolas"/>
          <w:sz w:val="17"/>
        </w:rPr>
        <w:t>POST /api/v1/checkout/quote</w:t>
      </w:r>
    </w:p>
    <w:p>
      <w:pPr>
        <w:spacing w:after="60"/>
      </w:pPr>
      <w:r>
        <w:t>Example request:</w:t>
      </w:r>
    </w:p>
    <w:p>
      <w:pPr>
        <w:spacing w:before="40" w:after="100"/>
        <w:ind w:left="216" w:right="144"/>
        <w:shd w:fill="F1F4F8"/>
      </w:pPr>
      <w:r>
        <w:rPr>
          <w:rFonts w:ascii="Consolas" w:hAnsi="Consolas"/>
          <w:color w:val="263444"/>
          <w:sz w:val="14"/>
        </w:rPr>
        <w:t>{</w:t>
        <w:br/>
        <w:t xml:space="preserve">  "items": [{ "slug": "silver-coated-frame", "variantKey": "default", "quantity": 1 }],</w:t>
        <w:br/>
        <w:t xml:space="preserve">  "postalCode": "110001",</w:t>
        <w:br/>
        <w:t xml:space="preserve">  "locale": "en"</w:t>
        <w:br/>
        <w:t>}</w:t>
      </w:r>
    </w:p>
    <w:p>
      <w:pPr>
        <w:spacing w:after="60"/>
      </w:pPr>
      <w:r>
        <w:t>Example response (shipping/tax numbers are illustrative only):</w:t>
      </w:r>
    </w:p>
    <w:p>
      <w:pPr>
        <w:spacing w:before="40" w:after="100"/>
        <w:ind w:left="216" w:right="144"/>
        <w:shd w:fill="F1F4F8"/>
      </w:pPr>
      <w:r>
        <w:rPr>
          <w:rFonts w:ascii="Consolas" w:hAnsi="Consolas"/>
          <w:color w:val="263444"/>
          <w:sz w:val="14"/>
        </w:rPr>
        <w:t>{</w:t>
        <w:br/>
        <w:t xml:space="preserve">  "data": {</w:t>
        <w:br/>
        <w:t xml:space="preserve">    "items": [{</w:t>
        <w:br/>
        <w:t xml:space="preserve">      "slug": "silver-coated-frame",</w:t>
        <w:br/>
        <w:t xml:space="preserve">      "variantKey": "default",</w:t>
        <w:br/>
        <w:t xml:space="preserve">      "quantity": 1,</w:t>
        <w:br/>
        <w:t xml:space="preserve">      "unitPriceRupees": "1200.00",</w:t>
        <w:br/>
        <w:t xml:space="preserve">      "lineTotalRupees": "1200.00"</w:t>
        <w:br/>
        <w:t xml:space="preserve">    }],</w:t>
        <w:br/>
        <w:t xml:space="preserve">    "amounts": {</w:t>
        <w:br/>
        <w:t xml:space="preserve">      "subtotalRupees": "1200.00",</w:t>
        <w:br/>
        <w:t xml:space="preserve">      "discountRupees": "0.00",</w:t>
        <w:br/>
        <w:t xml:space="preserve">      "shippingRupees": "0.00",</w:t>
        <w:br/>
        <w:t xml:space="preserve">      "taxRupees": "0.00",</w:t>
        <w:br/>
        <w:t xml:space="preserve">      "totalRupees": "1200.00",</w:t>
        <w:br/>
        <w:t xml:space="preserve">      "currency": "INR"</w:t>
        <w:br/>
        <w:t xml:space="preserve">    },</w:t>
        <w:br/>
        <w:t xml:space="preserve">    "eligiblePaymentMethods": ["prepaid"]</w:t>
        <w:br/>
        <w:t xml:space="preserve">  }</w:t>
        <w:br/>
        <w:t>}</w:t>
      </w:r>
    </w:p>
    <w:p>
      <w:pPr>
        <w:spacing w:after="60"/>
      </w:pPr>
      <w:r>
        <w:t>Rules:</w:t>
      </w:r>
    </w:p>
    <w:p>
      <w:pPr>
        <w:pStyle w:val="ListBullet"/>
        <w:spacing w:after="40"/>
      </w:pPr>
      <w:r>
        <w:t>Validate product/variant active state, quantities and applicable limits.</w:t>
      </w:r>
    </w:p>
    <w:p>
      <w:pPr>
        <w:pStyle w:val="ListBullet"/>
        <w:spacing w:after="40"/>
      </w:pPr>
      <w:r>
        <w:t>Validate PIN-code serviceability and payment-method eligibility based on approved configuration.</w:t>
      </w:r>
    </w:p>
    <w:p>
      <w:pPr>
        <w:pStyle w:val="ListBullet"/>
        <w:spacing w:after="40"/>
      </w:pPr>
      <w:r>
        <w:t>Recalculate current prices from MongoDB. Never trust totals posted by the client.</w:t>
      </w:r>
    </w:p>
    <w:p>
      <w:pPr>
        <w:pStyle w:val="ListBullet"/>
        <w:spacing w:after="40"/>
      </w:pPr>
      <w:r>
        <w:t>The quote is informational; order creation recalculates and may reject stale prices or rules.</w:t>
      </w:r>
    </w:p>
    <w:p>
      <w:pPr>
        <w:pStyle w:val="ListBullet"/>
        <w:spacing w:after="40"/>
      </w:pPr>
      <w:r>
        <w:t>No supplier stock or supplier details are queried/stored by the app. Manual availability confirmation, if needed, occurs outside the system.</w:t>
      </w:r>
    </w:p>
    <w:p>
      <w:pPr>
        <w:pStyle w:val="ListBullet"/>
        <w:spacing w:after="40"/>
      </w:pPr>
      <w:r>
        <w:t>Replace the example zero shipping/tax values with the approved business/tax policy before production.</w:t>
      </w:r>
    </w:p>
    <w:p>
      <w:pPr>
        <w:pStyle w:val="Heading1"/>
      </w:pPr>
      <w:r>
        <w:t>6. Create order and start payment</w:t>
      </w:r>
    </w:p>
    <w:p>
      <w:pPr>
        <w:spacing w:after="60"/>
      </w:pPr>
      <w:r>
        <w:rPr>
          <w:rFonts w:ascii="Consolas" w:hAnsi="Consolas"/>
          <w:sz w:val="17"/>
        </w:rPr>
        <w:t>POST /api/v1/orders</w:t>
      </w:r>
    </w:p>
    <w:p>
      <w:pPr>
        <w:spacing w:after="60"/>
      </w:pPr>
      <w:r>
        <w:t xml:space="preserve">Required header: </w:t>
      </w:r>
      <w:r>
        <w:rPr>
          <w:rFonts w:ascii="Consolas" w:hAnsi="Consolas"/>
          <w:sz w:val="17"/>
        </w:rPr>
        <w:t>Idempotency-Key: &lt;random UUID&gt;</w:t>
      </w:r>
      <w:r>
        <w:t>.</w:t>
      </w:r>
    </w:p>
    <w:p>
      <w:pPr>
        <w:spacing w:after="60"/>
      </w:pPr>
      <w:r>
        <w:t>Request fields include locale, product slugs/variants/quantities, customer name/email/phone, shipping address, optional gift note, payment method and separate explicit marketing consent.</w:t>
      </w:r>
    </w:p>
    <w:p>
      <w:pPr>
        <w:spacing w:after="60"/>
      </w:pPr>
      <w:r>
        <w:t>Server behaviour:</w:t>
      </w:r>
    </w:p>
    <w:p>
      <w:pPr>
        <w:pStyle w:val="ListNumber"/>
        <w:spacing w:after="40"/>
      </w:pPr>
      <w:r>
        <w:t>Validate all fields, request size and locale.</w:t>
      </w:r>
    </w:p>
    <w:p>
      <w:pPr>
        <w:pStyle w:val="ListNumber"/>
        <w:spacing w:after="40"/>
      </w:pPr>
      <w:r>
        <w:t>Load active product/variant data from MongoDB.</w:t>
      </w:r>
    </w:p>
    <w:p>
      <w:pPr>
        <w:pStyle w:val="ListNumber"/>
        <w:spacing w:after="40"/>
      </w:pPr>
      <w:r>
        <w:t>Recalculate price, shipping, tax and total using exact decimal arithmetic.</w:t>
      </w:r>
    </w:p>
    <w:p>
      <w:pPr>
        <w:pStyle w:val="ListNumber"/>
        <w:spacing w:after="40"/>
      </w:pPr>
      <w:r>
        <w:t>Apply COD feature flag and product/PIN-code eligibility; default the high-value ring to prepaid only.</w:t>
      </w:r>
    </w:p>
    <w:p>
      <w:pPr>
        <w:pStyle w:val="ListNumber"/>
        <w:spacing w:after="40"/>
      </w:pPr>
      <w:r>
        <w:t>Create the order with immutable item/price snapshots and an idempotency guard.</w:t>
      </w:r>
    </w:p>
    <w:p>
      <w:pPr>
        <w:pStyle w:val="ListNumber"/>
        <w:spacing w:after="40"/>
      </w:pPr>
      <w:r>
        <w:t>For prepaid, create the payment-provider order/session server-side and return only required public checkout parameters.</w:t>
      </w:r>
    </w:p>
    <w:p>
      <w:pPr>
        <w:pStyle w:val="ListNumber"/>
        <w:spacing w:after="40"/>
      </w:pPr>
      <w:r>
        <w:t>Generate an opaque tracking token, persist only its hash and provide it securely through the order confirmation flow.</w:t>
      </w:r>
    </w:p>
    <w:p>
      <w:pPr>
        <w:pStyle w:val="ListNumber"/>
        <w:spacing w:after="40"/>
      </w:pPr>
      <w:r>
        <w:t>Store marketing consent only if the customer explicitly opted in.</w:t>
      </w:r>
    </w:p>
    <w:p>
      <w:pPr>
        <w:spacing w:after="60"/>
      </w:pPr>
      <w:r>
        <w:t xml:space="preserve">Reusing the same idempotency key and payload returns the existing result; reusing it with a different payload returns </w:t>
      </w:r>
      <w:r>
        <w:rPr>
          <w:rFonts w:ascii="Consolas" w:hAnsi="Consolas"/>
          <w:sz w:val="17"/>
        </w:rPr>
        <w:t>409</w:t>
      </w:r>
      <w:r>
        <w:t>. Do not expose secret credentials or re-issue a tracking secret on arbitrary retries.</w:t>
      </w:r>
    </w:p>
    <w:p>
      <w:pPr>
        <w:spacing w:after="60"/>
      </w:pPr>
      <w:r>
        <w:t>Example monetary values in order response:</w:t>
      </w:r>
    </w:p>
    <w:p>
      <w:pPr>
        <w:spacing w:before="40" w:after="100"/>
        <w:ind w:left="216" w:right="144"/>
        <w:shd w:fill="F1F4F8"/>
      </w:pPr>
      <w:r>
        <w:rPr>
          <w:rFonts w:ascii="Consolas" w:hAnsi="Consolas"/>
          <w:color w:val="263444"/>
          <w:sz w:val="14"/>
        </w:rPr>
        <w:t>{</w:t>
        <w:br/>
        <w:t xml:space="preserve">  "data": {</w:t>
        <w:br/>
        <w:t xml:space="preserve">    "orderNumber": "SR-2026-7K3P9Q",</w:t>
        <w:br/>
        <w:t xml:space="preserve">    "status": "pending_payment",</w:t>
        <w:br/>
        <w:t xml:space="preserve">    "totalRupees": "1200.00",</w:t>
        <w:br/>
        <w:t xml:space="preserve">    "currency": "INR",</w:t>
        <w:br/>
        <w:t xml:space="preserve">    "payment": {</w:t>
        <w:br/>
        <w:t xml:space="preserve">      "provider": "configured-provider",</w:t>
        <w:br/>
        <w:t xml:space="preserve">      "providerOrderId": "provider-order-id",</w:t>
        <w:br/>
        <w:t xml:space="preserve">      "publicKey": "provider-public-key"</w:t>
        <w:br/>
        <w:t xml:space="preserve">    }</w:t>
        <w:br/>
        <w:t xml:space="preserve">  }</w:t>
        <w:br/>
        <w:t>}</w:t>
      </w:r>
    </w:p>
    <w:p>
      <w:pPr>
        <w:spacing w:after="60"/>
      </w:pPr>
      <w:r>
        <w:t>Provider fields are placeholders pending gateway selection. The browser payment callback is not authoritative. A signed webhook or server-side verification must validate provider order ID, amount, currency and current state before marking payment successful.</w:t>
      </w:r>
    </w:p>
    <w:p>
      <w:pPr>
        <w:pStyle w:val="Heading1"/>
      </w:pPr>
      <w:r>
        <w:t>7. Payment webhook</w:t>
      </w:r>
    </w:p>
    <w:p>
      <w:pPr>
        <w:spacing w:after="60"/>
      </w:pPr>
      <w:r>
        <w:rPr>
          <w:rFonts w:ascii="Consolas" w:hAnsi="Consolas"/>
          <w:sz w:val="17"/>
        </w:rPr>
        <w:t>POST /api/v1/webhooks/payments/{provider}</w:t>
      </w:r>
    </w:p>
    <w:p>
      <w:pPr>
        <w:pStyle w:val="ListNumber"/>
        <w:spacing w:after="40"/>
      </w:pPr>
      <w:r>
        <w:t>Read the raw request body required for signature verification.</w:t>
      </w:r>
    </w:p>
    <w:p>
      <w:pPr>
        <w:pStyle w:val="ListNumber"/>
        <w:spacing w:after="40"/>
      </w:pPr>
      <w:r>
        <w:t>Verify signature and timestamp/replay controls before trusting fields.</w:t>
      </w:r>
    </w:p>
    <w:p>
      <w:pPr>
        <w:pStyle w:val="ListNumber"/>
        <w:spacing w:after="40"/>
      </w:pPr>
      <w:r>
        <w:t>Validate event ID, payment/provider order IDs, amount in rupees, currency and order mapping.</w:t>
      </w:r>
    </w:p>
    <w:p>
      <w:pPr>
        <w:pStyle w:val="ListNumber"/>
        <w:spacing w:after="40"/>
      </w:pPr>
      <w:r>
        <w:t xml:space="preserve">Deduplicate on </w:t>
      </w:r>
      <w:r>
        <w:rPr>
          <w:rFonts w:ascii="Consolas" w:hAnsi="Consolas"/>
          <w:sz w:val="17"/>
        </w:rPr>
        <w:t>(provider, eventId)</w:t>
      </w:r>
      <w:r>
        <w:t xml:space="preserve"> via </w:t>
      </w:r>
      <w:r>
        <w:rPr>
          <w:rFonts w:ascii="Consolas" w:hAnsi="Consolas"/>
          <w:sz w:val="17"/>
        </w:rPr>
        <w:t>integrationEventReceipts</w:t>
      </w:r>
      <w:r>
        <w:t>.</w:t>
      </w:r>
    </w:p>
    <w:p>
      <w:pPr>
        <w:pStyle w:val="ListNumber"/>
        <w:spacing w:after="40"/>
      </w:pPr>
      <w:r>
        <w:t>Ignore events already processed; apply only allowed conditional status transitions.</w:t>
      </w:r>
    </w:p>
    <w:p>
      <w:pPr>
        <w:pStyle w:val="ListNumber"/>
        <w:spacing w:after="40"/>
      </w:pPr>
      <w:r>
        <w:t>Store retryable failures visibly; make replay safe.</w:t>
      </w:r>
    </w:p>
    <w:p>
      <w:pPr>
        <w:pStyle w:val="ListNumber"/>
        <w:spacing w:after="40"/>
      </w:pPr>
      <w:r>
        <w:t>Respond according to provider requirements after durable acceptance.</w:t>
      </w:r>
    </w:p>
    <w:p>
      <w:pPr>
        <w:spacing w:after="60"/>
      </w:pPr>
      <w:r>
        <w:t>Never change payment status based on a query parameter, client callback or manual admin toggle.</w:t>
      </w:r>
    </w:p>
    <w:p>
      <w:pPr>
        <w:pStyle w:val="Heading1"/>
      </w:pPr>
      <w:r>
        <w:t>8. Order tracking</w:t>
      </w:r>
    </w:p>
    <w:p>
      <w:pPr>
        <w:spacing w:after="60"/>
      </w:pPr>
      <w:r>
        <w:rPr>
          <w:rFonts w:ascii="Consolas" w:hAnsi="Consolas"/>
          <w:sz w:val="17"/>
        </w:rPr>
        <w:t>POST /api/v1/orders/track</w:t>
      </w:r>
    </w:p>
    <w:p>
      <w:pPr>
        <w:spacing w:after="60"/>
      </w:pPr>
      <w:r>
        <w:t xml:space="preserve">Request contains </w:t>
      </w:r>
      <w:r>
        <w:rPr>
          <w:rFonts w:ascii="Consolas" w:hAnsi="Consolas"/>
          <w:sz w:val="17"/>
        </w:rPr>
        <w:t>orderNumber</w:t>
      </w:r>
      <w:r>
        <w:t xml:space="preserve"> and the opaque tracking token. Persist only a hash of the token, apply expiry and rate limits, and set </w:t>
      </w:r>
      <w:r>
        <w:rPr>
          <w:rFonts w:ascii="Consolas" w:hAnsi="Consolas"/>
          <w:sz w:val="17"/>
        </w:rPr>
        <w:t>Cache-Control: no-store</w:t>
      </w:r>
      <w:r>
        <w:t>.</w:t>
      </w:r>
    </w:p>
    <w:p>
      <w:pPr>
        <w:spacing w:after="60"/>
      </w:pPr>
      <w:r>
        <w:t>Return only order number, current status, minimal status timeline, item title/quantity and carrier/tracking details once dispatched. Never return full address, contact details, payment IDs or internal notes.</w:t>
      </w:r>
    </w:p>
    <w:p>
      <w:pPr>
        <w:pStyle w:val="Heading1"/>
      </w:pPr>
      <w:r>
        <w:t>9. Corporate gifting enquiry</w:t>
      </w:r>
    </w:p>
    <w:p>
      <w:pPr>
        <w:spacing w:after="60"/>
      </w:pPr>
      <w:r>
        <w:rPr>
          <w:rFonts w:ascii="Consolas" w:hAnsi="Consolas"/>
          <w:sz w:val="17"/>
        </w:rPr>
        <w:t>POST /api/v1/corporate-enquiries</w:t>
      </w:r>
    </w:p>
    <w:p>
      <w:pPr>
        <w:spacing w:after="60"/>
      </w:pPr>
      <w:r>
        <w:t>Accept company/contact details, business email, phone, expected quantity, budget per gift in rupees, target delivery date, destination, branding requirements, message and locale. Validate lengths/ranges, contact details and dates; add rate limits and anti-spam controls.</w:t>
      </w:r>
    </w:p>
    <w:p>
      <w:pPr>
        <w:spacing w:after="60"/>
      </w:pPr>
      <w:r>
        <w:t>Persist the lead before asking Brevo to send a notification. A mail failure must not lose the enquiry. The MVP does not store supplier quotes or supplier-specific lead data.</w:t>
      </w:r>
    </w:p>
    <w:p>
      <w:pPr>
        <w:pStyle w:val="Heading1"/>
      </w:pPr>
      <w:r>
        <w:t>10. Marketing subscriptions</w:t>
      </w:r>
    </w:p>
    <w:p>
      <w:pPr>
        <w:pStyle w:val="ListBullet"/>
        <w:spacing w:after="40"/>
      </w:pPr>
      <w:r>
        <w:rPr>
          <w:rFonts w:ascii="Consolas" w:hAnsi="Consolas"/>
          <w:sz w:val="17"/>
        </w:rPr>
        <w:t>POST /api/v1/marketing/subscribe</w:t>
      </w:r>
      <w:r>
        <w:t>: accept email, locale, source, affirmative consent and consent-text version. Do not activate contacts without explicit consent.</w:t>
      </w:r>
    </w:p>
    <w:p>
      <w:pPr>
        <w:pStyle w:val="ListBullet"/>
        <w:spacing w:after="40"/>
      </w:pPr>
      <w:r>
        <w:rPr>
          <w:rFonts w:ascii="Consolas" w:hAnsi="Consolas"/>
          <w:sz w:val="17"/>
        </w:rPr>
        <w:t>POST /api/v1/marketing/confirm</w:t>
      </w:r>
      <w:r>
        <w:t>: confirm a one-time expiring token, activate the record and sync the contact to Brevo.</w:t>
      </w:r>
    </w:p>
    <w:p>
      <w:pPr>
        <w:pStyle w:val="ListBullet"/>
        <w:spacing w:after="40"/>
      </w:pPr>
      <w:r>
        <w:rPr>
          <w:rFonts w:ascii="Consolas" w:hAnsi="Consolas"/>
          <w:sz w:val="17"/>
        </w:rPr>
        <w:t>POST /api/v1/marketing/unsubscribe</w:t>
      </w:r>
      <w:r>
        <w:t>: use a verified opaque token/provider-compliant mechanism. Update local status and Brevo; never modify another person's subscription solely from a supplied email.</w:t>
      </w:r>
    </w:p>
    <w:p>
      <w:pPr>
        <w:spacing w:after="60"/>
      </w:pPr>
      <w:r>
        <w:t>Bulk campaigns remain in Brevo. Transactional order emails are separate from promotional campaigns and must not be blocked by marketing unsubscribe.</w:t>
      </w:r>
    </w:p>
    <w:p>
      <w:pPr>
        <w:pStyle w:val="Heading1"/>
      </w:pPr>
      <w:r>
        <w:t>11. Admin products and R2 assets</w:t>
      </w:r>
    </w:p>
    <w:p>
      <w:pPr>
        <w:pStyle w:val="Heading2"/>
      </w:pPr>
      <w:r>
        <w:t>Product actions</w:t>
      </w:r>
    </w:p>
    <w:p>
      <w:pPr>
        <w:spacing w:after="60"/>
      </w:pPr>
      <w:r>
        <w:t>Product create/update validates bilingual copy, price in rupees, status, image keys and material disclosure. Publishing the ring requires an explicit admin action after its material/value publication gate has been met.</w:t>
      </w:r>
    </w:p>
    <w:p>
      <w:pPr>
        <w:pStyle w:val="Heading2"/>
      </w:pPr>
      <w:r>
        <w:t>`POST /api/v1/admin/assets/presign`</w:t>
      </w:r>
    </w:p>
    <w:p>
      <w:pPr>
        <w:spacing w:after="60"/>
      </w:pPr>
      <w:r>
        <w:t>The server validates admin access, file type and file size (initial proposed cap: 10 MB), generates an unguessable R2 object key and returns a short-lived presigned PUT URL. Browser upload is direct to R2; credentials never reach client code. Restrict CORS to the approved admin origin. Attach uploaded object keys to products through an authenticated update.</w:t>
      </w:r>
    </w:p>
    <w:p>
      <w:pPr>
        <w:pStyle w:val="Heading1"/>
      </w:pPr>
      <w:r>
        <w:t>12. Admin order operations without supplier-side records</w:t>
      </w:r>
    </w:p>
    <w:p>
      <w:pPr>
        <w:pStyle w:val="ListBullet"/>
        <w:spacing w:after="40"/>
      </w:pPr>
      <w:r>
        <w:rPr>
          <w:rFonts w:ascii="Consolas" w:hAnsi="Consolas"/>
          <w:sz w:val="17"/>
        </w:rPr>
        <w:t>GET /api/v1/admin/orders</w:t>
      </w:r>
      <w:r>
        <w:t>: bounded list with controlled status/date filters.</w:t>
      </w:r>
    </w:p>
    <w:p>
      <w:pPr>
        <w:pStyle w:val="ListBullet"/>
        <w:spacing w:after="40"/>
      </w:pPr>
      <w:r>
        <w:rPr>
          <w:rFonts w:ascii="Consolas" w:hAnsi="Consolas"/>
          <w:sz w:val="17"/>
        </w:rPr>
        <w:t>GET /api/v1/admin/orders/{id}</w:t>
      </w:r>
      <w:r>
        <w:t>: full order details for authorized admin/support.</w:t>
      </w:r>
    </w:p>
    <w:p>
      <w:pPr>
        <w:pStyle w:val="ListBullet"/>
        <w:spacing w:after="40"/>
      </w:pPr>
      <w:r>
        <w:rPr>
          <w:rFonts w:ascii="Consolas" w:hAnsi="Consolas"/>
          <w:sz w:val="17"/>
        </w:rPr>
        <w:t>POST /api/v1/admin/orders/{id}/processing</w:t>
      </w:r>
      <w:r>
        <w:t xml:space="preserve">: set Silvaram's internal order/fulfilment status to </w:t>
      </w:r>
      <w:r>
        <w:rPr>
          <w:rFonts w:ascii="Consolas" w:hAnsi="Consolas"/>
          <w:sz w:val="17"/>
        </w:rPr>
        <w:t>processing</w:t>
      </w:r>
      <w:r>
        <w:t xml:space="preserve"> and record timestamp/actor. Do not collect supplier name, supplier reference, supplier cost, external supplier order ID or supplier communications.</w:t>
      </w:r>
    </w:p>
    <w:p>
      <w:pPr>
        <w:pStyle w:val="ListBullet"/>
        <w:spacing w:after="40"/>
      </w:pPr>
      <w:r>
        <w:rPr>
          <w:rFonts w:ascii="Consolas" w:hAnsi="Consolas"/>
          <w:sz w:val="17"/>
        </w:rPr>
        <w:t>POST /api/v1/admin/orders/{id}/shipment</w:t>
      </w:r>
      <w:r>
        <w:t>: record carrier, customer tracking number/URL and dispatch time; update status and send a transactional notification.</w:t>
      </w:r>
    </w:p>
    <w:p>
      <w:pPr>
        <w:pStyle w:val="ListBullet"/>
        <w:spacing w:after="40"/>
      </w:pPr>
      <w:r>
        <w:rPr>
          <w:rFonts w:ascii="Consolas" w:hAnsi="Consolas"/>
          <w:sz w:val="17"/>
        </w:rPr>
        <w:t>POST /api/v1/admin/orders/{id}/cancel</w:t>
      </w:r>
      <w:r>
        <w:t>: check current state and policy. A cancellation record does not itself mean a payment refund is complete.</w:t>
      </w:r>
    </w:p>
    <w:p>
      <w:pPr>
        <w:pStyle w:val="ListBullet"/>
        <w:spacing w:after="40"/>
      </w:pPr>
      <w:r>
        <w:rPr>
          <w:rFonts w:ascii="Consolas" w:hAnsi="Consolas"/>
          <w:sz w:val="17"/>
        </w:rPr>
        <w:t>GET /api/v1/admin/corporate-enquiries</w:t>
      </w:r>
      <w:r>
        <w:t xml:space="preserve"> and </w:t>
      </w:r>
      <w:r>
        <w:rPr>
          <w:rFonts w:ascii="Consolas" w:hAnsi="Consolas"/>
          <w:sz w:val="17"/>
        </w:rPr>
        <w:t>PATCH /api/v1/admin/corporate-enquiries/{id}</w:t>
      </w:r>
      <w:r>
        <w:t>: view/update approved lead fields only.</w:t>
      </w:r>
    </w:p>
    <w:p>
      <w:pPr>
        <w:spacing w:after="60"/>
      </w:pPr>
      <w:r>
        <w:t>Manual supplier communication/ordering can happen outside the application. Silvaram records only its own processing state and customer-facing delivery data.</w:t>
      </w:r>
    </w:p>
    <w:p>
      <w:pPr>
        <w:pStyle w:val="Heading1"/>
      </w:pPr>
      <w:r>
        <w:t>13. Security and performance</w:t>
      </w:r>
    </w:p>
    <w:p>
      <w:pPr>
        <w:pStyle w:val="ListBullet"/>
        <w:spacing w:after="40"/>
      </w:pPr>
      <w:r>
        <w:t>Validate server-side with a schema validator such as Zod.</w:t>
      </w:r>
    </w:p>
    <w:p>
      <w:pPr>
        <w:pStyle w:val="ListBullet"/>
        <w:spacing w:after="40"/>
      </w:pPr>
      <w:r>
        <w:t>Use a vetted authentication/session library; every admin handler verifies the session and role. Apply CSRF protection where the selected session pattern requires it.</w:t>
      </w:r>
    </w:p>
    <w:p>
      <w:pPr>
        <w:pStyle w:val="ListBullet"/>
        <w:spacing w:after="40"/>
      </w:pPr>
      <w:r>
        <w:t>Bound request sizes, quantities and field lengths.</w:t>
      </w:r>
    </w:p>
    <w:p>
      <w:pPr>
        <w:pStyle w:val="ListBullet"/>
        <w:spacing w:after="40"/>
      </w:pPr>
      <w:r>
        <w:t>Rate-limit checkout, tracking, corporate enquiries, subscriptions, authentication and webhooks.</w:t>
      </w:r>
    </w:p>
    <w:p>
      <w:pPr>
        <w:pStyle w:val="ListBullet"/>
        <w:spacing w:after="40"/>
      </w:pPr>
      <w:r>
        <w:t>Verify payment signatures against the raw body and match provider order, amount and currency.</w:t>
      </w:r>
    </w:p>
    <w:p>
      <w:pPr>
        <w:pStyle w:val="ListBullet"/>
        <w:spacing w:after="40"/>
      </w:pPr>
      <w:r>
        <w:t xml:space="preserve">Keep secrets server-side; never use </w:t>
      </w:r>
      <w:r>
        <w:rPr>
          <w:rFonts w:ascii="Consolas" w:hAnsi="Consolas"/>
          <w:sz w:val="17"/>
        </w:rPr>
        <w:t>NEXT_PUBLIC_*</w:t>
      </w:r>
      <w:r>
        <w:t xml:space="preserve"> for API keys or R2 credentials.</w:t>
      </w:r>
    </w:p>
    <w:p>
      <w:pPr>
        <w:pStyle w:val="ListBullet"/>
        <w:spacing w:after="40"/>
      </w:pPr>
      <w:r>
        <w:t>Use allowlisted DTOs, controlled Mongo queries, secure session cookies and PII-redacted logs.</w:t>
      </w:r>
    </w:p>
    <w:p>
      <w:pPr>
        <w:pStyle w:val="ListBullet"/>
        <w:spacing w:after="40"/>
      </w:pPr>
      <w:r>
        <w:t xml:space="preserve">Public catalogue reads may be cached and revalidated after product publication/update. Orders, tracking, admin, checkout and consent use </w:t>
      </w:r>
      <w:r>
        <w:rPr>
          <w:rFonts w:ascii="Consolas" w:hAnsi="Consolas"/>
          <w:sz w:val="17"/>
        </w:rPr>
        <w:t>no-store</w:t>
      </w:r>
      <w:r>
        <w:t>.</w:t>
      </w:r>
    </w:p>
    <w:p>
      <w:pPr>
        <w:pStyle w:val="ListBullet"/>
        <w:spacing w:after="40"/>
      </w:pPr>
      <w:r>
        <w:t>Cache versioned R2 images aggressively.</w:t>
      </w:r>
    </w:p>
    <w:p>
      <w:pPr>
        <w:pStyle w:val="Heading1"/>
      </w:pPr>
      <w:r>
        <w:t>14. Brevo integration</w:t>
      </w:r>
    </w:p>
    <w:p>
      <w:pPr>
        <w:spacing w:after="60"/>
      </w:pPr>
      <w:r>
        <w:t>Use a server-side Brevo adapter with separate transactional templates for order/payment confirmation, shipment updates, corporate enquiry notifications and subscription confirmation, plus promotional campaigns in Brevo.</w:t>
      </w:r>
    </w:p>
    <w:p>
      <w:pPr>
        <w:spacing w:after="60"/>
      </w:pPr>
      <w:r>
        <w:t>Persist business state before attempting mail. Provider failure must not undo an order or drop an enquiry. Record/retry failed notifications and keep API keys server-only. Only consent-eligible contacts receive marketing campaigns.</w:t>
      </w:r>
    </w:p>
    <w:p>
      <w:pPr>
        <w:pStyle w:val="Heading1"/>
      </w:pPr>
      <w:r>
        <w:t>15. Future AI boundary</w:t>
      </w:r>
    </w:p>
    <w:p>
      <w:pPr>
        <w:spacing w:after="60"/>
      </w:pPr>
      <w:r>
        <w:t>No autonomous AI actions are needed for launch. A future Gift Concierge may use approved public product data to recommend items or prepare a cart, but cannot change prices, material claims, payment/order state, admin data or marketing campaign membership. Normal validated checkout remains mandatory. An SEO/content assistant may draft content into human review, not auto-publish unverified product claims.</w:t>
      </w:r>
    </w:p>
    <w:p>
      <w:pPr>
        <w:pStyle w:val="Heading1"/>
      </w:pPr>
      <w:r>
        <w:t>16. Open decisions before production</w:t>
      </w:r>
    </w:p>
    <w:p>
      <w:pPr>
        <w:pStyle w:val="ListNumber"/>
        <w:spacing w:after="40"/>
      </w:pPr>
      <w:r>
        <w:t>Payment gateway and provider-specific webhook contract.</w:t>
      </w:r>
    </w:p>
    <w:p>
      <w:pPr>
        <w:pStyle w:val="ListNumber"/>
        <w:spacing w:after="40"/>
      </w:pPr>
      <w:r>
        <w:t>Tax, invoices, shipping charges and refund/return rules.</w:t>
      </w:r>
    </w:p>
    <w:p>
      <w:pPr>
        <w:pStyle w:val="ListNumber"/>
        <w:spacing w:after="40"/>
      </w:pPr>
      <w:r>
        <w:t>COD enablement criteria and any phone verification.</w:t>
      </w:r>
    </w:p>
    <w:p>
      <w:pPr>
        <w:pStyle w:val="ListNumber"/>
        <w:spacing w:after="40"/>
      </w:pPr>
      <w:r>
        <w:t>Admin authentication provider and initial admin allowlist.</w:t>
      </w:r>
    </w:p>
    <w:p>
      <w:pPr>
        <w:pStyle w:val="ListNumber"/>
        <w:spacing w:after="40"/>
      </w:pPr>
      <w:r>
        <w:t>Tracking token expiry/recovery.</w:t>
      </w:r>
    </w:p>
    <w:p>
      <w:pPr>
        <w:pStyle w:val="ListNumber"/>
        <w:spacing w:after="40"/>
      </w:pPr>
      <w:r>
        <w:t>Brevo confirmation and webhook event configuration.</w:t>
      </w:r>
    </w:p>
    <w:p>
      <w:pPr>
        <w:pStyle w:val="ListNumber"/>
        <w:spacing w:after="40"/>
      </w:pPr>
      <w:r>
        <w:t>Final product material disclosures and ring publication decision.</w:t>
      </w:r>
    </w:p>
    <w:p>
      <w:pPr>
        <w:pStyle w:val="ListNumber"/>
        <w:spacing w:after="40"/>
      </w:pPr>
      <w:r>
        <w:t>Data retention/backups and privacy/legal review.</w:t>
      </w:r>
    </w:p>
    <w:p>
      <w:pPr>
        <w:pStyle w:val="Heading1"/>
      </w:pPr>
      <w:r>
        <w:t>17. Approval checklist</w:t>
      </w:r>
    </w:p>
    <w:p>
      <w:pPr>
        <w:pStyle w:val="ListBullet"/>
        <w:spacing w:after="40"/>
      </w:pPr>
      <w:r>
        <w:t>[x] API base path and response/error conventions accepted.</w:t>
      </w:r>
    </w:p>
    <w:p>
      <w:pPr>
        <w:pStyle w:val="ListBullet"/>
        <w:spacing w:after="40"/>
      </w:pPr>
      <w:r>
        <w:t>[x] Prices represented in rupees, not paise.</w:t>
      </w:r>
    </w:p>
    <w:p>
      <w:pPr>
        <w:pStyle w:val="ListBullet"/>
        <w:spacing w:after="40"/>
      </w:pPr>
      <w:r>
        <w:t>[x] No supplier-side information stored in the MVP.</w:t>
      </w:r>
    </w:p>
    <w:p>
      <w:pPr>
        <w:pStyle w:val="ListBullet"/>
        <w:spacing w:after="40"/>
      </w:pPr>
      <w:r>
        <w:t>[x] Guest checkout and no customer accounts in v1.</w:t>
      </w:r>
    </w:p>
    <w:p>
      <w:pPr>
        <w:pStyle w:val="ListBullet"/>
        <w:spacing w:after="40"/>
      </w:pPr>
      <w:r>
        <w:t>[ ] Server-side exact-decimal pricing and idempotency approved.</w:t>
      </w:r>
    </w:p>
    <w:p>
      <w:pPr>
        <w:pStyle w:val="ListBullet"/>
        <w:spacing w:after="40"/>
      </w:pPr>
      <w:r>
        <w:t>[ ] Payment verification and webhook deduplication approved.</w:t>
      </w:r>
    </w:p>
    <w:p>
      <w:pPr>
        <w:pStyle w:val="ListBullet"/>
        <w:spacing w:after="40"/>
      </w:pPr>
      <w:r>
        <w:t>[ ] Opaque-token tracking approved.</w:t>
      </w:r>
    </w:p>
    <w:p>
      <w:pPr>
        <w:pStyle w:val="ListBullet"/>
        <w:spacing w:after="40"/>
      </w:pPr>
      <w:r>
        <w:t>[ ] Manual processing/shipment status flow approved.</w:t>
      </w:r>
    </w:p>
    <w:p>
      <w:pPr>
        <w:pStyle w:val="ListBullet"/>
        <w:spacing w:after="40"/>
      </w:pPr>
      <w:r>
        <w:t>[ ] R2 presigned uploads admin-only and restricted to image files.</w:t>
      </w:r>
    </w:p>
    <w:p>
      <w:pPr>
        <w:pStyle w:val="ListBullet"/>
        <w:spacing w:after="40"/>
      </w:pPr>
      <w:r>
        <w:t>[ ] Brevo transactional/marketing separation approved.</w:t>
      </w:r>
    </w:p>
    <w:p>
      <w:pPr>
        <w:pStyle w:val="ListBullet"/>
        <w:spacing w:after="40"/>
      </w:pPr>
      <w:r>
        <w:t>[ ] Admin authorization, rate limits, caching, privacy and retry handling approved.</w:t>
      </w:r>
    </w:p>
    <w:p>
      <w:pPr>
        <w:pStyle w:val="Heading1"/>
      </w:pPr>
      <w:r>
        <w:t>References</w:t>
      </w:r>
    </w:p>
    <w:p>
      <w:pPr>
        <w:pStyle w:val="ListBullet"/>
        <w:spacing w:after="40"/>
      </w:pPr>
      <w:r>
        <w:t>Next.js Route Handlers: https://nextjs.org/docs/app/getting-started/route-handlers</w:t>
      </w:r>
    </w:p>
    <w:p>
      <w:pPr>
        <w:pStyle w:val="ListBullet"/>
        <w:spacing w:after="40"/>
      </w:pPr>
      <w:r>
        <w:t>Next.js authentication: https://nextjs.org/docs/app/guides/authentication</w:t>
      </w:r>
    </w:p>
    <w:p>
      <w:pPr>
        <w:pStyle w:val="ListBullet"/>
        <w:spacing w:after="40"/>
      </w:pPr>
      <w:r>
        <w:t>MongoDB Decimal128: https://www.mongodb.com/docs/manual/reference/bson-types/#decimal128-bson-data-type</w:t>
      </w:r>
    </w:p>
    <w:p>
      <w:pPr>
        <w:pStyle w:val="ListBullet"/>
        <w:spacing w:after="40"/>
      </w:pPr>
      <w:r>
        <w:t>Cloudflare R2 presigned URLs: https://developers.cloudflare.com/r2/api/s3/presigned-urls/</w:t>
      </w:r>
    </w:p>
    <w:p>
      <w:pPr>
        <w:pStyle w:val="ListBullet"/>
        <w:spacing w:after="40"/>
      </w:pPr>
      <w:r>
        <w:t>Cloudflare R2 uploads: https://developers.cloudflare.com/r2/objects/upload-objects/</w:t>
      </w:r>
    </w:p>
    <w:p>
      <w:pPr>
        <w:pStyle w:val="ListBullet"/>
        <w:spacing w:after="40"/>
      </w:pPr>
      <w:r>
        <w:t>Brevo transactional email: https://developers.brevo.com/docs/send-a-transactional-email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37E"/>
        <w:sz w:val="16"/>
      </w:rPr>
      <w:t>Silvaram · Review draft · 21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F6D7F"/>
        <w:sz w:val="16"/>
      </w:rPr>
      <w:t>SILVARAM  /  PRODUCT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0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654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Silvaram — API Design v0.2</dc:title>
  <dc:subject>Silvaram design specification</dc:subject>
  <dc:creator>Silvaram Product Engineering</dc:creator>
  <cp:keywords>Silvaram, MongoDB, Next.js, API, Cloudflare R2, Brevo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