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Silvaram — Database Design</w:t>
      </w:r>
    </w:p>
    <w:p>
      <w:pPr>
        <w:spacing w:after="60"/>
      </w:pPr>
      <w:r>
        <w:rPr>
          <w:b/>
        </w:rPr>
        <w:t>Version:</w:t>
      </w:r>
      <w:r>
        <w:t xml:space="preserve"> 0.2 — founder amendments incorporated</w:t>
      </w:r>
    </w:p>
    <w:p>
      <w:pPr>
        <w:spacing w:after="60"/>
      </w:pPr>
      <w:r>
        <w:rPr>
          <w:b/>
        </w:rPr>
        <w:t>Date:</w:t>
      </w:r>
      <w:r>
        <w:t xml:space="preserve"> 21 October 2026</w:t>
      </w:r>
    </w:p>
    <w:p>
      <w:pPr>
        <w:spacing w:after="60"/>
      </w:pPr>
      <w:r>
        <w:rPr>
          <w:b/>
        </w:rPr>
        <w:t>Status:</w:t>
      </w:r>
      <w:r>
        <w:t xml:space="preserve"> Review baseline</w:t>
      </w:r>
    </w:p>
    <w:p>
      <w:pPr>
        <w:spacing w:after="60"/>
      </w:pPr>
      <w:r>
        <w:rPr>
          <w:b/>
        </w:rPr>
        <w:t>Aligned with:</w:t>
      </w:r>
      <w:r>
        <w:t xml:space="preserve"> PRD v0.3, HLD v0.1, LLD v0.1 and API Design v0.2</w:t>
      </w:r>
    </w:p>
    <w:p>
      <w:pPr>
        <w:ind w:left="259" w:right="173"/>
      </w:pPr>
      <w:r>
        <w:rPr>
          <w:b/>
          <w:i/>
          <w:color w:val="506073"/>
        </w:rPr>
        <w:t>Current decision overrides:</w:t>
      </w:r>
      <w:r>
        <w:rPr>
          <w:i/>
          <w:color w:val="506073"/>
        </w:rPr>
        <w:t xml:space="preserve"> This version supersedes earlier descriptions of prices stored in paise and any database fields that store supplier-side information. Silvaram will store money in rupees, and the MVP will not persist supplier identities, supplier references, supplier SKU/cost, supplier inventory, or supplier communications. The team may coordinate fulfilment manually outside the application. The app stores only customer/order state and shipment details relevant to customers and administrators.</w:t>
      </w:r>
    </w:p>
    <w:p>
      <w:pPr>
        <w:pStyle w:val="Heading1"/>
      </w:pPr>
      <w:r>
        <w:t>1. Goals and principles</w:t>
      </w:r>
    </w:p>
    <w:p>
      <w:pPr>
        <w:spacing w:after="60"/>
      </w:pPr>
      <w:r>
        <w:t>Keep the initial MongoDB model small but reliable for two listings: a silver-coated frame and a peacock ring. Support English/Hindi content, guest checkout, payments, order tracking, a simple order workflow, corporate gifting leads, marketing consent, Cloudflare R2 assets, and Brevo events.</w:t>
      </w:r>
    </w:p>
    <w:p>
      <w:pPr>
        <w:pStyle w:val="ListBullet"/>
        <w:spacing w:after="40"/>
      </w:pPr>
      <w:r>
        <w:t>Start with five collections; add new collections only when a real requirement justifies them.</w:t>
      </w:r>
    </w:p>
    <w:p>
      <w:pPr>
        <w:pStyle w:val="ListBullet"/>
        <w:spacing w:after="40"/>
      </w:pPr>
      <w:r>
        <w:t xml:space="preserve">Represent monetary amounts in </w:t>
      </w:r>
      <w:r>
        <w:rPr>
          <w:b/>
        </w:rPr>
        <w:t>INR rupees</w:t>
      </w:r>
      <w:r>
        <w:t xml:space="preserve">, not paise. Use MongoDB </w:t>
      </w:r>
      <w:r>
        <w:rPr>
          <w:rFonts w:ascii="Consolas" w:hAnsi="Consolas"/>
          <w:sz w:val="17"/>
        </w:rPr>
        <w:t>Decimal128</w:t>
      </w:r>
      <w:r>
        <w:t xml:space="preserve"> for money to avoid binary floating-point errors and allow exact two-decimal values. Do not use JavaScript </w:t>
      </w:r>
      <w:r>
        <w:rPr>
          <w:rFonts w:ascii="Consolas" w:hAnsi="Consolas"/>
          <w:sz w:val="17"/>
        </w:rPr>
        <w:t>number</w:t>
      </w:r>
      <w:r>
        <w:t xml:space="preserve"> arithmetic to calculate totals.</w:t>
      </w:r>
    </w:p>
    <w:p>
      <w:pPr>
        <w:pStyle w:val="ListBullet"/>
        <w:spacing w:after="40"/>
      </w:pPr>
      <w:r>
        <w:t xml:space="preserve">In API JSON, return monetary values as decimal strings, for example </w:t>
      </w:r>
      <w:r>
        <w:rPr>
          <w:rFonts w:ascii="Consolas" w:hAnsi="Consolas"/>
          <w:sz w:val="17"/>
        </w:rPr>
        <w:t>"priceRupees": "1200.00"</w:t>
      </w:r>
      <w:r>
        <w:t>. Format the value for display in the UI. This preserves accuracy across the database/API boundary.</w:t>
      </w:r>
    </w:p>
    <w:p>
      <w:pPr>
        <w:pStyle w:val="ListBullet"/>
        <w:spacing w:after="40"/>
      </w:pPr>
      <w:r>
        <w:t>Store timestamps in UTC.</w:t>
      </w:r>
    </w:p>
    <w:p>
      <w:pPr>
        <w:pStyle w:val="ListBullet"/>
        <w:spacing w:after="40"/>
      </w:pPr>
      <w:r>
        <w:t>Embed small, bounded data that is usually read with its parent record.</w:t>
      </w:r>
    </w:p>
    <w:p>
      <w:pPr>
        <w:pStyle w:val="ListBullet"/>
        <w:spacing w:after="40"/>
      </w:pPr>
      <w:r>
        <w:t>Snapshot product title, material disclosure, selected variant, price, quantity and totals into orders.</w:t>
      </w:r>
    </w:p>
    <w:p>
      <w:pPr>
        <w:pStyle w:val="ListBullet"/>
        <w:spacing w:after="40"/>
      </w:pPr>
      <w:r>
        <w:t>Use explicit statuses and server-side validation.</w:t>
      </w:r>
    </w:p>
    <w:p>
      <w:pPr>
        <w:pStyle w:val="ListBullet"/>
        <w:spacing w:after="40"/>
      </w:pPr>
      <w:r>
        <w:t>Do not store supplier-side data in the MVP.</w:t>
      </w:r>
    </w:p>
    <w:p>
      <w:pPr>
        <w:pStyle w:val="ListBullet"/>
        <w:spacing w:after="40"/>
      </w:pPr>
      <w:r>
        <w:t>Never store card numbers, CVV, UPI PINs or payment credentials.</w:t>
      </w:r>
    </w:p>
    <w:p>
      <w:pPr>
        <w:pStyle w:val="Heading1"/>
      </w:pPr>
      <w:r>
        <w:t>2. Collection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20"/>
            </w:pPr>
            <w:r>
              <w:rPr>
                <w:b/>
                <w:sz w:val="15"/>
              </w:rPr>
              <w:t>Collection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products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Public product content, rupee prices, variants, publication status and R2 image references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orders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Guest customer/order snapshot, monetary amounts, payment state and customer-facing fulfilment/tracking state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corporateEnquiries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Corporate gifting leads and follow-up status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marketingSubscriptions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Explicit consent, subscription lifecycle and Brevo contact reference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integrationEventReceipts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Idempotent processing of payment and configured Brevo webhook events</w:t>
            </w:r>
          </w:p>
        </w:tc>
      </w:tr>
    </w:tbl>
    <w:p>
      <w:pPr>
        <w:spacing w:after="20"/>
      </w:pPr>
    </w:p>
    <w:p>
      <w:pPr>
        <w:pStyle w:val="Heading2"/>
      </w:pPr>
      <w:r>
        <w:t>Not included in MVP</w:t>
      </w:r>
    </w:p>
    <w:p>
      <w:pPr>
        <w:spacing w:after="60"/>
      </w:pPr>
      <w:r>
        <w:t xml:space="preserve">No separate </w:t>
      </w:r>
      <w:r>
        <w:rPr>
          <w:rFonts w:ascii="Consolas" w:hAnsi="Consolas"/>
          <w:sz w:val="17"/>
        </w:rPr>
        <w:t>customers</w:t>
      </w:r>
      <w:r>
        <w:t xml:space="preserve">, </w:t>
      </w:r>
      <w:r>
        <w:rPr>
          <w:rFonts w:ascii="Consolas" w:hAnsi="Consolas"/>
          <w:sz w:val="17"/>
        </w:rPr>
        <w:t>categories</w:t>
      </w:r>
      <w:r>
        <w:t xml:space="preserve">, </w:t>
      </w:r>
      <w:r>
        <w:rPr>
          <w:rFonts w:ascii="Consolas" w:hAnsi="Consolas"/>
          <w:sz w:val="17"/>
        </w:rPr>
        <w:t>assets</w:t>
      </w:r>
      <w:r>
        <w:t xml:space="preserve">, </w:t>
      </w:r>
      <w:r>
        <w:rPr>
          <w:rFonts w:ascii="Consolas" w:hAnsi="Consolas"/>
          <w:sz w:val="17"/>
        </w:rPr>
        <w:t>reviews</w:t>
      </w:r>
      <w:r>
        <w:t xml:space="preserve">, </w:t>
      </w:r>
      <w:r>
        <w:rPr>
          <w:rFonts w:ascii="Consolas" w:hAnsi="Consolas"/>
          <w:sz w:val="17"/>
        </w:rPr>
        <w:t>wishlists</w:t>
      </w:r>
      <w:r>
        <w:t xml:space="preserve">, </w:t>
      </w:r>
      <w:r>
        <w:rPr>
          <w:rFonts w:ascii="Consolas" w:hAnsi="Consolas"/>
          <w:sz w:val="17"/>
        </w:rPr>
        <w:t>coupons</w:t>
      </w:r>
      <w:r>
        <w:t>, or inventory collections. No product supplier object, supplier identifiers, supplier cost/margin, supplier stock state, supplier contact information, supplier order reference, or supplier-side API integration. No full CRM, inventory forecasting, automated supplier integration, customer accounts or campaign editor.</w:t>
      </w:r>
    </w:p>
    <w:p>
      <w:pPr>
        <w:spacing w:after="60"/>
      </w:pPr>
      <w:r>
        <w:t>Guest checkout avoids account complexity. A small image array lives inside each product; image binaries remain in R2. Admin authentication is handled by a vetted authentication library/provider and server-side authorization—not an application-stored password.</w:t>
      </w:r>
    </w:p>
    <w:p>
      <w:pPr>
        <w:pStyle w:val="Heading1"/>
      </w:pPr>
      <w:r>
        <w:t>3. `products` collection</w:t>
      </w:r>
    </w:p>
    <w:p>
      <w:pPr>
        <w:spacing w:after="60"/>
      </w:pPr>
      <w:r>
        <w:t>One document represents a product listing.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Type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Notes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_id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Internal identifier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sku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Silvaram's own optional internal SKU; never a supplier SKU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slug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Unique, stable URL segment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type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Enum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decorative_frame</w:t>
            </w:r>
            <w:r>
              <w:rPr>
                <w:sz w:val="15"/>
              </w:rPr>
              <w:t xml:space="preserve"> or </w:t>
            </w:r>
            <w:r>
              <w:rPr>
                <w:rFonts w:ascii="Consolas" w:hAnsi="Consolas"/>
                <w:sz w:val="15"/>
              </w:rPr>
              <w:t>jewellery</w:t>
            </w:r>
            <w:r>
              <w:rPr>
                <w:sz w:val="15"/>
              </w:rPr>
              <w:t xml:space="preserve"> initially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status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Enum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draft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active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archived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content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Object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English and Hindi title, summary, description, material disclosure and SEO fields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priceRupees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Decimal128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 xml:space="preserve">For example </w:t>
            </w:r>
            <w:r>
              <w:rPr>
                <w:rFonts w:ascii="Consolas" w:hAnsi="Consolas"/>
                <w:sz w:val="15"/>
              </w:rPr>
              <w:t>Decimal128("1200.00")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compareAtPriceRupees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Decimal128/null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Optional; use only for a valid reference price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currency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INR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images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Array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R2 object key, localised alt text, dimensions and position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variants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Array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Small embedded list of options such as ring size; no external supplier identifiers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featuredRank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Optional homepage ordering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publishedAt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Date/null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Set when published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createdAt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updatedAt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Date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UTC timestamps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schemaVersion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Optional migration/version marker</w:t>
            </w:r>
          </w:p>
        </w:tc>
      </w:tr>
    </w:tbl>
    <w:p>
      <w:pPr>
        <w:spacing w:after="20"/>
      </w:pPr>
    </w:p>
    <w:p>
      <w:pPr>
        <w:pStyle w:val="Heading2"/>
      </w:pPr>
      <w:r>
        <w:t>Example (illustrative BSON shape)</w:t>
      </w:r>
    </w:p>
    <w:p>
      <w:pPr>
        <w:spacing w:before="40" w:after="100"/>
        <w:ind w:left="216" w:right="144"/>
        <w:shd w:fill="F1F4F8"/>
      </w:pPr>
      <w:r>
        <w:rPr>
          <w:rFonts w:ascii="Consolas" w:hAnsi="Consolas"/>
          <w:color w:val="263444"/>
          <w:sz w:val="14"/>
        </w:rPr>
        <w:t>{</w:t>
        <w:br/>
        <w:t xml:space="preserve">  _id: ObjectId,</w:t>
        <w:br/>
        <w:t xml:space="preserve">  schemaVersion: 1,</w:t>
        <w:br/>
        <w:t xml:space="preserve">  sku: "SIL-FRAME-001",</w:t>
        <w:br/>
        <w:t xml:space="preserve">  slug: "silver-coated-frame",</w:t>
        <w:br/>
        <w:t xml:space="preserve">  type: "decorative_frame",</w:t>
        <w:br/>
        <w:t xml:space="preserve">  status: "active",</w:t>
        <w:br/>
        <w:t xml:space="preserve">  content: {</w:t>
        <w:br/>
        <w:t xml:space="preserve">    en: {</w:t>
        <w:br/>
        <w:t xml:space="preserve">      title: "Silver-Coated Frame",</w:t>
        <w:br/>
        <w:t xml:space="preserve">      shortDescription: "...",</w:t>
        <w:br/>
        <w:t xml:space="preserve">      description: "...",</w:t>
        <w:br/>
        <w:t xml:space="preserve">      materialDisclosure: "Verified, accurate material statement",</w:t>
        <w:br/>
        <w:t xml:space="preserve">      seoTitle: "...",</w:t>
        <w:br/>
        <w:t xml:space="preserve">      seoDescription: "..."</w:t>
        <w:br/>
        <w:t xml:space="preserve">    },</w:t>
        <w:br/>
        <w:t xml:space="preserve">    hi: { title: "...", materialDisclosure: "..." }</w:t>
        <w:br/>
        <w:t xml:space="preserve">  },</w:t>
        <w:br/>
        <w:t xml:space="preserve">  priceRupees: Decimal128("1200.00"),</w:t>
        <w:br/>
        <w:t xml:space="preserve">  compareAtPriceRupees: null,</w:t>
        <w:br/>
        <w:t xml:space="preserve">  currency: "INR",</w:t>
        <w:br/>
        <w:t xml:space="preserve">  images: [{</w:t>
        <w:br/>
        <w:t xml:space="preserve">    key: "products/sil-frame-001/hero.webp",</w:t>
        <w:br/>
        <w:t xml:space="preserve">    alt: { en: "Silver-coated frame", hi: "..." },</w:t>
        <w:br/>
        <w:t xml:space="preserve">    width: 1600,</w:t>
        <w:br/>
        <w:t xml:space="preserve">    height: 2000,</w:t>
        <w:br/>
        <w:t xml:space="preserve">    position: 0</w:t>
        <w:br/>
        <w:t xml:space="preserve">  }],</w:t>
        <w:br/>
        <w:t xml:space="preserve">  variants: [{ key: "default", label: "Standard", options: {}, priceOverrideRupees: null, active: true }],</w:t>
        <w:br/>
        <w:t xml:space="preserve">  featuredRank: 1,</w:t>
        <w:br/>
        <w:t xml:space="preserve">  publishedAt: ISODate("..."),</w:t>
        <w:br/>
        <w:t xml:space="preserve">  createdAt: ISODate("..."),</w:t>
        <w:br/>
        <w:t xml:space="preserve">  updatedAt: ISODate("...")</w:t>
        <w:br/>
        <w:t>}</w:t>
      </w:r>
    </w:p>
    <w:p>
      <w:pPr>
        <w:spacing w:after="60"/>
      </w:pPr>
      <w:r>
        <w:t xml:space="preserve">This is a BSON-style example; </w:t>
      </w:r>
      <w:r>
        <w:rPr>
          <w:rFonts w:ascii="Consolas" w:hAnsi="Consolas"/>
          <w:sz w:val="17"/>
        </w:rPr>
        <w:t>ObjectId</w:t>
      </w:r>
      <w:r>
        <w:t xml:space="preserve">, </w:t>
      </w:r>
      <w:r>
        <w:rPr>
          <w:rFonts w:ascii="Consolas" w:hAnsi="Consolas"/>
          <w:sz w:val="17"/>
        </w:rPr>
        <w:t>Decimal128</w:t>
      </w:r>
      <w:r>
        <w:t xml:space="preserve"> and </w:t>
      </w:r>
      <w:r>
        <w:rPr>
          <w:rFonts w:ascii="Consolas" w:hAnsi="Consolas"/>
          <w:sz w:val="17"/>
        </w:rPr>
        <w:t>ISODate</w:t>
      </w:r>
      <w:r>
        <w:t xml:space="preserve"> are explanatory placeholders, not literal JSON.</w:t>
      </w:r>
    </w:p>
    <w:p>
      <w:pPr>
        <w:pStyle w:val="Heading2"/>
      </w:pPr>
      <w:r>
        <w:t>Product rules</w:t>
      </w:r>
    </w:p>
    <w:p>
      <w:pPr>
        <w:pStyle w:val="ListNumber"/>
        <w:spacing w:after="40"/>
      </w:pPr>
      <w:r>
        <w:rPr>
          <w:rFonts w:ascii="Consolas" w:hAnsi="Consolas"/>
          <w:sz w:val="17"/>
        </w:rPr>
        <w:t>slug</w:t>
      </w:r>
      <w:r>
        <w:t xml:space="preserve"> and </w:t>
      </w:r>
      <w:r>
        <w:rPr>
          <w:rFonts w:ascii="Consolas" w:hAnsi="Consolas"/>
          <w:sz w:val="17"/>
        </w:rPr>
        <w:t>sku</w:t>
      </w:r>
      <w:r>
        <w:t xml:space="preserve"> are unique; </w:t>
      </w:r>
      <w:r>
        <w:rPr>
          <w:rFonts w:ascii="Consolas" w:hAnsi="Consolas"/>
          <w:sz w:val="17"/>
        </w:rPr>
        <w:t>sku</w:t>
      </w:r>
      <w:r>
        <w:t xml:space="preserve"> is Silvaram's own internal code only. A published slug is stable except through an explicit redirect/migration.</w:t>
      </w:r>
    </w:p>
    <w:p>
      <w:pPr>
        <w:pStyle w:val="ListNumber"/>
        <w:spacing w:after="40"/>
      </w:pPr>
      <w:r>
        <w:rPr>
          <w:rFonts w:ascii="Consolas" w:hAnsi="Consolas"/>
          <w:sz w:val="17"/>
        </w:rPr>
        <w:t>priceRupees</w:t>
      </w:r>
      <w:r>
        <w:t xml:space="preserve"> and any variant override use Decimal128 with non-negative rupee values, normally two decimal places. Do not round-trip money through floating-point arithmetic.</w:t>
      </w:r>
    </w:p>
    <w:p>
      <w:pPr>
        <w:pStyle w:val="ListNumber"/>
        <w:spacing w:after="40"/>
      </w:pPr>
      <w:r>
        <w:t xml:space="preserve">If </w:t>
      </w:r>
      <w:r>
        <w:rPr>
          <w:rFonts w:ascii="Consolas" w:hAnsi="Consolas"/>
          <w:sz w:val="17"/>
        </w:rPr>
        <w:t>priceOverrideRupees</w:t>
      </w:r>
      <w:r>
        <w:t xml:space="preserve"> is </w:t>
      </w:r>
      <w:r>
        <w:rPr>
          <w:rFonts w:ascii="Consolas" w:hAnsi="Consolas"/>
          <w:sz w:val="17"/>
        </w:rPr>
        <w:t>null</w:t>
      </w:r>
      <w:r>
        <w:t xml:space="preserve">, use the product-level </w:t>
      </w:r>
      <w:r>
        <w:rPr>
          <w:rFonts w:ascii="Consolas" w:hAnsi="Consolas"/>
          <w:sz w:val="17"/>
        </w:rPr>
        <w:t>priceRupees</w:t>
      </w:r>
      <w:r>
        <w:t>.</w:t>
      </w:r>
    </w:p>
    <w:p>
      <w:pPr>
        <w:pStyle w:val="ListNumber"/>
        <w:spacing w:after="40"/>
      </w:pPr>
      <w:r>
        <w:t>The client submits slug, optional variant key and quantity—never an authoritative price.</w:t>
      </w:r>
    </w:p>
    <w:p>
      <w:pPr>
        <w:pStyle w:val="ListNumber"/>
        <w:spacing w:after="40"/>
      </w:pPr>
      <w:r>
        <w:t xml:space="preserve">Only </w:t>
      </w:r>
      <w:r>
        <w:rPr>
          <w:rFonts w:ascii="Consolas" w:hAnsi="Consolas"/>
          <w:sz w:val="17"/>
        </w:rPr>
        <w:t>status: active</w:t>
      </w:r>
      <w:r>
        <w:t xml:space="preserve"> products can be returned publicly or purchased.</w:t>
      </w:r>
    </w:p>
    <w:p>
      <w:pPr>
        <w:pStyle w:val="ListNumber"/>
        <w:spacing w:after="40"/>
      </w:pPr>
      <w:r>
        <w:t>The API returns an explicit public DTO. The full MongoDB document is never serialized directly.</w:t>
      </w:r>
    </w:p>
    <w:p>
      <w:pPr>
        <w:pStyle w:val="ListNumber"/>
        <w:spacing w:after="40"/>
      </w:pPr>
      <w:r>
        <w:t>Material disclosure is required before publication. The frame must be accurately described as silver-coated if that is the product construction. Do not claim the ring is solid/sterling silver without evidence.</w:t>
      </w:r>
    </w:p>
    <w:p>
      <w:pPr>
        <w:pStyle w:val="ListNumber"/>
        <w:spacing w:after="40"/>
      </w:pPr>
      <w:r>
        <w:t>The ring remains in draft until composition, product claims, sizing, value proposition, returns and safe fulfilment are verified.</w:t>
      </w:r>
    </w:p>
    <w:p>
      <w:pPr>
        <w:pStyle w:val="ListNumber"/>
        <w:spacing w:after="40"/>
      </w:pPr>
      <w:r>
        <w:t>Do not model supplier stock. Product publication/availability is controlled by Silvaram's admin based on information gathered outside the app.</w:t>
      </w:r>
    </w:p>
    <w:p>
      <w:pPr>
        <w:pStyle w:val="ListNumber"/>
        <w:spacing w:after="40"/>
      </w:pPr>
      <w:r>
        <w:t>Store R2 object keys, not signed upload URLs or image binaries. Construct public URLs from a server-configured image domain.</w:t>
      </w:r>
    </w:p>
    <w:p>
      <w:pPr>
        <w:pStyle w:val="ListNumber"/>
        <w:spacing w:after="40"/>
      </w:pPr>
      <w:r>
        <w:t>Use plain text or safely rendered content; do not accept arbitrary HTML.</w:t>
      </w:r>
    </w:p>
    <w:p>
      <w:pPr>
        <w:pStyle w:val="Heading1"/>
      </w:pPr>
      <w:r>
        <w:t>4. `orders` collection</w:t>
      </w:r>
    </w:p>
    <w:p>
      <w:pPr>
        <w:spacing w:after="60"/>
      </w:pPr>
      <w:r>
        <w:t>One order is the unit of support, payment reconciliation and customer-facing fulfilment. Embed the customer/address snapshot, items, monetary amounts and status history.</w:t>
      </w:r>
    </w:p>
    <w:p>
      <w:pPr>
        <w:pStyle w:val="Heading2"/>
      </w:pPr>
      <w:r>
        <w:t>Core field groups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20"/>
            </w:pPr>
            <w:r>
              <w:rPr>
                <w:b/>
                <w:sz w:val="15"/>
              </w:rPr>
              <w:t>Group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b/>
                <w:sz w:val="15"/>
              </w:rPr>
              <w:t>Contents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Identity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_id</w:t>
            </w:r>
            <w:r>
              <w:rPr>
                <w:sz w:val="15"/>
              </w:rPr>
              <w:t xml:space="preserve">, unique non-sequential </w:t>
            </w:r>
            <w:r>
              <w:rPr>
                <w:rFonts w:ascii="Consolas" w:hAnsi="Consolas"/>
                <w:sz w:val="15"/>
              </w:rPr>
              <w:t>orderNumber</w:t>
            </w:r>
            <w:r>
              <w:rPr>
                <w:sz w:val="15"/>
              </w:rPr>
              <w:t>, hashed tracking token and expiry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Hash of idempotency key and canonical request-payload hash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Customer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Name, normalized email and phone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Shipping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Recipient, address, city, state, PIN code and country code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Items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Product ID, Silvaram SKU/slug, title/material/variant/image-key snapshot, price in rupees, quantity and line total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Amounts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Subtotal, discount, shipping, tax and total in rupees, all Decimal128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Gift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Gift flag, optional gift-wrap choice, sender name and bounded plain-text message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Payment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Method, status, provider reference, amount in rupees, currency and timestamps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Fulfilment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Status, carrier, tracking number/URL and dispatch/delivery timestamps; no supplier reference or supplier data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Consent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Optional marketing opt-in evidence captured independently during checkout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History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Small bounded record of key state transitions, timestamp, actor and reason code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Timestamps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createdAt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updatedAt</w:t>
            </w:r>
          </w:p>
        </w:tc>
      </w:tr>
    </w:tbl>
    <w:p>
      <w:pPr>
        <w:spacing w:after="20"/>
      </w:pPr>
    </w:p>
    <w:p>
      <w:pPr>
        <w:pStyle w:val="Heading2"/>
      </w:pPr>
      <w:r>
        <w:t>Example monetary fields</w:t>
      </w:r>
    </w:p>
    <w:p>
      <w:pPr>
        <w:spacing w:before="40" w:after="100"/>
        <w:ind w:left="216" w:right="144"/>
        <w:shd w:fill="F1F4F8"/>
      </w:pPr>
      <w:r>
        <w:rPr>
          <w:rFonts w:ascii="Consolas" w:hAnsi="Consolas"/>
          <w:color w:val="263444"/>
          <w:sz w:val="14"/>
        </w:rPr>
        <w:t>amounts: {</w:t>
        <w:br/>
        <w:t xml:space="preserve">  subtotalRupees: Decimal128("1200.00"),</w:t>
        <w:br/>
        <w:t xml:space="preserve">  discountRupees: Decimal128("0.00"),</w:t>
        <w:br/>
        <w:t xml:space="preserve">  shippingRupees: Decimal128("0.00"),</w:t>
        <w:br/>
        <w:t xml:space="preserve">  taxRupees: Decimal128("0.00"),</w:t>
        <w:br/>
        <w:t xml:space="preserve">  totalRupees: Decimal128("1200.00"),</w:t>
        <w:br/>
        <w:t xml:space="preserve">  currency: "INR"</w:t>
        <w:br/>
        <w:t>},</w:t>
        <w:br/>
        <w:t>payment: {</w:t>
        <w:br/>
        <w:t xml:space="preserve">  method: "prepaid",</w:t>
        <w:br/>
        <w:t xml:space="preserve">  status: "pending",</w:t>
        <w:br/>
        <w:t xml:space="preserve">  provider: "configured-provider",</w:t>
        <w:br/>
        <w:t xml:space="preserve">  providerOrderId: null,</w:t>
        <w:br/>
        <w:t xml:space="preserve">  providerPaymentId: null,</w:t>
        <w:br/>
        <w:t xml:space="preserve">  amountRupees: Decimal128("1200.00"),</w:t>
        <w:br/>
        <w:t xml:space="preserve">  currency: "INR",</w:t>
        <w:br/>
        <w:t xml:space="preserve">  paidAt: null</w:t>
        <w:br/>
        <w:t>},</w:t>
        <w:br/>
        <w:t>fulfilment: {</w:t>
        <w:br/>
        <w:t xml:space="preserve">  status: "not_started",</w:t>
        <w:br/>
        <w:t xml:space="preserve">  carrier: null,</w:t>
        <w:br/>
        <w:t xml:space="preserve">  trackingNumber: null,</w:t>
        <w:br/>
        <w:t xml:space="preserve">  trackingUrl: null,</w:t>
        <w:br/>
        <w:t xml:space="preserve">  processingStartedAt: null,</w:t>
        <w:br/>
        <w:t xml:space="preserve">  dispatchedAt: null,</w:t>
        <w:br/>
        <w:t xml:space="preserve">  deliveredAt: null</w:t>
        <w:br/>
        <w:t>}</w:t>
      </w:r>
    </w:p>
    <w:p>
      <w:pPr>
        <w:pStyle w:val="Heading2"/>
      </w:pPr>
      <w:r>
        <w:t>Order rules</w:t>
      </w:r>
    </w:p>
    <w:p>
      <w:pPr>
        <w:pStyle w:val="ListBullet"/>
        <w:spacing w:after="40"/>
      </w:pPr>
      <w:r>
        <w:t>Recalculate all amounts on the server from authoritative product values and configured shipping/tax rules. Never trust client totals.</w:t>
      </w:r>
    </w:p>
    <w:p>
      <w:pPr>
        <w:pStyle w:val="ListBullet"/>
        <w:spacing w:after="40"/>
      </w:pPr>
      <w:r>
        <w:t>Use Decimal128 or a decimal arithmetic library for calculations. Round according to an approved tax/invoice policy; do not use binary floating point.</w:t>
      </w:r>
    </w:p>
    <w:p>
      <w:pPr>
        <w:pStyle w:val="ListBullet"/>
        <w:spacing w:after="40"/>
      </w:pPr>
      <w:r>
        <w:t>Snapshot title, material disclosure, price, quantity and totals at purchase time.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orderNumber</w:t>
      </w:r>
      <w:r>
        <w:t xml:space="preserve"> is a reference, not authentication.</w:t>
      </w:r>
    </w:p>
    <w:p>
      <w:pPr>
        <w:pStyle w:val="ListBullet"/>
        <w:spacing w:after="40"/>
      </w:pPr>
      <w:r>
        <w:t>Generate a high-entropy tracking token; persist only its hash. Do not expose full address, phone, email, internal notes or payment IDs through tracking.</w:t>
      </w:r>
    </w:p>
    <w:p>
      <w:pPr>
        <w:pStyle w:val="ListBullet"/>
        <w:spacing w:after="40"/>
      </w:pPr>
      <w:r>
        <w:t xml:space="preserve">Same idempotency key + same request returns the original order result; same key + different request returns </w:t>
      </w:r>
      <w:r>
        <w:rPr>
          <w:rFonts w:ascii="Consolas" w:hAnsi="Consolas"/>
          <w:sz w:val="17"/>
        </w:rPr>
        <w:t>409 IDEMPOTENCY_KEY_REUSED</w:t>
      </w:r>
      <w:r>
        <w:t>.</w:t>
      </w:r>
    </w:p>
    <w:p>
      <w:pPr>
        <w:pStyle w:val="ListBullet"/>
        <w:spacing w:after="40"/>
      </w:pPr>
      <w:r>
        <w:t>Payment success requires verified server-to-server provider evidence, not a browser redirect/callback. Validate provider order ID, amount, currency and allowed state transition.</w:t>
      </w:r>
    </w:p>
    <w:p>
      <w:pPr>
        <w:pStyle w:val="ListBullet"/>
        <w:spacing w:after="40"/>
      </w:pPr>
      <w:r>
        <w:t>Payment and fulfilment statuses are separate. A paid order is not necessarily dispatched.</w:t>
      </w:r>
    </w:p>
    <w:p>
      <w:pPr>
        <w:pStyle w:val="ListBullet"/>
        <w:spacing w:after="40"/>
      </w:pPr>
      <w:r>
        <w:t>COD is feature-flagged and restricted by product/PIN code. Keep the high-value ring prepaid-only by default.</w:t>
      </w:r>
    </w:p>
    <w:p>
      <w:pPr>
        <w:pStyle w:val="ListBullet"/>
        <w:spacing w:after="40"/>
      </w:pPr>
      <w:r>
        <w:t xml:space="preserve">Manual supplier contact/ordering occurs outside Silvaram's app. The database does </w:t>
      </w:r>
      <w:r>
        <w:rPr>
          <w:b/>
        </w:rPr>
        <w:t>not</w:t>
      </w:r>
      <w:r>
        <w:t xml:space="preserve"> store supplier names, supplier order numbers, supplier costs, stock details, supplier messages or supplier acknowledgements.</w:t>
      </w:r>
    </w:p>
    <w:p>
      <w:pPr>
        <w:pStyle w:val="ListBullet"/>
        <w:spacing w:after="40"/>
      </w:pPr>
      <w:r>
        <w:t>Store only Silvaram's operational order status and customer-facing shipment tracking fields.</w:t>
      </w:r>
    </w:p>
    <w:p>
      <w:pPr>
        <w:pStyle w:val="ListBullet"/>
        <w:spacing w:after="40"/>
      </w:pPr>
      <w:r>
        <w:t>Marketing consent is independent of purchase. Never store card data.</w:t>
      </w:r>
    </w:p>
    <w:p>
      <w:pPr>
        <w:pStyle w:val="Heading2"/>
      </w:pPr>
      <w:r>
        <w:t>Statuses</w:t>
      </w:r>
    </w:p>
    <w:p>
      <w:pPr>
        <w:spacing w:after="60"/>
      </w:pPr>
      <w:r>
        <w:rPr>
          <w:b/>
        </w:rPr>
        <w:t>Order status:</w:t>
      </w:r>
      <w:r>
        <w:t xml:space="preserve"> </w:t>
      </w:r>
      <w:r>
        <w:rPr>
          <w:rFonts w:ascii="Consolas" w:hAnsi="Consolas"/>
          <w:sz w:val="17"/>
        </w:rPr>
        <w:t>pending_payment</w:t>
      </w:r>
      <w:r>
        <w:t xml:space="preserve">, </w:t>
      </w:r>
      <w:r>
        <w:rPr>
          <w:rFonts w:ascii="Consolas" w:hAnsi="Consolas"/>
          <w:sz w:val="17"/>
        </w:rPr>
        <w:t>confirmed</w:t>
      </w:r>
      <w:r>
        <w:t xml:space="preserve">, </w:t>
      </w:r>
      <w:r>
        <w:rPr>
          <w:rFonts w:ascii="Consolas" w:hAnsi="Consolas"/>
          <w:sz w:val="17"/>
        </w:rPr>
        <w:t>processing</w:t>
      </w:r>
      <w:r>
        <w:t xml:space="preserve">, </w:t>
      </w:r>
      <w:r>
        <w:rPr>
          <w:rFonts w:ascii="Consolas" w:hAnsi="Consolas"/>
          <w:sz w:val="17"/>
        </w:rPr>
        <w:t>dispatched</w:t>
      </w:r>
      <w:r>
        <w:t xml:space="preserve">, </w:t>
      </w:r>
      <w:r>
        <w:rPr>
          <w:rFonts w:ascii="Consolas" w:hAnsi="Consolas"/>
          <w:sz w:val="17"/>
        </w:rPr>
        <w:t>delivered</w:t>
      </w:r>
      <w:r>
        <w:t xml:space="preserve">, </w:t>
      </w:r>
      <w:r>
        <w:rPr>
          <w:rFonts w:ascii="Consolas" w:hAnsi="Consolas"/>
          <w:sz w:val="17"/>
        </w:rPr>
        <w:t>cancelled</w:t>
      </w:r>
      <w:r>
        <w:t xml:space="preserve">, </w:t>
      </w:r>
      <w:r>
        <w:rPr>
          <w:rFonts w:ascii="Consolas" w:hAnsi="Consolas"/>
          <w:sz w:val="17"/>
        </w:rPr>
        <w:t>return_requested</w:t>
      </w:r>
      <w:r>
        <w:t xml:space="preserve">, </w:t>
      </w:r>
      <w:r>
        <w:rPr>
          <w:rFonts w:ascii="Consolas" w:hAnsi="Consolas"/>
          <w:sz w:val="17"/>
        </w:rPr>
        <w:t>returned</w:t>
      </w:r>
      <w:r>
        <w:t xml:space="preserve">, </w:t>
      </w:r>
      <w:r>
        <w:rPr>
          <w:rFonts w:ascii="Consolas" w:hAnsi="Consolas"/>
          <w:sz w:val="17"/>
        </w:rPr>
        <w:t>refunded</w:t>
      </w:r>
      <w:r>
        <w:t>.</w:t>
      </w:r>
    </w:p>
    <w:p>
      <w:pPr>
        <w:spacing w:after="60"/>
      </w:pPr>
      <w:r>
        <w:rPr>
          <w:b/>
        </w:rPr>
        <w:t>Payment status:</w:t>
      </w:r>
      <w:r>
        <w:t xml:space="preserve"> </w:t>
      </w:r>
      <w:r>
        <w:rPr>
          <w:rFonts w:ascii="Consolas" w:hAnsi="Consolas"/>
          <w:sz w:val="17"/>
        </w:rPr>
        <w:t>pending</w:t>
      </w:r>
      <w:r>
        <w:t xml:space="preserve">, </w:t>
      </w:r>
      <w:r>
        <w:rPr>
          <w:rFonts w:ascii="Consolas" w:hAnsi="Consolas"/>
          <w:sz w:val="17"/>
        </w:rPr>
        <w:t>succeeded</w:t>
      </w:r>
      <w:r>
        <w:t xml:space="preserve">, </w:t>
      </w:r>
      <w:r>
        <w:rPr>
          <w:rFonts w:ascii="Consolas" w:hAnsi="Consolas"/>
          <w:sz w:val="17"/>
        </w:rPr>
        <w:t>failed</w:t>
      </w:r>
      <w:r>
        <w:t xml:space="preserve">, </w:t>
      </w:r>
      <w:r>
        <w:rPr>
          <w:rFonts w:ascii="Consolas" w:hAnsi="Consolas"/>
          <w:sz w:val="17"/>
        </w:rPr>
        <w:t>refunded</w:t>
      </w:r>
      <w:r>
        <w:t>.</w:t>
      </w:r>
    </w:p>
    <w:p>
      <w:pPr>
        <w:spacing w:after="60"/>
      </w:pPr>
      <w:r>
        <w:rPr>
          <w:b/>
        </w:rPr>
        <w:t>Fulfilment status:</w:t>
      </w:r>
      <w:r>
        <w:t xml:space="preserve"> </w:t>
      </w:r>
      <w:r>
        <w:rPr>
          <w:rFonts w:ascii="Consolas" w:hAnsi="Consolas"/>
          <w:sz w:val="17"/>
        </w:rPr>
        <w:t>not_started</w:t>
      </w:r>
      <w:r>
        <w:t xml:space="preserve">, </w:t>
      </w:r>
      <w:r>
        <w:rPr>
          <w:rFonts w:ascii="Consolas" w:hAnsi="Consolas"/>
          <w:sz w:val="17"/>
        </w:rPr>
        <w:t>processing</w:t>
      </w:r>
      <w:r>
        <w:t xml:space="preserve">, </w:t>
      </w:r>
      <w:r>
        <w:rPr>
          <w:rFonts w:ascii="Consolas" w:hAnsi="Consolas"/>
          <w:sz w:val="17"/>
        </w:rPr>
        <w:t>dispatched</w:t>
      </w:r>
      <w:r>
        <w:t xml:space="preserve">, </w:t>
      </w:r>
      <w:r>
        <w:rPr>
          <w:rFonts w:ascii="Consolas" w:hAnsi="Consolas"/>
          <w:sz w:val="17"/>
        </w:rPr>
        <w:t>delivered</w:t>
      </w:r>
      <w:r>
        <w:t xml:space="preserve">, </w:t>
      </w:r>
      <w:r>
        <w:rPr>
          <w:rFonts w:ascii="Consolas" w:hAnsi="Consolas"/>
          <w:sz w:val="17"/>
        </w:rPr>
        <w:t>exception</w:t>
      </w:r>
      <w:r>
        <w:t>.</w:t>
      </w:r>
    </w:p>
    <w:p>
      <w:pPr>
        <w:spacing w:after="60"/>
      </w:pPr>
      <w:r>
        <w:t xml:space="preserve">Enforce transitions in service functions with conditional updates. An admin must not manually set payment status to </w:t>
      </w:r>
      <w:r>
        <w:rPr>
          <w:rFonts w:ascii="Consolas" w:hAnsi="Consolas"/>
          <w:sz w:val="17"/>
        </w:rPr>
        <w:t>succeeded</w:t>
      </w:r>
      <w:r>
        <w:t>.</w:t>
      </w:r>
    </w:p>
    <w:p>
      <w:pPr>
        <w:pStyle w:val="Heading1"/>
      </w:pPr>
      <w:r>
        <w:t>5. `corporateEnquiries` collection</w:t>
      </w:r>
    </w:p>
    <w:p>
      <w:pPr>
        <w:spacing w:after="60"/>
      </w:pPr>
      <w:r>
        <w:t>Fields: company name, contact name, role, business email/normalized email, phone, estimated quantity, budget-per-gift range in rupees, expected delivery date, destination city/PIN codes, branding requirements, bounded message, locale, source, status, optional follow-up date, and timestamps.</w:t>
      </w:r>
    </w:p>
    <w:p>
      <w:pPr>
        <w:spacing w:after="60"/>
      </w:pPr>
      <w:r>
        <w:t xml:space="preserve">Suggested budget fields: </w:t>
      </w:r>
      <w:r>
        <w:rPr>
          <w:rFonts w:ascii="Consolas" w:hAnsi="Consolas"/>
          <w:sz w:val="17"/>
        </w:rPr>
        <w:t>budgetPerGiftMinRupees</w:t>
      </w:r>
      <w:r>
        <w:t xml:space="preserve"> and </w:t>
      </w:r>
      <w:r>
        <w:rPr>
          <w:rFonts w:ascii="Consolas" w:hAnsi="Consolas"/>
          <w:sz w:val="17"/>
        </w:rPr>
        <w:t>budgetPerGiftMaxRupees</w:t>
      </w:r>
      <w:r>
        <w:t xml:space="preserve">, stored as Decimal128. Statuses: </w:t>
      </w:r>
      <w:r>
        <w:rPr>
          <w:rFonts w:ascii="Consolas" w:hAnsi="Consolas"/>
          <w:sz w:val="17"/>
        </w:rPr>
        <w:t>new</w:t>
      </w:r>
      <w:r>
        <w:t xml:space="preserve">, </w:t>
      </w:r>
      <w:r>
        <w:rPr>
          <w:rFonts w:ascii="Consolas" w:hAnsi="Consolas"/>
          <w:sz w:val="17"/>
        </w:rPr>
        <w:t>reviewing</w:t>
      </w:r>
      <w:r>
        <w:t xml:space="preserve">, </w:t>
      </w:r>
      <w:r>
        <w:rPr>
          <w:rFonts w:ascii="Consolas" w:hAnsi="Consolas"/>
          <w:sz w:val="17"/>
        </w:rPr>
        <w:t>quoted</w:t>
      </w:r>
      <w:r>
        <w:t xml:space="preserve">, </w:t>
      </w:r>
      <w:r>
        <w:rPr>
          <w:rFonts w:ascii="Consolas" w:hAnsi="Consolas"/>
          <w:sz w:val="17"/>
        </w:rPr>
        <w:t>won</w:t>
      </w:r>
      <w:r>
        <w:t xml:space="preserve">, </w:t>
      </w:r>
      <w:r>
        <w:rPr>
          <w:rFonts w:ascii="Consolas" w:hAnsi="Consolas"/>
          <w:sz w:val="17"/>
        </w:rPr>
        <w:t>lost</w:t>
      </w:r>
      <w:r>
        <w:t xml:space="preserve">, </w:t>
      </w:r>
      <w:r>
        <w:rPr>
          <w:rFonts w:ascii="Consolas" w:hAnsi="Consolas"/>
          <w:sz w:val="17"/>
        </w:rPr>
        <w:t>spam</w:t>
      </w:r>
      <w:r>
        <w:t>.</w:t>
      </w:r>
    </w:p>
    <w:p>
      <w:pPr>
        <w:spacing w:after="60"/>
      </w:pPr>
      <w:r>
        <w:t>This is a lightweight lead queue, not a full CRM. Save the enquiry before sending a Brevo notification. A notification failure must not lose the lead. No supplier or supplier quotation data is stored here.</w:t>
      </w:r>
    </w:p>
    <w:p>
      <w:pPr>
        <w:pStyle w:val="Heading1"/>
      </w:pPr>
      <w:r>
        <w:t>6. `marketingSubscriptions` collection</w:t>
      </w:r>
    </w:p>
    <w:p>
      <w:pPr>
        <w:spacing w:after="60"/>
      </w:pPr>
      <w:r>
        <w:t>Fields: normalized email, preferred locale, status, consent source, consent-text version, consent timestamp, confirmed/unsubscribed timestamps, Brevo contact reference, last-sync timestamp and creation/update timestamps.</w:t>
      </w:r>
    </w:p>
    <w:p>
      <w:pPr>
        <w:spacing w:after="60"/>
      </w:pPr>
      <w:r>
        <w:t xml:space="preserve">Statuses: </w:t>
      </w:r>
      <w:r>
        <w:rPr>
          <w:rFonts w:ascii="Consolas" w:hAnsi="Consolas"/>
          <w:sz w:val="17"/>
        </w:rPr>
        <w:t>pending_confirmation</w:t>
      </w:r>
      <w:r>
        <w:t xml:space="preserve">, </w:t>
      </w:r>
      <w:r>
        <w:rPr>
          <w:rFonts w:ascii="Consolas" w:hAnsi="Consolas"/>
          <w:sz w:val="17"/>
        </w:rPr>
        <w:t>active</w:t>
      </w:r>
      <w:r>
        <w:t xml:space="preserve">, </w:t>
      </w:r>
      <w:r>
        <w:rPr>
          <w:rFonts w:ascii="Consolas" w:hAnsi="Consolas"/>
          <w:sz w:val="17"/>
        </w:rPr>
        <w:t>unsubscribed</w:t>
      </w:r>
      <w:r>
        <w:t xml:space="preserve">, </w:t>
      </w:r>
      <w:r>
        <w:rPr>
          <w:rFonts w:ascii="Consolas" w:hAnsi="Consolas"/>
          <w:sz w:val="17"/>
        </w:rPr>
        <w:t>bounced</w:t>
      </w:r>
      <w:r>
        <w:t>. Enforce a unique normalized-email index. Do not activate a contact without affirmative marketing consent. Unsubscribe/bounce state must not be overwritten by routine synchronization. Bulk campaigns are created and sent in Brevo, not in Silvaram's app.</w:t>
      </w:r>
    </w:p>
    <w:p>
      <w:pPr>
        <w:pStyle w:val="Heading1"/>
      </w:pPr>
      <w:r>
        <w:t>7. `integrationEventReceipts` collection</w:t>
      </w:r>
    </w:p>
    <w:p>
      <w:pPr>
        <w:spacing w:after="60"/>
      </w:pPr>
      <w:r>
        <w:t>Fields: provider, external event ID, event type, processing status, payload hash, related order ID where relevant, received/processed times, attempt count and last error code. Store minimal metadata rather than full unredacted external payloads.</w:t>
      </w:r>
    </w:p>
    <w:p>
      <w:pPr>
        <w:spacing w:after="60"/>
      </w:pPr>
      <w:r>
        <w:t xml:space="preserve">Use a unique compound index </w:t>
      </w:r>
      <w:r>
        <w:rPr>
          <w:rFonts w:ascii="Consolas" w:hAnsi="Consolas"/>
          <w:sz w:val="17"/>
        </w:rPr>
        <w:t>(provider, eventId)</w:t>
      </w:r>
      <w:r>
        <w:t xml:space="preserve"> to deduplicate webhooks. Verify authenticity before accepting an event as trusted. Make transient failures observable and safely retryable.</w:t>
      </w:r>
    </w:p>
    <w:p>
      <w:pPr>
        <w:pStyle w:val="Heading1"/>
      </w:pPr>
      <w:r>
        <w:t>8. Index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Collection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Index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products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 xml:space="preserve">Unique </w:t>
            </w:r>
            <w:r>
              <w:rPr>
                <w:rFonts w:ascii="Consolas" w:hAnsi="Consolas"/>
                <w:sz w:val="15"/>
              </w:rPr>
              <w:t>{ slug: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Product detail lookup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products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 xml:space="preserve">Unique </w:t>
            </w:r>
            <w:r>
              <w:rPr>
                <w:rFonts w:ascii="Consolas" w:hAnsi="Consolas"/>
                <w:sz w:val="15"/>
              </w:rPr>
              <w:t>{ sku: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Internal SKU uniqueness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products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{ status: 1, type: 1, featuredRank: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Active catalogue listing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orders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 xml:space="preserve">Unique </w:t>
            </w:r>
            <w:r>
              <w:rPr>
                <w:rFonts w:ascii="Consolas" w:hAnsi="Consolas"/>
                <w:sz w:val="15"/>
              </w:rPr>
              <w:t>{ orderNumber: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Admin/support lookup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orders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 xml:space="preserve">Unique sparse </w:t>
            </w:r>
            <w:r>
              <w:rPr>
                <w:rFonts w:ascii="Consolas" w:hAnsi="Consolas"/>
                <w:sz w:val="15"/>
              </w:rPr>
              <w:t>{ publicTrackingTokenHash: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Secure tracking lookup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orders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 xml:space="preserve">Unique sparse </w:t>
            </w:r>
            <w:r>
              <w:rPr>
                <w:rFonts w:ascii="Consolas" w:hAnsi="Consolas"/>
                <w:sz w:val="15"/>
              </w:rPr>
              <w:t>{ idempotencyKeyHash: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Duplicate order prevention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orders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{ status: 1, createdAt: -1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Admin work queue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orders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Unique sparse/partial provider order ID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Payment reconciliation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corporateEnquiries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{ status: 1, createdAt: -1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Lead management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marketingSubscriptions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 xml:space="preserve">Unique </w:t>
            </w:r>
            <w:r>
              <w:rPr>
                <w:rFonts w:ascii="Consolas" w:hAnsi="Consolas"/>
                <w:sz w:val="15"/>
              </w:rPr>
              <w:t>{ emailNormalized: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Avoid duplicate contacts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integrationEventReceipts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 xml:space="preserve">Unique </w:t>
            </w:r>
            <w:r>
              <w:rPr>
                <w:rFonts w:ascii="Consolas" w:hAnsi="Consolas"/>
                <w:sz w:val="15"/>
              </w:rPr>
              <w:t>{ provider: 1, eventId: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Webhook deduplication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integrationEventReceipts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{ processingStatus: 1, receivedAt: 1 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Retry/failure review</w:t>
            </w:r>
          </w:p>
        </w:tc>
      </w:tr>
    </w:tbl>
    <w:p>
      <w:pPr>
        <w:spacing w:after="20"/>
      </w:pPr>
    </w:p>
    <w:p>
      <w:pPr>
        <w:spacing w:after="60"/>
      </w:pPr>
      <w:r>
        <w:t>Confirm exact sparse/partial-index definitions against the deployed MongoDB version. Keep indexes purposeful; do not add text search or a search service for two products.</w:t>
      </w:r>
    </w:p>
    <w:p>
      <w:pPr>
        <w:pStyle w:val="Heading1"/>
      </w:pPr>
      <w:r>
        <w:t>9. R2 asset model</w:t>
      </w:r>
    </w:p>
    <w:p>
      <w:pPr>
        <w:pStyle w:val="ListBullet"/>
        <w:spacing w:after="40"/>
      </w:pPr>
      <w:r>
        <w:t>Store product images/media in Cloudflare R2; MongoDB stores object key and image metadata only.</w:t>
      </w:r>
    </w:p>
    <w:p>
      <w:pPr>
        <w:pStyle w:val="ListBullet"/>
        <w:spacing w:after="40"/>
      </w:pPr>
      <w:r>
        <w:t>Serve approved public images through a configured custom domain/CDN.</w:t>
      </w:r>
    </w:p>
    <w:p>
      <w:pPr>
        <w:pStyle w:val="ListBullet"/>
        <w:spacing w:after="40"/>
      </w:pPr>
      <w:r>
        <w:t>For admin upload, authenticate the admin, validate allowed image type/size, generate an object key and return a short-lived presigned PUT URL. The browser uploads directly to R2.</w:t>
      </w:r>
    </w:p>
    <w:p>
      <w:pPr>
        <w:pStyle w:val="ListBullet"/>
        <w:spacing w:after="40"/>
      </w:pPr>
      <w:r>
        <w:t>R2 credentials remain server-only. Restrict bucket CORS to the production admin origin and cache versioned keys aggressively.</w:t>
      </w:r>
    </w:p>
    <w:p>
      <w:pPr>
        <w:pStyle w:val="ListBullet"/>
        <w:spacing w:after="40"/>
      </w:pPr>
      <w:r>
        <w:t>Keep private files out of the public product-image bucket.</w:t>
      </w:r>
    </w:p>
    <w:p>
      <w:pPr>
        <w:pStyle w:val="Heading1"/>
      </w:pPr>
      <w:r>
        <w:t>10. Operations, privacy and growth</w:t>
      </w:r>
    </w:p>
    <w:p>
      <w:pPr>
        <w:spacing w:after="60"/>
      </w:pPr>
      <w:r>
        <w:t>Use one shared server-side MongoDB client/connection pool. Public queries filter active products and project only required fields. Use atomic conditional updates for order transitions. Confirm transaction support and actual need before using multi-document transactions.</w:t>
      </w:r>
    </w:p>
    <w:p>
      <w:pPr>
        <w:spacing w:after="60"/>
      </w:pPr>
      <w:r>
        <w:t>Define backup/restore and test restores. Redact PII, gift messages, tracking tokens and provider bodies from logs. Establish a privacy-reviewed data-retention schedule. Future candidates—only when justified—include customer accounts, reviews, coupons, more advanced inventory and search/recommendation systems.</w:t>
      </w:r>
    </w:p>
    <w:p>
      <w:pPr>
        <w:pStyle w:val="Heading1"/>
      </w:pPr>
      <w:r>
        <w:t>11. Approval checklist</w:t>
      </w:r>
    </w:p>
    <w:p>
      <w:pPr>
        <w:pStyle w:val="ListBullet"/>
        <w:spacing w:after="40"/>
      </w:pPr>
      <w:r>
        <w:t>[x] Five-collection MVP accepted.</w:t>
      </w:r>
    </w:p>
    <w:p>
      <w:pPr>
        <w:pStyle w:val="ListBullet"/>
        <w:spacing w:after="40"/>
      </w:pPr>
      <w:r>
        <w:t>[x] Prices represented in rupees, not paise; Decimal128 used for exact decimal amounts.</w:t>
      </w:r>
    </w:p>
    <w:p>
      <w:pPr>
        <w:pStyle w:val="ListBullet"/>
        <w:spacing w:after="40"/>
      </w:pPr>
      <w:r>
        <w:t>[x] No supplier-side data is persisted in MVP.</w:t>
      </w:r>
    </w:p>
    <w:p>
      <w:pPr>
        <w:pStyle w:val="ListBullet"/>
        <w:spacing w:after="40"/>
      </w:pPr>
      <w:r>
        <w:t>[ ] Product material claims and English/Hindi content verified.</w:t>
      </w:r>
    </w:p>
    <w:p>
      <w:pPr>
        <w:pStyle w:val="ListBullet"/>
        <w:spacing w:after="40"/>
      </w:pPr>
      <w:r>
        <w:t>[ ] Ring publication gate met.</w:t>
      </w:r>
    </w:p>
    <w:p>
      <w:pPr>
        <w:pStyle w:val="ListBullet"/>
        <w:spacing w:after="40"/>
      </w:pPr>
      <w:r>
        <w:t>[ ] Order snapshots and status transitions accepted.</w:t>
      </w:r>
    </w:p>
    <w:p>
      <w:pPr>
        <w:pStyle w:val="ListBullet"/>
        <w:spacing w:after="40"/>
      </w:pPr>
      <w:r>
        <w:t>[ ] Opaque tracking token and minimal public response accepted.</w:t>
      </w:r>
    </w:p>
    <w:p>
      <w:pPr>
        <w:pStyle w:val="ListBullet"/>
        <w:spacing w:after="40"/>
      </w:pPr>
      <w:r>
        <w:t>[ ] Marketing consent/unsubscribe handling accepted.</w:t>
      </w:r>
    </w:p>
    <w:p>
      <w:pPr>
        <w:pStyle w:val="ListBullet"/>
        <w:spacing w:after="40"/>
      </w:pPr>
      <w:r>
        <w:t>[ ] Webhook deduplication accepted.</w:t>
      </w:r>
    </w:p>
    <w:p>
      <w:pPr>
        <w:pStyle w:val="ListBullet"/>
        <w:spacing w:after="40"/>
      </w:pPr>
      <w:r>
        <w:t>[ ] R2 upload/public-private asset rules accepted.</w:t>
      </w:r>
    </w:p>
    <w:p>
      <w:pPr>
        <w:pStyle w:val="ListBullet"/>
        <w:spacing w:after="40"/>
      </w:pPr>
      <w:r>
        <w:t>[ ] Indexes, backup, retention and privacy plan accepted.</w:t>
      </w:r>
    </w:p>
    <w:p>
      <w:pPr>
        <w:pStyle w:val="Heading1"/>
      </w:pPr>
      <w:r>
        <w:t>References</w:t>
      </w:r>
    </w:p>
    <w:p>
      <w:pPr>
        <w:pStyle w:val="ListBullet"/>
        <w:spacing w:after="40"/>
      </w:pPr>
      <w:r>
        <w:t>MongoDB embedded data: https://www.mongodb.com/docs/manual/data-modeling/embedding/</w:t>
      </w:r>
    </w:p>
    <w:p>
      <w:pPr>
        <w:pStyle w:val="ListBullet"/>
        <w:spacing w:after="40"/>
      </w:pPr>
      <w:r>
        <w:t>MongoDB data modelling: https://www.mongodb.com/docs/manual/data-modeling/</w:t>
      </w:r>
    </w:p>
    <w:p>
      <w:pPr>
        <w:pStyle w:val="ListBullet"/>
        <w:spacing w:after="40"/>
      </w:pPr>
      <w:r>
        <w:t>MongoDB Decimal128: https://www.mongodb.com/docs/manual/reference/bson-types/#decimal128-bson-data-type</w:t>
      </w:r>
    </w:p>
    <w:p>
      <w:pPr>
        <w:pStyle w:val="ListBullet"/>
        <w:spacing w:after="40"/>
      </w:pPr>
      <w:r>
        <w:t>Cloudflare R2 presigned URLs: https://developers.cloudflare.com/r2/api/s3/presigned-urls/</w:t>
      </w:r>
    </w:p>
    <w:p>
      <w:pPr>
        <w:pStyle w:val="ListBullet"/>
        <w:spacing w:after="40"/>
      </w:pPr>
      <w:r>
        <w:t>Cloudflare R2 uploads: https://developers.cloudflare.com/r2/objects/upload-objects/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37E"/>
        <w:sz w:val="16"/>
      </w:rPr>
      <w:t>Silvaram · Review draft · 21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D7F"/>
        <w:sz w:val="16"/>
      </w:rPr>
      <w:t>SILVARAM  /  PRODUCT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54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Silvaram — Database Design v0.2</dc:title>
  <dc:subject>Silvaram design specification</dc:subject>
  <dc:creator>Silvaram Product Engineering</dc:creator>
  <cp:keywords>Silvaram, MongoDB, Next.js, API, Cloudflare R2, Brevo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