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343275" cy="1289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8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righ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КОНКУРСНОЕ ЗАДАНИЕ КОМПЕТЕНЦИИ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«СЕТЕВОЕ И СИСТЕМНОЕ АДМИНИСТРИРОВАНИЕ»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по категории «Юниоры»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 г.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Конкурсное задание разработано экспертным сообществом и утверждено Менеджером компетенции.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настоящем конкурсном задании установлены правила и необходимые требования владения профессиональными навыками для участия в соревнованиях по профессиональному мастерству, применяемы к категории «Юниоры».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Конкурсное задание включает в себя следующие разделы: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25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ОСНОВНЫЕ ТРЕБОВАНИЯ КОМПЕТЕНЦИИ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9639"/>
            </w:tabs>
            <w:spacing w:after="0" w:before="0" w:line="276" w:lineRule="auto"/>
            <w:ind w:left="709" w:right="0" w:hanging="425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ОБЩИЕ СВЕДЕНИЯ О ТРЕБОВАНИЯХ КОМПЕТЕНЦИИ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9639"/>
            </w:tabs>
            <w:spacing w:after="0" w:before="0" w:line="276" w:lineRule="auto"/>
            <w:ind w:left="709" w:right="0" w:hanging="425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ПЕРЕЧЕНЬ ПРОФЕССИОНАЛЬНЫХ ЗАДАЧ СПЕЦИАЛИСТА ПО КОМПЕТЕНЦИИ «Сетевое и системное администрирование»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9639"/>
            </w:tabs>
            <w:spacing w:after="0" w:before="0" w:line="276" w:lineRule="auto"/>
            <w:ind w:left="709" w:right="0" w:hanging="425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 ТРЕБОВАНИЯ К СХЕМЕ ОЦЕНКИ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9639"/>
            </w:tabs>
            <w:spacing w:after="0" w:before="0" w:line="276" w:lineRule="auto"/>
            <w:ind w:left="709" w:right="0" w:hanging="425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 СПЕЦИФИКАЦИЯ ОЦЕНКИ КОМПЕТЕНЦИИ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9639"/>
            </w:tabs>
            <w:spacing w:after="0" w:before="0" w:line="276" w:lineRule="auto"/>
            <w:ind w:left="709" w:right="0" w:hanging="425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 КОНКУРСНОЕ ЗАДАНИЕ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9639"/>
            </w:tabs>
            <w:spacing w:after="0" w:before="0" w:line="276" w:lineRule="auto"/>
            <w:ind w:left="709" w:right="0" w:hanging="425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1.5.1. Разработка/выбор конкурсного задания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9639"/>
            </w:tabs>
            <w:spacing w:after="0" w:before="0" w:line="276" w:lineRule="auto"/>
            <w:ind w:left="709" w:right="0" w:hanging="425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1.5.2. Структура модулей конкурсного задания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9639"/>
            </w:tabs>
            <w:spacing w:after="0" w:before="0" w:line="276" w:lineRule="auto"/>
            <w:ind w:left="709" w:right="0" w:hanging="425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СПЕЦИАЛЬНЫЕ ПРАВИЛА КОМПЕТЕНЦИИ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9639"/>
            </w:tabs>
            <w:spacing w:after="0" w:before="0" w:line="276" w:lineRule="auto"/>
            <w:ind w:left="709" w:right="0" w:hanging="425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Личный инструмент конкурсанта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0" w:before="0" w:line="276" w:lineRule="auto"/>
            <w:ind w:left="440" w:right="0" w:hanging="15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Материалы, оборудование и инструменты, запрещенные на площадке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25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Приложения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ИСПОЛЬЗУЕМЫЕ СОКРАЩЕНИЯ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ИКС – Информационно коммуникационная система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КС – Компьютерная сеть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ОС – Операционная система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КЗ – конкурсное задание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ТРЕБОВАНИЯ КОМПЕТЕНЦИИ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 ОБЩИЕ СВЕДЕНИЯ О ТРЕБОВАНИЯХ КОМПЕТЕНЦИИ</w:t>
      </w:r>
    </w:p>
    <w:p w:rsidR="00000000" w:rsidDel="00000000" w:rsidP="00000000" w:rsidRDefault="00000000" w:rsidRPr="00000000" w14:paraId="00000033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компетенции (ТК) «Сетевое и системное администрирование» определяют знания, умения, навыки и трудовые функции, которые лежат в основе наиболее актуальных требований работодателей отрасли, применяемые к категории «Юниоры». </w:t>
      </w:r>
    </w:p>
    <w:p w:rsidR="00000000" w:rsidDel="00000000" w:rsidP="00000000" w:rsidRDefault="00000000" w:rsidRPr="00000000" w14:paraId="00000034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профессии, применяемых в категории «Юниоры». </w:t>
      </w:r>
    </w:p>
    <w:p w:rsidR="00000000" w:rsidDel="00000000" w:rsidP="00000000" w:rsidRDefault="00000000" w:rsidRPr="00000000" w14:paraId="00000035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компетенции являются руководством для подготовки конкурентоспособных, высококвалифицированных специалистов/рабочих и участия их в конкурсах профессионального мастерства, применяемые в категории «Юниоры».</w:t>
      </w:r>
    </w:p>
    <w:p w:rsidR="00000000" w:rsidDel="00000000" w:rsidP="00000000" w:rsidRDefault="00000000" w:rsidRPr="00000000" w14:paraId="00000036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соревнованиях по компетенции проверка знаний, умений, навыков и трудовых функций осуществляется посредством оценки выполнения практической работы. </w:t>
      </w:r>
    </w:p>
    <w:p w:rsidR="00000000" w:rsidDel="00000000" w:rsidP="00000000" w:rsidRDefault="00000000" w:rsidRPr="00000000" w14:paraId="00000037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компетенции разделены на четкие разделы с номерами и заголовками, каждому разделу назначен процент относительной важности, сумма которых составляет 100.</w:t>
      </w:r>
    </w:p>
    <w:p w:rsidR="00000000" w:rsidDel="00000000" w:rsidP="00000000" w:rsidRDefault="00000000" w:rsidRPr="00000000" w14:paraId="00000038">
      <w:pPr>
        <w:pStyle w:val="Heading2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1.2. ПЕРЕЧЕНЬ ПРОФЕССИОНАЛЬНЫХ ЗАДАЧ СПЕЦИАЛИСТА ПО КОМПЕТЕНЦИИ «Сетевое и системное администрирование»</w:t>
      </w:r>
    </w:p>
    <w:p w:rsidR="00000000" w:rsidDel="00000000" w:rsidP="00000000" w:rsidRDefault="00000000" w:rsidRPr="00000000" w14:paraId="00000039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                               Таблица №1. Перечень профессиональных задач специалиста.</w:t>
      </w:r>
    </w:p>
    <w:tbl>
      <w:tblPr>
        <w:tblStyle w:val="Table1"/>
        <w:tblW w:w="96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5"/>
        <w:gridCol w:w="6810"/>
        <w:gridCol w:w="2184"/>
        <w:tblGridChange w:id="0">
          <w:tblGrid>
            <w:gridCol w:w="635"/>
            <w:gridCol w:w="6810"/>
            <w:gridCol w:w="2184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№ п/п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Раздел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Важность в %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Выполнение работ по выявлению и устранению инцидентов в информационно-коммуникационных системах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Специалист должен знать и понимать: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Лицензионные требования по настройке и эксплуатации устанавливаемого программного обеспечения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архитектуры, устройства и функционирования вычислительных систем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Принципы организации, состав и схемы работы операционных систем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Стандарты информационного взаимодействия систем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Регламенты проведения профилактических работ на администрируемой информационно-коммуникационной системе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Инструкции по установке администрируемых сетевых устройств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Инструкции по эксплуатации администрируемых сетевых устройств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Инструкции по установке администрируемого программного обеспечения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Инструкции по эксплуатации администрируемого программного обеспечения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Требования охраны труда при работе с аппаратными, программно-аппаратными и программными средствами администрируемой информационно-коммуникационной системы.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Идентифицировать инциденты, возникающие при установке программного обеспечения, и принимать решение об изменении процедуры установки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Оценивать степень критичности инцидентов при работе прикладного программного обеспечения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Устранять возникающие инциденты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Локализовать отказ и инициировать корректирующие действия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Пользоваться нормативно-технической документацией в области инфокоммуникационных технологий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Производить мониторинг администрируемой информационно-коммуникационной системы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Конфигурировать операционные системы сетевых устройств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Пользоваться контрольно-измерительными приборами и аппаратурой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Документировать учетную информацию об использовании сетевых ресурсов согласно утвержденному графику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Обеспечение работы технических и программных средств информационно-коммуникационных систем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Специалист должен знать и понимать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Использовать современные методы контроля производительности информационно-коммуникационной системы; Анализировать сообщения об ошибках в сетевых устройствах и операционных системах; Локализовывать отказ и инициировать корректирующие действия; Применять программно-аппаратные средства для диагностики отказов и ошибок сетевых устройств; Применять штатные программно-аппаратные средства для контроля производительности сетевой инфраструктуры информационно-коммуникационной системы; Применять внешние программно-аппаратные средства для контроля производительности сетевой инфраструктуры информационно-коммуникационной системы;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принципы функционирования аппаратных, программных и программно-аппаратных средств администрируемой сети; Архитектура аппаратных, программных и программно-аппаратных средств администрируемой сети; Инструкции по установке администрируемых сетевых устройств; Инструкции по эксплуатации администрируемых сетевых устройств;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систем; Международные стандарты локальных вычислительных сетей; Модели информационно-телекоммуникационной сети «Интернет»; Регламенты проведения профилактических работ на администрируемой информационно-коммуникационной системе; Устройство и принцип работы кабельных и сетевых анализаторов; Средства глубокого анализа информационно-коммуникационной системы; Метрики производительности администрируемой информационно-коммуникационной системы;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Реализация схемы резервного копирования, архивирования и восстановления конфигураций технических и программных средств информационно-коммуникационных систем по утвержденным планам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Специалист должен знать и понимать: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принципы функционирования аппаратных, программных и программно-аппаратных средств администрируемой информационно-коммуникационной системы; Архитектура аппаратных, программных и программно-аппаратных средств администрируемой информационно-коммуникационной системы; Инструкции по установке администрируемых сетевых устройств информационно-коммуникационной системы; Инструкции по эксплуатации администрируемых сетевых устройств информационно-коммуникационной системы;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 для управления сетевым трафиком; Международные стандарты локальных вычислительных сетей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Использовать процедуры восстановления данных; определять точки восстановления данных; работать с серверами архивирования и средствами управления операционных систем; Пользоваться нормативно-технической документацией в области инфокоммуникационных технологий; Выполнять плановое архивирование программного обеспечения пользовательских устройств согласно графику;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Внесение изменений в технические и программные средства информационно-коммуникационных систем по утвержденному плану работ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Специалист должен знать и понимать: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Использовать современные методы контроля производительности информационно-коммуникационной системы; Анализировать сообщения об ошибках в сетевых устройствах и операционных системах; Локализовывать отказ и инициировать корректирующие действия; Применять программно-аппаратные средства для диагностики отказов и ошибок сетевых устройств; Применять штатные программно-аппаратные средства для контроля производительности сетевой инфраструктуры информационно-коммуникационной системы; Применять внешние программно-аппаратные средства для контроля производительности сетевой инфраструктуры информационно-коммуникационной системы;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Общие принципы функционирования аппаратных, программных и программно-аппаратных средств администрируемой сети; Архитектура аппаратных, программных и программно-аппаратных средств администрируемой сети; Инструкции по установке администрируемых сетевых устройств; Инструкции по эксплуатации администрируемых сетевых устройств;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систем; Международные стандарты локальных вычислительных сетей; Модели информационно-телекоммуникационной сети «Интернет»; Регламенты проведения профилактических работ на администрируемой информационно-коммуникационной системе; Устройство и принцип работы кабельных и сетевых анализаторов; Средства глубокого анализа информационно-коммуникационной системы; Метрики производительности администрируемой информационно-коммуникационной системы;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1.3. ТРЕБОВАНИЯ К СХЕМЕ ОЦЕНКИ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Сумма баллов, присуждаемых по каждому аспекту, должна попадать в диапазон баллов, определенных для каждого раздела компетенции, обозначенных в требованиях и указанных в таблице №2.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№2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№2. Матрица пересчета требований компетенции в критерии оценки.</w:t>
      </w:r>
    </w:p>
    <w:tbl>
      <w:tblPr>
        <w:tblStyle w:val="Table2"/>
        <w:tblW w:w="96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709"/>
        <w:gridCol w:w="994"/>
        <w:gridCol w:w="849"/>
        <w:gridCol w:w="849"/>
        <w:gridCol w:w="851"/>
        <w:gridCol w:w="857"/>
        <w:gridCol w:w="2115"/>
        <w:tblGridChange w:id="0">
          <w:tblGrid>
            <w:gridCol w:w="2405"/>
            <w:gridCol w:w="709"/>
            <w:gridCol w:w="994"/>
            <w:gridCol w:w="849"/>
            <w:gridCol w:w="849"/>
            <w:gridCol w:w="851"/>
            <w:gridCol w:w="857"/>
            <w:gridCol w:w="2115"/>
          </w:tblGrid>
        </w:tblGridChange>
      </w:tblGrid>
      <w:tr>
        <w:trPr>
          <w:cantSplit w:val="0"/>
          <w:trHeight w:val="1046" w:hRule="atLeast"/>
          <w:tblHeader w:val="0"/>
        </w:trPr>
        <w:tc>
          <w:tcPr>
            <w:gridSpan w:val="2"/>
            <w:shd w:fill="92d050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92d050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Критерий/Модуль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Итого баллов 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за раздел ТРЕБОВАНИЙ КОМПЕТЕНЦИИ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Merge w:val="restart"/>
            <w:shd w:fill="92d050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Разделы ТРЕБОВАНИЙ КОМПЕТЕНЦИИ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Б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В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Г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Д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Merge w:val="continue"/>
            <w:shd w:fill="92d050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Merge w:val="continue"/>
            <w:shd w:fill="92d050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Merge w:val="continue"/>
            <w:shd w:fill="92d050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Merge w:val="continue"/>
            <w:shd w:fill="92d050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00b050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Итого баллов за критерий/модуль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1.4. СПЕЦИФИКАЦИЯ ОЦЕНКИ КОМПЕТЕНЦИИ</w:t>
      </w:r>
    </w:p>
    <w:p w:rsidR="00000000" w:rsidDel="00000000" w:rsidP="00000000" w:rsidRDefault="00000000" w:rsidRPr="00000000" w14:paraId="000000B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Конкурсного задания будет основываться на критериях, указанных в таблице №3:</w:t>
      </w:r>
    </w:p>
    <w:p w:rsidR="00000000" w:rsidDel="00000000" w:rsidP="00000000" w:rsidRDefault="00000000" w:rsidRPr="00000000" w14:paraId="000000BC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                                       Таблица №3. Оценка конкурсного задания.</w:t>
      </w:r>
    </w:p>
    <w:tbl>
      <w:tblPr>
        <w:tblStyle w:val="Table3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3"/>
        <w:gridCol w:w="3022"/>
        <w:gridCol w:w="6064"/>
        <w:tblGridChange w:id="0">
          <w:tblGrid>
            <w:gridCol w:w="543"/>
            <w:gridCol w:w="3022"/>
            <w:gridCol w:w="606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92d050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Методика проверки навыков в критерии</w:t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Аудит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Определяется в соответствии с используемыми ОС и сетевым оборудованием</w:t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Б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Настройка технических </w:t>
              <w:br w:type="textWrapping"/>
              <w:t xml:space="preserve">и программных средств информационно-коммуникационных систем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Определяется в соответствии с используемыми ОС и сетевым оборудованием</w:t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В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Обеспечение отказоустойчивости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Определяется в соответствии с используемыми ОС и сетевым оборудованием</w:t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Г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Миграция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Определяется в соответствии с используемыми ОС и сетевым оборудованием</w:t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Д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Автоматизация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Определяется в соответствии с используемыми ОС и сетевым оборудованием</w:t>
            </w:r>
          </w:p>
        </w:tc>
      </w:tr>
    </w:tbl>
    <w:p w:rsidR="00000000" w:rsidDel="00000000" w:rsidP="00000000" w:rsidRDefault="00000000" w:rsidRPr="00000000" w14:paraId="000000CF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spacing w:after="0" w:before="0" w:line="276" w:lineRule="auto"/>
        <w:ind w:firstLine="709"/>
        <w:rPr>
          <w:rFonts w:ascii="Times New Roman" w:cs="Times New Roman" w:eastAsia="Times New Roman" w:hAnsi="Times New Roman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1.5. КОНКУРСНОЕ ЗАДАНИЕ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Общая продолжительность КЗ: 8 ч.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Количество конкурсных дней: 2 дня.</w:t>
      </w:r>
    </w:p>
    <w:p w:rsidR="00000000" w:rsidDel="00000000" w:rsidP="00000000" w:rsidRDefault="00000000" w:rsidRPr="00000000" w14:paraId="000000D3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КЗ включает оценку по каждому из разделов требований компетенции.</w:t>
      </w:r>
    </w:p>
    <w:p w:rsidR="00000000" w:rsidDel="00000000" w:rsidP="00000000" w:rsidRDefault="00000000" w:rsidRPr="00000000" w14:paraId="000000D4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знаний участника проводится через практическое выполнение КЗ. </w:t>
      </w:r>
    </w:p>
    <w:p w:rsidR="00000000" w:rsidDel="00000000" w:rsidP="00000000" w:rsidRDefault="00000000" w:rsidRPr="00000000" w14:paraId="000000D5">
      <w:pPr>
        <w:spacing w:after="0" w:line="276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76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spacing w:after="0" w:before="0" w:line="276" w:lineRule="auto"/>
        <w:ind w:firstLine="709"/>
        <w:rPr>
          <w:rFonts w:ascii="Times New Roman" w:cs="Times New Roman" w:eastAsia="Times New Roman" w:hAnsi="Times New Roman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1.5.1. Разработка/выбор конкурсного задания </w:t>
      </w:r>
    </w:p>
    <w:p w:rsidR="00000000" w:rsidDel="00000000" w:rsidP="00000000" w:rsidRDefault="00000000" w:rsidRPr="00000000" w14:paraId="000000D8">
      <w:pPr>
        <w:spacing w:after="0" w:line="276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КЗ состоит из 2 модулей.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КЗ неизменным является модуль Б. В качестве вариативного модуля выбран модуль Д. Общее количество баллов настоящего КЗ составляет 100.</w:t>
      </w:r>
    </w:p>
    <w:p w:rsidR="00000000" w:rsidDel="00000000" w:rsidP="00000000" w:rsidRDefault="00000000" w:rsidRPr="00000000" w14:paraId="000000D9">
      <w:pPr>
        <w:spacing w:after="0" w:line="360" w:lineRule="auto"/>
        <w:ind w:firstLine="85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Матрица конкурсного задания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приведена в Приложении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1.5.2. Структура модулей конкурсного задания</w:t>
      </w:r>
    </w:p>
    <w:p w:rsidR="00000000" w:rsidDel="00000000" w:rsidP="00000000" w:rsidRDefault="00000000" w:rsidRPr="00000000" w14:paraId="000000DC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Аудит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Время на выполнение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текущем чемпионате модуль не применяется</w:t>
      </w:r>
    </w:p>
    <w:p w:rsidR="00000000" w:rsidDel="00000000" w:rsidP="00000000" w:rsidRDefault="00000000" w:rsidRPr="00000000" w14:paraId="000000E0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Б.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Настройка технических и программных средств информационно-коммуникационных систем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Время на выполнение модуля 4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Однажды, в одном дальнем-дальнем восточном регионе команда из двух юных, но достаточно компетентных системных администраторов взялась за проект организации сетевой и серверной инфраструктуры для ООО «СибИгрСтрой» з – небольшой, но перспективной компании по разработке игровых модов и хостингу игровых серверов. 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текущий момент в организации имеется два офиса, в городах Красноярск (внутреннее обозначение KJA) и Владивосток (VVO) и виртуальный сервер в интернете с кодовым названием VDS. Все данное оборудование в филиалах только что распаковано, операционные системы предустановлены, дополнительную информацию о предустановленном ПО можно найти в разделах предоставленного вам для работы технического задания. Для широкополосного доступа к сети Интернет нашей компанией заключены договора с провайдерами интернета для обоих филиалов с предоставлением «белых» ip-адресов *(подробнее про сети провайдеров в разделе «Техническое описание лабораторной инфраструктуры и общие требования к реализации»).   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Также, у нас есть пара постоянных клиентов в городах Омск и Иркутск, которые с радостью предоставят нам свои компьютеры ClientOMS и ClientIKT для тестирования удаленного доступа к великолепным сервисам нашей компании.</w:t>
      </w:r>
    </w:p>
    <w:p w:rsidR="00000000" w:rsidDel="00000000" w:rsidP="00000000" w:rsidRDefault="00000000" w:rsidRPr="00000000" w14:paraId="000000E7">
      <w:pPr>
        <w:spacing w:after="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если в тексте задания не указано иное, все пользовательские учетные записи должны иметь пароль P@ssw0rd. </w:t>
      </w:r>
    </w:p>
    <w:p w:rsidR="00000000" w:rsidDel="00000000" w:rsidP="00000000" w:rsidRDefault="00000000" w:rsidRPr="00000000" w14:paraId="000000E9">
      <w:pPr>
        <w:spacing w:after="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настоящего задания всегда нужно руководствоваться правилом наименьших привилегий. </w:t>
      </w:r>
    </w:p>
    <w:p w:rsidR="00000000" w:rsidDel="00000000" w:rsidP="00000000" w:rsidRDefault="00000000" w:rsidRPr="00000000" w14:paraId="000000EA">
      <w:pPr>
        <w:spacing w:after="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Обратите внимание, что провайдерская адресация 100.64.0.0/10 относится к серому (частотному) диапазону адресов, что может потребовать дополнительных настроек на граничных сетевых устройствах межсетевого экранирования. Однако, в терминологии задания, сеть 100.64.0.0/10 относится к внешним («белым») сетям, наряду с «белыми» сетями из реального интернета.</w:t>
      </w:r>
    </w:p>
    <w:p w:rsidR="00000000" w:rsidDel="00000000" w:rsidP="00000000" w:rsidRDefault="00000000" w:rsidRPr="00000000" w14:paraId="000000EB">
      <w:pPr>
        <w:spacing w:after="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 * (звёздочка, астериск) в задании является подстановочным знаком заменяет произвольную последовательность символов от начала строки или пробельного символа до другого пробельного символа или конца строки. К примеру, при указании на устройство FW* имеются ввиду все устройства в задании, название которых начинается с FW, например FW1, FW-MSK, FWabc и т.п., а при указании сетей *MSK имеются в виду все сети в задании, название которых заканчивается на MSK, например LAN1-MSK, SRV-MSK, dmzMSK и т.п.</w:t>
      </w:r>
    </w:p>
    <w:p w:rsidR="00000000" w:rsidDel="00000000" w:rsidP="00000000" w:rsidRDefault="00000000" w:rsidRPr="00000000" w14:paraId="000000EC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день – Настройка инфраструктуры в головном офисе компании.</w:t>
      </w:r>
    </w:p>
    <w:p w:rsidR="00000000" w:rsidDel="00000000" w:rsidP="00000000" w:rsidRDefault="00000000" w:rsidRPr="00000000" w14:paraId="000000EE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статические IPv4-адреса, шлюз по умолчанию и описания на интерфейсах FW* и R0 согласно схеме адресации.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статические IPv4-адреса и шлюз по умолчанию на всех устройствах, где это требуется, согласно схеме адресации.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интерфейсы loopback на всех  FW* и R*. 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имена всех устройств согласно топологии.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OSPFv2 между R0-KJA и FW-KJA 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FW-KJA должен узнавать о сети SRV-KJA через OSPF. 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R0 должен получать маршрут по умолчанию и другие необходимые маршруты от FW-KJA через OSPF. 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используйте статические маршруты до этих сетей. Статические маршруты применимы только в качестве временной меры.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Маршруты до loopback интерфейсов также должны распространяться по OSPF.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R0-KJA должен быть защищен от вброса маршрутов с интерфейсов смотрящих в сторону сетей SRV-KJA.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FW-KJA должен быть защищен от вброса маршрутов с интерфейса смотрящего в сторону сети DMZ-KJA.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устройства в филиалах Красноярска и Владивостока должны иметь доступ в интернет, если в задании явно не указано иного.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филиале VVO разверните домен vvo.jun.profi на базе FreeIPA с контроллером домена на сервере SRV-VVO. При развертывании учтите, что это устройство также будет выполнять функции DNS и DHCP сервера в филиале VVO. Также, выполните следующие действия в развернутом домене: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пользователей den и alex, поместите их в группу jun-users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правило, разрешающее пользователю admin использовать sudo на всех компьютерах в домене без ограничения.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обеспечьте доменному пользователю admin, после успешной авторизации на компьютере PC-VVO, возможность заходить в интерфейс FreeIPA без использования пароля. Для аутентификации и авторизации используйте Kerberos.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обратную зону(ы) DNS в доменном DNS-сервере, чтобы все адреса в филиале VVO, кроме сети GUEST-VVO, расшифровывались в соответствующие им имена.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инфраструктуру разрешения имен в филиалах следующим образом: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DNS-сервер в филиале KJA располагается на FW-KJA.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DNS-сервер в филиале VVO располагается на SRV-VVO и интегрирован с доменом FreeIPA.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устройства в локальных сетях должны обращаться с DNS запросами к указанным выше DNS-серверам 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Указанные DNS-сервера должны выполнять пересылку DNS запросов от локальных клиентов на DNS сервер по адресу 100.100.100.100.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Client* и VDS должны обращаться с DNS запросами к 100.100.100.100.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для всех устройств филиалов в Красноярске и Владивостоке доменные имена в зонах kja.jun.profi и vvo.jun.profi соответственно.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устройства должны быть доступны в локальных сетях всех филиалов по именам в соответствии с топологией в доменах соответствующих филиалов. К примеру srv1-kja.kja.jun.profi или pc-vvo.vvo.jun.profi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каждого филиала короткие имена должны автоматически дополняться доменным именем соответствующего филиала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DHCP-сервер на FW-KJA для клиентов сети LAN-KJA, а также на SRV-VVO для клиентов сетей LAN-VVO и GUEST-VVO. DHCP-сервер должен передавать клиентам все необходимые опции для работы в сети и взаимодействия с другими устройствами и сетями по IP и DNS именам.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Выдаваемый диапазон адресов должен иметь запас в как минимум по 10 свободных адресов в начале и конце сети, но не более 50 суммарного запаса. 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необходимые параметры на устройстве FW-VVO таким образом, чтобы клиентам в сети LAN-VVO и GUEST-VVO адреса выдавал сервер SRV-VVO. 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синхронизацию времени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точного времени в филиале KJA располагается на KJA-VVO.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точного времени в филиале VVO располагается на FW-VVO.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устройства в локальных сетях должны использовать указанные сервера. 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сервера и клиенты, которые поддерживают Chrony должны использовать данную реализацию протокола. На устройствах, которые не поддерживают Chrony допускается использовать стандартный NTP.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Указанные сервера времени, а также сервера и клиенты во внешних сетях должны синхронизировать свое время с NTP сервером по адресу 100.101.102.103.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часовой пояс на всех устройствах в соответствии с их географическим расположением.(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таймзона на VDS по KJA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Установите пользователю PC-VVO Яндекс Браузер. Для удобства работы создайте для него ярлык на рабочем столе.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правила межсетевого экранирования так, чтобы устройства в сетях DMZ-* не могли инициировать соединения к клиентам в приватных сетях организации, при этом входящие соединения из всех локальных сетей в сети DMZ-* должны быть разрешены и машины в сети DMZ-* должны иметь доступ в интернет. При необходимости, допускается возможность штучно открывать дополнительные порты, необходимые для выполнения задания.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сетевое обнаружение по протоколу LLDP на всех сетевых устройствах и серверах в локальных сетях.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протокола LLDP ни в коем случае не должна передаваться во внешние сети. (это в 30%)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защищенный VPN-туннель FW-AMS&lt;=&gt;FW-KJA со следующими параметрами: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Технология VPN на ваш выбор: IPsec, OpenVPN, WireGuard.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современные надежные протоколы шифрования AES и SHA-2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допускается использование протоколов шифрования и аутентификации с длиной ключа/хеша менее 256 бит.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маршрутизацию, NAT и межсетевой экран таким образом, чтобы трафик для другого офиса не натировался и не блокировался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работу OSPF между R* и FW*, чтобы все маршрутизаторы имели полную информацию о маршрутов во все локальные сети всех филиалов. 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централизованный сбор журналов syslog на SRV-KJA. 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Журналы должны храниться в файлах /opt/logs/[hostname], где hostname - это короткое или полное доменное имя машины, предоставившей соответствующие сообщения.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R0-KJA должен записывать только сообщения error и более важные.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SRV-KJA и APP-KJA должны записывать только сообщения warning и более важные. 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FW должен записывать сообщения от служб ospf и имеющихся на устройстве служб туннелирования (ipsec, openvpn, wireguard и т.д) уровня не менее notice; если служба туннелирования не имеет своей категории логов, то должны записываться все события интерфейсов уровня не менее notice. </w:t>
      </w:r>
    </w:p>
    <w:p w:rsidR="00000000" w:rsidDel="00000000" w:rsidP="00000000" w:rsidRDefault="00000000" w:rsidRPr="00000000" w14:paraId="00000122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В.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Обеспечение отказоустойчивости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Время на выполнение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текущем чемпионате модуль не применяется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Г.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Миграция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Время на выполнение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текущем чемпионате модуль не применяется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Д.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Автоматизация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Время на выполнение модуля 4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0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день – Настройка удаленного доступа и автоматизация сетевых сервисов компании.</w:t>
      </w:r>
    </w:p>
    <w:p w:rsidR="00000000" w:rsidDel="00000000" w:rsidP="00000000" w:rsidRDefault="00000000" w:rsidRPr="00000000" w14:paraId="00000132">
      <w:pPr>
        <w:spacing w:after="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pacing w:after="0" w:line="276" w:lineRule="auto"/>
        <w:ind w:left="794" w:hanging="41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Настройте CA на SRV-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KJA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со следующими параметрами</w:t>
      </w:r>
    </w:p>
    <w:p w:rsidR="00000000" w:rsidDel="00000000" w:rsidP="00000000" w:rsidRDefault="00000000" w:rsidRPr="00000000" w14:paraId="00000134">
      <w:pPr>
        <w:numPr>
          <w:ilvl w:val="1"/>
          <w:numId w:val="2"/>
        </w:numPr>
        <w:spacing w:after="0" w:line="276" w:lineRule="auto"/>
        <w:ind w:left="1701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Используйте /opt/ca в качестве корневой директории CA.</w:t>
      </w:r>
    </w:p>
    <w:p w:rsidR="00000000" w:rsidDel="00000000" w:rsidP="00000000" w:rsidRDefault="00000000" w:rsidRPr="00000000" w14:paraId="00000135">
      <w:pPr>
        <w:numPr>
          <w:ilvl w:val="1"/>
          <w:numId w:val="2"/>
        </w:numPr>
        <w:spacing w:after="0" w:line="276" w:lineRule="auto"/>
        <w:ind w:left="1701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Страна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RU;</w:t>
      </w:r>
    </w:p>
    <w:p w:rsidR="00000000" w:rsidDel="00000000" w:rsidP="00000000" w:rsidRDefault="00000000" w:rsidRPr="00000000" w14:paraId="00000136">
      <w:pPr>
        <w:numPr>
          <w:ilvl w:val="1"/>
          <w:numId w:val="2"/>
        </w:numPr>
        <w:spacing w:after="0" w:line="276" w:lineRule="auto"/>
        <w:ind w:left="1701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Организация: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JUN PROFI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2"/>
        </w:numPr>
        <w:spacing w:after="0" w:line="276" w:lineRule="auto"/>
        <w:ind w:left="1701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CN должен быть установлен как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JUN PROFI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CA.</w:t>
      </w:r>
    </w:p>
    <w:p w:rsidR="00000000" w:rsidDel="00000000" w:rsidP="00000000" w:rsidRDefault="00000000" w:rsidRPr="00000000" w14:paraId="00000138">
      <w:pPr>
        <w:numPr>
          <w:ilvl w:val="1"/>
          <w:numId w:val="2"/>
        </w:numPr>
        <w:spacing w:after="0" w:line="276" w:lineRule="auto"/>
        <w:ind w:left="1701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Создайте корневой сертификат CA.</w:t>
      </w:r>
    </w:p>
    <w:p w:rsidR="00000000" w:rsidDel="00000000" w:rsidP="00000000" w:rsidRDefault="00000000" w:rsidRPr="00000000" w14:paraId="00000139">
      <w:pPr>
        <w:numPr>
          <w:ilvl w:val="1"/>
          <w:numId w:val="2"/>
        </w:numPr>
        <w:spacing w:after="0" w:line="276" w:lineRule="auto"/>
        <w:ind w:left="1701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SRV-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KJA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PC-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KJA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должны доверять CA.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spacing w:after="0" w:line="276" w:lineRule="auto"/>
        <w:ind w:left="794" w:right="252" w:hanging="41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сервере SRV1-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KJA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должен быть развернут WEB-сервер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корпоративного портала организации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B">
      <w:pPr>
        <w:numPr>
          <w:ilvl w:val="1"/>
          <w:numId w:val="2"/>
        </w:numPr>
        <w:spacing w:after="0" w:line="276" w:lineRule="auto"/>
        <w:ind w:left="1701" w:right="252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сайта должны располагаться в директории /var/www/portal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2"/>
        </w:numPr>
        <w:spacing w:after="0" w:line="276" w:lineRule="auto"/>
        <w:ind w:left="1701" w:right="252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Сайт должен открываться по адресу corp.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jun.profi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2"/>
        </w:numPr>
        <w:spacing w:after="0" w:line="276" w:lineRule="auto"/>
        <w:ind w:left="1701" w:right="252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Обращение к сайту из внутренних сетей организации должно происходить только по внутренним каналам связи, однако сайт должен также быть доступен и внешним клиентам по тому же адресу.</w:t>
      </w:r>
    </w:p>
    <w:p w:rsidR="00000000" w:rsidDel="00000000" w:rsidP="00000000" w:rsidRDefault="00000000" w:rsidRPr="00000000" w14:paraId="0000013E">
      <w:pPr>
        <w:numPr>
          <w:ilvl w:val="1"/>
          <w:numId w:val="2"/>
        </w:numPr>
        <w:spacing w:after="0" w:line="276" w:lineRule="auto"/>
        <w:ind w:left="1701" w:right="252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Сайт должен содержать следующий текст “Welcome to secure corporate portal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jun.profi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13F">
      <w:pPr>
        <w:numPr>
          <w:ilvl w:val="1"/>
          <w:numId w:val="2"/>
        </w:numPr>
        <w:spacing w:after="0" w:line="276" w:lineRule="auto"/>
        <w:ind w:left="1701" w:right="252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Сайт должен функционировать по протоколу HTTPS. При обращении по протоколу HTTP должен происходить автоматический редирект на HTTPS.</w:t>
      </w:r>
    </w:p>
    <w:p w:rsidR="00000000" w:rsidDel="00000000" w:rsidP="00000000" w:rsidRDefault="00000000" w:rsidRPr="00000000" w14:paraId="00000140">
      <w:pPr>
        <w:numPr>
          <w:ilvl w:val="1"/>
          <w:numId w:val="2"/>
        </w:numPr>
        <w:spacing w:after="0" w:line="276" w:lineRule="auto"/>
        <w:ind w:left="1701" w:right="252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WEB-сервер должен иметь сертификат, подписанный корпоративным центром сертификации</w:t>
      </w:r>
    </w:p>
    <w:p w:rsidR="00000000" w:rsidDel="00000000" w:rsidP="00000000" w:rsidRDefault="00000000" w:rsidRPr="00000000" w14:paraId="00000141">
      <w:pPr>
        <w:numPr>
          <w:ilvl w:val="1"/>
          <w:numId w:val="2"/>
        </w:numPr>
        <w:spacing w:after="0" w:line="276" w:lineRule="auto"/>
        <w:ind w:left="1701" w:right="252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Сайт должен открываться с PC-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KJA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без ошибок и предупреждений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2"/>
        </w:numPr>
        <w:spacing w:after="0" w:line="276" w:lineRule="auto"/>
        <w:ind w:left="1701" w:right="252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работоспособности портала из внешнего мира, передайте необходимые настройки хостинг-провайдеру.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after="0" w:line="276" w:lineRule="auto"/>
        <w:ind w:left="794" w:right="257" w:hanging="41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пользователя admin на APP-KJA, и добавьте его в группу ftpusers.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after="0" w:line="276" w:lineRule="auto"/>
        <w:ind w:left="794" w:right="257" w:hanging="41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права доступа для каталога /var/www на APP-KJA следующим образом:</w:t>
      </w:r>
    </w:p>
    <w:p w:rsidR="00000000" w:rsidDel="00000000" w:rsidP="00000000" w:rsidRDefault="00000000" w:rsidRPr="00000000" w14:paraId="00000145">
      <w:pPr>
        <w:numPr>
          <w:ilvl w:val="1"/>
          <w:numId w:val="2"/>
        </w:numPr>
        <w:spacing w:after="0" w:line="276" w:lineRule="auto"/>
        <w:ind w:left="1701" w:right="257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admin должен иметь полные права на чтение и запись в указанный каталог и все его подкаталоги. </w:t>
      </w:r>
    </w:p>
    <w:p w:rsidR="00000000" w:rsidDel="00000000" w:rsidP="00000000" w:rsidRDefault="00000000" w:rsidRPr="00000000" w14:paraId="00000146">
      <w:pPr>
        <w:numPr>
          <w:ilvl w:val="1"/>
          <w:numId w:val="2"/>
        </w:numPr>
        <w:spacing w:after="0" w:line="276" w:lineRule="auto"/>
        <w:ind w:left="1701" w:right="257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обычные пользователи не должны иметь прав на запись в данный каталог</w:t>
      </w:r>
    </w:p>
    <w:p w:rsidR="00000000" w:rsidDel="00000000" w:rsidP="00000000" w:rsidRDefault="00000000" w:rsidRPr="00000000" w14:paraId="00000147">
      <w:pPr>
        <w:numPr>
          <w:ilvl w:val="1"/>
          <w:numId w:val="2"/>
        </w:numPr>
        <w:spacing w:after="0" w:line="276" w:lineRule="auto"/>
        <w:ind w:left="1701" w:right="257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службы настроенного ранее веб-сервера должны иметь необходимые права для работы сайта.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spacing w:after="0" w:line="276" w:lineRule="auto"/>
        <w:ind w:left="794" w:right="257" w:hanging="41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общий доступ к файлам на APP-KJA по протоколу FTP.</w:t>
      </w:r>
    </w:p>
    <w:p w:rsidR="00000000" w:rsidDel="00000000" w:rsidP="00000000" w:rsidRDefault="00000000" w:rsidRPr="00000000" w14:paraId="00000149">
      <w:pPr>
        <w:numPr>
          <w:ilvl w:val="1"/>
          <w:numId w:val="2"/>
        </w:numPr>
        <w:spacing w:after="0" w:line="276" w:lineRule="auto"/>
        <w:ind w:left="1701" w:right="257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должен быть только у пользователей группы ftpusers.</w:t>
      </w:r>
    </w:p>
    <w:p w:rsidR="00000000" w:rsidDel="00000000" w:rsidP="00000000" w:rsidRDefault="00000000" w:rsidRPr="00000000" w14:paraId="0000014A">
      <w:pPr>
        <w:numPr>
          <w:ilvl w:val="1"/>
          <w:numId w:val="2"/>
        </w:numPr>
        <w:spacing w:after="0" w:line="276" w:lineRule="auto"/>
        <w:ind w:left="1701" w:right="257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FTP-сервер должен предоставлять доступ только к содержимому папки /var/www/ и вложенных в нее папок.</w:t>
      </w:r>
    </w:p>
    <w:p w:rsidR="00000000" w:rsidDel="00000000" w:rsidP="00000000" w:rsidRDefault="00000000" w:rsidRPr="00000000" w14:paraId="0000014B">
      <w:pPr>
        <w:numPr>
          <w:ilvl w:val="1"/>
          <w:numId w:val="2"/>
        </w:numPr>
        <w:spacing w:after="0" w:line="276" w:lineRule="auto"/>
        <w:ind w:left="1701" w:right="257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FTP-серверу должен быть только у клиентов сети LAN-KJA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after="0" w:line="276" w:lineRule="auto"/>
        <w:ind w:left="794" w:right="257" w:hanging="41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Настройте клиент FTP на PC-KJA.</w:t>
      </w:r>
    </w:p>
    <w:p w:rsidR="00000000" w:rsidDel="00000000" w:rsidP="00000000" w:rsidRDefault="00000000" w:rsidRPr="00000000" w14:paraId="0000014D">
      <w:pPr>
        <w:numPr>
          <w:ilvl w:val="1"/>
          <w:numId w:val="2"/>
        </w:numPr>
        <w:spacing w:after="0" w:line="276" w:lineRule="auto"/>
        <w:ind w:left="1701" w:right="252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Установите ПО Filezilla актуальной стабильной версии и проверьте возможность подключения к корпоративному FTP-серверу.</w:t>
      </w:r>
    </w:p>
    <w:p w:rsidR="00000000" w:rsidDel="00000000" w:rsidP="00000000" w:rsidRDefault="00000000" w:rsidRPr="00000000" w14:paraId="0000014E">
      <w:pPr>
        <w:numPr>
          <w:ilvl w:val="1"/>
          <w:numId w:val="2"/>
        </w:numPr>
        <w:spacing w:after="0" w:line="276" w:lineRule="auto"/>
        <w:ind w:left="1701" w:right="257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Обеспечьте монтирование корпоративного FTP-хранилища на PC-KJA в папку /opt/ftp/</w:t>
      </w:r>
    </w:p>
    <w:p w:rsidR="00000000" w:rsidDel="00000000" w:rsidP="00000000" w:rsidRDefault="00000000" w:rsidRPr="00000000" w14:paraId="0000014F">
      <w:pPr>
        <w:numPr>
          <w:ilvl w:val="1"/>
          <w:numId w:val="2"/>
        </w:numPr>
        <w:spacing w:after="0" w:line="276" w:lineRule="auto"/>
        <w:ind w:left="1701" w:right="257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Монтирование должно восстанавливаться при перезагрузке виртуальной машины.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after="0" w:line="276" w:lineRule="auto"/>
        <w:ind w:left="794" w:right="252" w:hanging="41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Обеспечьте веб-интерфейс FW-KJA сертификатом HTTPS, подписанным корпоративным центром сертификации, обеспечивающим доверенное соединение при обращении к FW-KJA по полному и сокращенному DNS-имени с PC-KJA.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after="0" w:line="276" w:lineRule="auto"/>
        <w:ind w:left="794" w:right="252" w:hanging="41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Обеспечьте возможность подключения к FW-KJA под пользователем admin:</w:t>
      </w:r>
    </w:p>
    <w:p w:rsidR="00000000" w:rsidDel="00000000" w:rsidP="00000000" w:rsidRDefault="00000000" w:rsidRPr="00000000" w14:paraId="00000152">
      <w:pPr>
        <w:numPr>
          <w:ilvl w:val="1"/>
          <w:numId w:val="2"/>
        </w:numPr>
        <w:spacing w:after="0" w:line="276" w:lineRule="auto"/>
        <w:ind w:left="1701" w:right="252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посредством веб-интерфейса с полным доступом к настройкам</w:t>
      </w:r>
    </w:p>
    <w:p w:rsidR="00000000" w:rsidDel="00000000" w:rsidP="00000000" w:rsidRDefault="00000000" w:rsidRPr="00000000" w14:paraId="00000153">
      <w:pPr>
        <w:numPr>
          <w:ilvl w:val="1"/>
          <w:numId w:val="2"/>
        </w:numPr>
        <w:spacing w:after="0" w:line="276" w:lineRule="auto"/>
        <w:ind w:left="1701" w:right="252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посредством протокола SSH с доступом к выполнению команд через sudo</w:t>
      </w:r>
    </w:p>
    <w:p w:rsidR="00000000" w:rsidDel="00000000" w:rsidP="00000000" w:rsidRDefault="00000000" w:rsidRPr="00000000" w14:paraId="00000154">
      <w:pPr>
        <w:numPr>
          <w:ilvl w:val="1"/>
          <w:numId w:val="2"/>
        </w:numPr>
        <w:spacing w:after="0" w:line="276" w:lineRule="auto"/>
        <w:ind w:left="1701" w:right="252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подключении с компьютера PC-KJA  авторизация SSH должна осуществляться по ключу без необходимости ввода пароля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spacing w:after="0" w:line="276" w:lineRule="auto"/>
        <w:ind w:left="794" w:hanging="41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удаленный доступ к VDS и R0-KJA по SSH</w:t>
      </w:r>
    </w:p>
    <w:p w:rsidR="00000000" w:rsidDel="00000000" w:rsidP="00000000" w:rsidRDefault="00000000" w:rsidRPr="00000000" w14:paraId="00000156">
      <w:pPr>
        <w:numPr>
          <w:ilvl w:val="1"/>
          <w:numId w:val="2"/>
        </w:numPr>
        <w:spacing w:after="0" w:line="276" w:lineRule="auto"/>
        <w:ind w:left="1701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Устройство PC-KJA при входе под пользователем user должно иметь доступ к VDS под пользователем user c использованием SSH ключей, без необходимости ввода пароля.</w:t>
      </w:r>
    </w:p>
    <w:p w:rsidR="00000000" w:rsidDel="00000000" w:rsidP="00000000" w:rsidRDefault="00000000" w:rsidRPr="00000000" w14:paraId="00000157">
      <w:pPr>
        <w:numPr>
          <w:ilvl w:val="1"/>
          <w:numId w:val="2"/>
        </w:numPr>
        <w:spacing w:after="0" w:line="276" w:lineRule="auto"/>
        <w:ind w:left="1701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user на VDS должен иметь возможность выполнять команды через sudo без ввода пароля.</w:t>
      </w:r>
    </w:p>
    <w:p w:rsidR="00000000" w:rsidDel="00000000" w:rsidP="00000000" w:rsidRDefault="00000000" w:rsidRPr="00000000" w14:paraId="00000158">
      <w:pPr>
        <w:numPr>
          <w:ilvl w:val="1"/>
          <w:numId w:val="2"/>
        </w:numPr>
        <w:spacing w:after="0" w:line="276" w:lineRule="auto"/>
        <w:ind w:left="1701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к VDS с PC-KJA должно осуществляться по имени “VDS”</w:t>
      </w:r>
    </w:p>
    <w:p w:rsidR="00000000" w:rsidDel="00000000" w:rsidP="00000000" w:rsidRDefault="00000000" w:rsidRPr="00000000" w14:paraId="00000159">
      <w:pPr>
        <w:numPr>
          <w:ilvl w:val="1"/>
          <w:numId w:val="2"/>
        </w:numPr>
        <w:spacing w:after="0" w:line="276" w:lineRule="auto"/>
        <w:ind w:left="1701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Устройство PC-KJA при входе под пользователем user должно иметь доступ к R0-KJA под пользователем vyos c использованием SSH ключей, без необходимости ввода пароля.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spacing w:after="0" w:line="276" w:lineRule="auto"/>
        <w:ind w:left="794" w:hanging="41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Обеспечьте подключение клиента ClientIKT к серверу VPN на FW-KJA.</w:t>
      </w:r>
    </w:p>
    <w:p w:rsidR="00000000" w:rsidDel="00000000" w:rsidP="00000000" w:rsidRDefault="00000000" w:rsidRPr="00000000" w14:paraId="0000015B">
      <w:pPr>
        <w:numPr>
          <w:ilvl w:val="1"/>
          <w:numId w:val="2"/>
        </w:numPr>
        <w:spacing w:after="0" w:line="276" w:lineRule="auto"/>
        <w:ind w:left="1701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Технология VPN на ваш выбор: IPsec, OpenVPN, WireGuard.</w:t>
      </w:r>
    </w:p>
    <w:p w:rsidR="00000000" w:rsidDel="00000000" w:rsidP="00000000" w:rsidRDefault="00000000" w:rsidRPr="00000000" w14:paraId="0000015C">
      <w:pPr>
        <w:numPr>
          <w:ilvl w:val="1"/>
          <w:numId w:val="2"/>
        </w:numPr>
        <w:spacing w:after="0" w:line="276" w:lineRule="auto"/>
        <w:ind w:left="1701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должен иметь доступ к серверам в сети SRV-KJA и DMZ-KJA.</w:t>
      </w:r>
    </w:p>
    <w:p w:rsidR="00000000" w:rsidDel="00000000" w:rsidP="00000000" w:rsidRDefault="00000000" w:rsidRPr="00000000" w14:paraId="0000015D">
      <w:pPr>
        <w:numPr>
          <w:ilvl w:val="1"/>
          <w:numId w:val="2"/>
        </w:numPr>
        <w:spacing w:after="0" w:line="276" w:lineRule="auto"/>
        <w:ind w:left="1701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Соединение должно автоматически устанавливаться при включении компьютера или входе под пользователем user.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spacing w:after="0" w:line="276" w:lineRule="auto"/>
        <w:ind w:left="794" w:right="255" w:hanging="41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Обеспечьте подключение удаленного сотрудника с компьютера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ClientIKT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 корпоративному порталу https://corp.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jun.profi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посредством VPN-подключения, когда оно активно.</w:t>
      </w:r>
    </w:p>
    <w:p w:rsidR="00000000" w:rsidDel="00000000" w:rsidP="00000000" w:rsidRDefault="00000000" w:rsidRPr="00000000" w14:paraId="00000160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посредством доступа по внешнему адресу, когда vpn-соединение неактивно.</w:t>
      </w:r>
    </w:p>
    <w:p w:rsidR="00000000" w:rsidDel="00000000" w:rsidP="00000000" w:rsidRDefault="00000000" w:rsidRPr="00000000" w14:paraId="00000161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ткрытие портала не должно вызывать ошибок и предупреждений безопасности.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spacing w:after="0" w:line="276" w:lineRule="auto"/>
        <w:ind w:left="794" w:right="255" w:hanging="41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важных данных в сервер VDS установлено два дополнительных диска. Объедините их в RAID1 используя технологию md raid. На полученном резервированном носителе создайте файловую систему ext4 и подключите раздел по пути /opt/mc/data для дальнейшего использования.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spacing w:after="0" w:line="276" w:lineRule="auto"/>
        <w:ind w:left="794" w:right="255" w:hanging="41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VDS разверните сервер Minecraft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 следующими параметрами:</w:t>
      </w:r>
    </w:p>
    <w:p w:rsidR="00000000" w:rsidDel="00000000" w:rsidP="00000000" w:rsidRDefault="00000000" w:rsidRPr="00000000" w14:paraId="00000164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Имя сервера: Jun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Ограничение кол-ва игроков: 12</w:t>
      </w:r>
    </w:p>
    <w:p w:rsidR="00000000" w:rsidDel="00000000" w:rsidP="00000000" w:rsidRDefault="00000000" w:rsidRPr="00000000" w14:paraId="00000166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Порт: по умолчанию</w:t>
      </w:r>
    </w:p>
    <w:p w:rsidR="00000000" w:rsidDel="00000000" w:rsidP="00000000" w:rsidRDefault="00000000" w:rsidRPr="00000000" w14:paraId="00000167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Проверка аккаунтов пользователей: отключена</w:t>
      </w:r>
    </w:p>
    <w:p w:rsidR="00000000" w:rsidDel="00000000" w:rsidP="00000000" w:rsidRDefault="00000000" w:rsidRPr="00000000" w14:paraId="00000168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Сервер должен быть запущен в виде контейнера Docker</w:t>
      </w:r>
    </w:p>
    <w:p w:rsidR="00000000" w:rsidDel="00000000" w:rsidP="00000000" w:rsidRDefault="00000000" w:rsidRPr="00000000" w14:paraId="00000169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сервера должны храниться по пути /opt/mc/data/ </w:t>
      </w:r>
    </w:p>
    <w:p w:rsidR="00000000" w:rsidDel="00000000" w:rsidP="00000000" w:rsidRDefault="00000000" w:rsidRPr="00000000" w14:paraId="0000016A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Контейнер должен автоматически запускаться после перезагрузки компьютера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spacing w:after="0" w:line="276" w:lineRule="auto"/>
        <w:ind w:left="794" w:right="255" w:hanging="41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Помогите постоянному клиенту из Омска подготовить рабочее место ClientOMS: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Установите tlauncher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Обязательно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ярлык установленного tlauncher на рабочем столе пользователя, чтобы ему было удобнее подключаться к Вашему серверу.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Установите OBS последней стабильной версии посредством системы управления пакетами Flatpak. Обязательно создайте ярлык установленного OBS на рабочем столе пользователя, чтобы ему было удобнее запускать стрим игры на Вашем сервере.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spacing w:after="0" w:line="276" w:lineRule="auto"/>
        <w:ind w:left="794" w:right="255" w:hanging="41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се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рвере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SRV-KJA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азверните сервер облачного хранения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 следующими параметрами:</w:t>
      </w:r>
    </w:p>
    <w:p w:rsidR="00000000" w:rsidDel="00000000" w:rsidP="00000000" w:rsidRDefault="00000000" w:rsidRPr="00000000" w14:paraId="0000016F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Файловый сервер: NextCloud</w:t>
      </w:r>
    </w:p>
    <w:p w:rsidR="00000000" w:rsidDel="00000000" w:rsidP="00000000" w:rsidRDefault="00000000" w:rsidRPr="00000000" w14:paraId="00000170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База данных: MariaDB</w:t>
      </w:r>
    </w:p>
    <w:p w:rsidR="00000000" w:rsidDel="00000000" w:rsidP="00000000" w:rsidRDefault="00000000" w:rsidRPr="00000000" w14:paraId="00000171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Веб интерфейс БД: phpMyAdmin</w:t>
      </w:r>
    </w:p>
    <w:p w:rsidR="00000000" w:rsidDel="00000000" w:rsidP="00000000" w:rsidRDefault="00000000" w:rsidRPr="00000000" w14:paraId="00000172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Порт NextCloud: 80</w:t>
      </w:r>
    </w:p>
    <w:p w:rsidR="00000000" w:rsidDel="00000000" w:rsidP="00000000" w:rsidRDefault="00000000" w:rsidRPr="00000000" w14:paraId="00000173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Порт phpMyAdmin: 8888</w:t>
      </w:r>
    </w:p>
    <w:p w:rsidR="00000000" w:rsidDel="00000000" w:rsidP="00000000" w:rsidRDefault="00000000" w:rsidRPr="00000000" w14:paraId="00000174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Все сервисы должны быть запущены в виде контейнеров Docker</w:t>
      </w:r>
    </w:p>
    <w:p w:rsidR="00000000" w:rsidDel="00000000" w:rsidP="00000000" w:rsidRDefault="00000000" w:rsidRPr="00000000" w14:paraId="00000175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Все контейнеры должны автоматически запускаться после перезагрузки компьютера</w:t>
      </w:r>
    </w:p>
    <w:p w:rsidR="00000000" w:rsidDel="00000000" w:rsidP="00000000" w:rsidRDefault="00000000" w:rsidRPr="00000000" w14:paraId="00000176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Обеспечьте работоспособность сервера и возможность входа под пользователем user.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spacing w:after="0" w:line="276" w:lineRule="auto"/>
        <w:ind w:left="794" w:right="255" w:hanging="41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Обеспечьте возможность сохранения конфигурации FW-KJA на развернутое хранилище NextCloud в директорию opns-backup, под пользователем user посредством веб-интерфейса FW-KJA.</w:t>
      </w:r>
    </w:p>
    <w:p w:rsidR="00000000" w:rsidDel="00000000" w:rsidP="00000000" w:rsidRDefault="00000000" w:rsidRPr="00000000" w14:paraId="00000178">
      <w:pPr>
        <w:numPr>
          <w:ilvl w:val="1"/>
          <w:numId w:val="2"/>
        </w:numPr>
        <w:spacing w:after="0" w:line="276" w:lineRule="auto"/>
        <w:ind w:left="1701" w:right="255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автоматическое сохранение конфигурации в указанное расположение каждые 12 минут.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spacing w:after="0" w:line="276" w:lineRule="auto"/>
        <w:ind w:left="794" w:right="255" w:hanging="41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Обеспечьте возможность удаленн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ым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сотрудник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ам, подключенным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 корпоративному VPN-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сервису, использовать корпоративное облачное хранилище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17A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spacing w:after="0" w:before="0" w:line="276" w:lineRule="auto"/>
        <w:ind w:firstLine="709"/>
        <w:jc w:val="center"/>
        <w:rPr>
          <w:rFonts w:ascii="Times New Roman" w:cs="Times New Roman" w:eastAsia="Times New Roman" w:hAnsi="Times New Roman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СПЕЦИАЛЬНЫЕ ПРАВИЛА КОМПЕТЕНЦИИ</w:t>
      </w:r>
    </w:p>
    <w:p w:rsidR="00000000" w:rsidDel="00000000" w:rsidP="00000000" w:rsidRDefault="00000000" w:rsidRPr="00000000" w14:paraId="0000017C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Участникам при выполнении всех модулей нельзя использовать интернет-ресурсы.</w:t>
      </w:r>
    </w:p>
    <w:p w:rsidR="00000000" w:rsidDel="00000000" w:rsidP="00000000" w:rsidRDefault="00000000" w:rsidRPr="00000000" w14:paraId="0000017D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Участники имеют право задавать уточняющие вопросы экспертам (кроме эксперта наставника) и вправе получить ответ, если вопрос не предполагает получения информации о реализации конкретной технологии.</w:t>
      </w:r>
    </w:p>
    <w:p w:rsidR="00000000" w:rsidDel="00000000" w:rsidP="00000000" w:rsidRDefault="00000000" w:rsidRPr="00000000" w14:paraId="000001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Личный инструмент конкурсанта</w:t>
      </w:r>
    </w:p>
    <w:p w:rsidR="00000000" w:rsidDel="00000000" w:rsidP="00000000" w:rsidRDefault="00000000" w:rsidRPr="00000000" w14:paraId="0000017F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Нулевой - нельзя ничего привозить.</w:t>
      </w:r>
    </w:p>
    <w:p w:rsidR="00000000" w:rsidDel="00000000" w:rsidP="00000000" w:rsidRDefault="00000000" w:rsidRPr="00000000" w14:paraId="00000180">
      <w:pPr>
        <w:pStyle w:val="Heading3"/>
        <w:spacing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Материалы, оборудование и инструменты, запрещенные на площадке</w:t>
      </w:r>
    </w:p>
    <w:p w:rsidR="00000000" w:rsidDel="00000000" w:rsidP="00000000" w:rsidRDefault="00000000" w:rsidRPr="00000000" w14:paraId="00000181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Мобильные устройства, устройства фото-видео фиксации, носители информации.</w:t>
      </w:r>
    </w:p>
    <w:p w:rsidR="00000000" w:rsidDel="00000000" w:rsidP="00000000" w:rsidRDefault="00000000" w:rsidRPr="00000000" w14:paraId="000001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Приложения</w:t>
      </w:r>
    </w:p>
    <w:p w:rsidR="00000000" w:rsidDel="00000000" w:rsidP="00000000" w:rsidRDefault="00000000" w:rsidRPr="00000000" w14:paraId="00000183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№1. Матрица конкурсного задания.</w:t>
      </w:r>
    </w:p>
    <w:p w:rsidR="00000000" w:rsidDel="00000000" w:rsidP="00000000" w:rsidRDefault="00000000" w:rsidRPr="00000000" w14:paraId="00000184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№2 Критерии оценки.</w:t>
      </w:r>
    </w:p>
    <w:p w:rsidR="00000000" w:rsidDel="00000000" w:rsidP="00000000" w:rsidRDefault="00000000" w:rsidRPr="00000000" w14:paraId="00000185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№3 Инструкция по охране труда и технике безопасности по компетенции «Сетевое и системное администрирование».</w:t>
      </w:r>
    </w:p>
    <w:p w:rsidR="00000000" w:rsidDel="00000000" w:rsidP="00000000" w:rsidRDefault="00000000" w:rsidRPr="00000000" w14:paraId="00000186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№ 5 Чертежи, технологические карты, алгоритмы, схемы и т.д.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418" w:right="849" w:header="624" w:footer="17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9.0" w:type="dxa"/>
      <w:jc w:val="center"/>
      <w:tblLayout w:type="fixed"/>
      <w:tblLook w:val="0400"/>
    </w:tblPr>
    <w:tblGrid>
      <w:gridCol w:w="5954"/>
      <w:gridCol w:w="3685"/>
      <w:tblGridChange w:id="0">
        <w:tblGrid>
          <w:gridCol w:w="5954"/>
          <w:gridCol w:w="3685"/>
        </w:tblGrid>
      </w:tblGridChange>
    </w:tblGrid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right" w:leader="none" w:pos="10631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94" w:hanging="412"/>
      </w:pPr>
      <w:rPr/>
    </w:lvl>
    <w:lvl w:ilvl="1">
      <w:start w:val="1"/>
      <w:numFmt w:val="decimal"/>
      <w:lvlText w:val="%1.%2."/>
      <w:lvlJc w:val="left"/>
      <w:pPr>
        <w:ind w:left="1701" w:hanging="567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360" w:lineRule="auto"/>
    </w:pPr>
    <w:rPr>
      <w:rFonts w:ascii="Arial" w:cs="Arial" w:eastAsia="Arial" w:hAnsi="Arial"/>
      <w:b w:val="1"/>
      <w:smallCaps w:val="1"/>
      <w:color w:val="2c8de6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="36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0" w:before="120" w:line="36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widowControl w:val="0"/>
      <w:spacing w:after="0" w:line="360" w:lineRule="auto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widowControl w:val="0"/>
      <w:spacing w:after="0" w:line="36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widowControl w:val="0"/>
      <w:spacing w:after="58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