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c10327345ef8f185ed08f9ce6e06dcac9ed5e4dd.png"/>
            <a:graphic>
              <a:graphicData uri="http://schemas.openxmlformats.org/drawingml/2006/picture">
                <pic:pic>
                  <pic:nvPicPr>
                    <pic:cNvPr id="1" name="image-c10327345ef8f185ed08f9ce6e06dcac9ed5e4d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compare both code and state how second code is better with respect to first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a structured comparison of the two code versions, highlighting why the second code is significantly improved: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UI/UX Improvements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 Code (Improved)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dark theme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Customizable dark/light themes with accent colors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Search &amp;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implemented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search/filter functionality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column sorting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Clickable column headers for sorting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Context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termination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Right-click context menu with 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Status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Live status updates and timestamps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Error Handling &amp; Reliability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 Code (Improved)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Comprehensive logging to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Exception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try/except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Detailed error handling with user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Process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Direct termination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Termination confirmation dialog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Minimal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Input sanitization and safety checks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Graph Implementation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 Code (Improved)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Unlimited accumulation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to last 60 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Plot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Crowded markers (○)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Clean line plots with downsampled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redraw each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Efficient data windowing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Static dark 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Dynamic theme synchronization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Process Management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 Code (Improved)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PID/name/usage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Extended process details dialog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termination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permission checks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Visual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selection highlighting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Theme-aware selection highlighting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Fixed CPU% sorting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Multi-column sorting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Code Quality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 Code (Improved)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Modularity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Monolithic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Separated UI/theme/data components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Configurability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Hard-coded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Centralized theme/config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Maintainability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Mixed responsibilities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 separation of concerns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Documentation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Minimal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Comprehensive logging &amp; status system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Improvements in Second Code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Professional-Grade Features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Theme system with dark/light modes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 search/filter/sort capabilities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error logging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Contextual right-click menu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Optimizations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windowing (only keep last 60 points)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Downsampled x-axis labels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Efficient plot updates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Safety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Termination confirmation dialogs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Protected process information access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Graceful error recovery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Visualization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Clean line plots instead of crowded markers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Dynamic axis scaling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Theme-consistent colors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Maintenance Advantages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Centralized theme configuration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Modular UI components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Status reporting system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Why Second Code is Better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Production-Ready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Implements essential features expected in professional system monitors (logging, error handling, user confirmation dialogs).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Scalable Architecture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Separates concerns between UI, data collection, and visualization for easier maintenance.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Visualization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Handles large datasets gracefully through data windowing and downsampling, preventing clutter.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UX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Adds critical quality-of-life features like search, sorting, and contextual menus.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Safer Operations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Implements security-conscious process management with proper error handling.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Upgrade Summary</w:t>
      </w:r>
      <w:r>
        <w:rPr>
          <w:rFonts w:eastAsia="inter" w:cs="inter" w:ascii="inter" w:hAnsi="inter"/>
          <w:color w:val="000000"/>
        </w:rPr>
        <w:t xml:space="preserve">: The second code transforms a basic monitoring tool into a professional-grade application with proper error handling, user-friendly features, and maintainable architecture.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10327345ef8f185ed08f9ce6e06dcac9ed5e4d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2025-05-16T12:50:11.548Z</dcterms:created>
  <dcterms:modified xsi:type="dcterms:W3CDTF">2025-05-16T12:50:11.548Z</dcterms:modified>
</cp:coreProperties>
</file>