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0BA2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Algorithms_Data Structures</w:t>
      </w:r>
    </w:p>
    <w:p w14:paraId="463582B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14AA4E5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2: E-commerce Platform Search Function</w:t>
      </w:r>
    </w:p>
    <w:p w14:paraId="7110100E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C88B07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40AFE2CD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Product.java</w:t>
      </w:r>
    </w:p>
    <w:p w14:paraId="0FDCFC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1105CC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3AA73C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3B763E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category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285F9D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3BDED7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cat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2AFADE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id;</w:t>
      </w:r>
    </w:p>
    <w:p w14:paraId="3757F5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name;</w:t>
      </w:r>
    </w:p>
    <w:p w14:paraId="199D52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category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cat;</w:t>
      </w:r>
    </w:p>
    <w:p w14:paraId="5CE62B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217C34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@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Override</w:t>
      </w:r>
    </w:p>
    <w:p w14:paraId="260713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toString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7A862A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productId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 - 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productName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 ("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category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")"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4918A3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0CFFA4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2EC2C0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758C5108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SearchDemo.java</w:t>
      </w:r>
    </w:p>
    <w:p w14:paraId="2F401F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util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Arrays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46163E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261DF7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SearchDemo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4A9533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linearSearch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3CFC09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77A56B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equalsIgnoreCase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)) {</w:t>
      </w:r>
    </w:p>
    <w:p w14:paraId="0736E7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7866A3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        }</w:t>
      </w:r>
    </w:p>
    <w:p w14:paraId="3D4044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    }</w:t>
      </w:r>
    </w:p>
    <w:p w14:paraId="341501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5F277A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4A3120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binarySearch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70185D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04E4F3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&lt;=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0E0082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784877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cmp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compareToIgnoreCase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5B84B6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cmp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];</w:t>
      </w:r>
    </w:p>
    <w:p w14:paraId="5DA423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cmp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694803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4B0546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    }</w:t>
      </w:r>
    </w:p>
    <w:p w14:paraId="273B1D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04C8FE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260F95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30369B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7349B7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"Mouse"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"Electronics"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),</w:t>
      </w:r>
    </w:p>
    <w:p w14:paraId="5D9395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"Keyboard"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"Electronics"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),</w:t>
      </w:r>
    </w:p>
    <w:p w14:paraId="7D5D36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"Chair"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"Furniture"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),</w:t>
      </w:r>
    </w:p>
    <w:p w14:paraId="10B129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"Lamp"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"Lighting"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</w:t>
      </w:r>
    </w:p>
    <w:p w14:paraId="2D7CE4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    };</w:t>
      </w:r>
    </w:p>
    <w:p w14:paraId="188757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Arrays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sort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,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compareToIgnoreCase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productName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));</w:t>
      </w:r>
    </w:p>
    <w:p w14:paraId="2BA9BD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"Binary Search for 'Keyboard': 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binarySearch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"Keyboard"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));</w:t>
      </w:r>
    </w:p>
    <w:p w14:paraId="085E4C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"Linear Search for 'Lamp': 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linearSearch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products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"Lamp"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));</w:t>
      </w:r>
    </w:p>
    <w:p w14:paraId="0CF06C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2EC11C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39D73A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</w:pPr>
    </w:p>
    <w:p w14:paraId="21437AB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5610E635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D8E4584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drawing>
          <wp:inline distT="0" distB="0" distL="114300" distR="114300">
            <wp:extent cx="5953760" cy="1080135"/>
            <wp:effectExtent l="0" t="0" r="2540" b="12065"/>
            <wp:docPr id="3" name="Picture 3" descr="op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C0E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E75DF56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7: Financial Forecasting</w:t>
      </w:r>
    </w:p>
    <w:p w14:paraId="67AAFDF2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D27559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217BD169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Forecast.java</w:t>
      </w:r>
    </w:p>
    <w:p w14:paraId="547B9E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Forecast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436372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112B7B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predictValue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currentValue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growthRate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years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7B4999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(years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currentValue;</w:t>
      </w:r>
    </w:p>
    <w:p w14:paraId="1DD28E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predictValue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(currentValue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growthRate), growthRate, years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5F91F2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46D4F5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2B4A2C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initialValue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10000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465D43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growthRate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0.08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7CA668"/>
          <w:kern w:val="0"/>
          <w:sz w:val="26"/>
          <w:szCs w:val="26"/>
          <w:shd w:val="clear" w:fill="000000"/>
          <w:lang w:val="en-US" w:eastAsia="zh-CN" w:bidi="ar"/>
        </w:rPr>
        <w:t>// 8%</w:t>
      </w:r>
    </w:p>
    <w:p w14:paraId="287C5D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years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6"/>
          <w:szCs w:val="26"/>
          <w:shd w:val="clear" w:fill="000000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048D13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futureValue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predictValue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(initialValue, growthRate, years);</w:t>
      </w:r>
    </w:p>
    <w:p w14:paraId="22AC70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"Predicted value after 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years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 years: ₹"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futureValue);</w:t>
      </w:r>
    </w:p>
    <w:p w14:paraId="443B6D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695185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63933E0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6CAC45D7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F9615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drawing>
          <wp:inline distT="0" distB="0" distL="114300" distR="114300">
            <wp:extent cx="6066155" cy="1013460"/>
            <wp:effectExtent l="0" t="0" r="4445" b="2540"/>
            <wp:docPr id="4" name="Picture 4" descr="op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47F8"/>
    <w:rsid w:val="2DE2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2025-06-19T02:53:00Z</dcterms:created>
  <dc:creator>Rishav Ranjan</dc:creator>
  <cp:lastModifiedBy>Rishav Ranjan</cp:lastModifiedBy>
  <dcterms:modified xsi:type="dcterms:W3CDTF">2025-06-19T02:58:09Z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556AD61001124B58A3155EC4B801075E_11</vt:lpwstr>
  </property>
</Properties>
</file>