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color w:val="000000"/>
          <w:vertAlign w:val="baseline"/>
        </w:rPr>
        <w:drawing>
          <wp:inline distB="0" distT="0" distL="114300" distR="114300">
            <wp:extent cx="2971800" cy="82740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8274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MIT-World Peace University (MIT-WPU)</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b w:val="1"/>
          <w:vertAlign w:val="baseline"/>
          <w:rtl w:val="0"/>
        </w:rPr>
        <w:t xml:space="preserve">Faculty of Engineering, School of Computer Engineering &amp; Technology</w:t>
      </w: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spacing w:after="120" w:lineRule="auto"/>
        <w:ind w:hanging="2"/>
        <w:jc w:val="center"/>
        <w:rPr>
          <w:vertAlign w:val="baseline"/>
        </w:rPr>
      </w:pPr>
      <w:r w:rsidDel="00000000" w:rsidR="00000000" w:rsidRPr="00000000">
        <w:rPr>
          <w:b w:val="1"/>
          <w:color w:val="000000"/>
          <w:vertAlign w:val="baseline"/>
          <w:rtl w:val="0"/>
        </w:rPr>
        <w:t xml:space="preserve">Course Name:</w:t>
      </w:r>
      <w:r w:rsidDel="00000000" w:rsidR="00000000" w:rsidRPr="00000000">
        <w:rPr>
          <w:b w:val="1"/>
          <w:vertAlign w:val="baseline"/>
          <w:rtl w:val="0"/>
        </w:rPr>
        <w:t xml:space="preserve"> Seminar   </w:t>
      </w:r>
      <w:r w:rsidDel="00000000" w:rsidR="00000000" w:rsidRPr="00000000">
        <w:rPr>
          <w:b w:val="1"/>
          <w:color w:val="000000"/>
          <w:vertAlign w:val="baseline"/>
          <w:rtl w:val="0"/>
        </w:rPr>
        <w:t xml:space="preserve">                        Course Code: </w:t>
      </w:r>
      <w:r w:rsidDel="00000000" w:rsidR="00000000" w:rsidRPr="00000000">
        <w:rPr>
          <w:b w:val="1"/>
          <w:vertAlign w:val="baseline"/>
          <w:rtl w:val="0"/>
        </w:rPr>
        <w:t xml:space="preserve">CET3017B</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T.Y. (22-23) Seminar Synopsis (Annexure-II) </w:t>
      </w:r>
      <w:r w:rsidDel="00000000" w:rsidR="00000000" w:rsidRPr="00000000">
        <w:rPr>
          <w:rtl w:val="0"/>
        </w:rPr>
      </w:r>
    </w:p>
    <w:p w:rsidR="00000000" w:rsidDel="00000000" w:rsidP="00000000" w:rsidRDefault="00000000" w:rsidRPr="00000000" w14:paraId="00000007">
      <w:pPr>
        <w:jc w:val="center"/>
        <w:rPr>
          <w:b w:val="0"/>
          <w:sz w:val="32"/>
          <w:szCs w:val="32"/>
          <w:vertAlign w:val="baseline"/>
        </w:rPr>
      </w:pPr>
      <w:r w:rsidDel="00000000" w:rsidR="00000000" w:rsidRPr="00000000">
        <w:rPr>
          <w:rtl w:val="0"/>
        </w:rPr>
      </w:r>
    </w:p>
    <w:tbl>
      <w:tblPr>
        <w:tblStyle w:val="Table1"/>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8646"/>
        <w:tblGridChange w:id="0">
          <w:tblGrid>
            <w:gridCol w:w="1844"/>
            <w:gridCol w:w="8646"/>
          </w:tblGrid>
        </w:tblGridChange>
      </w:tblGrid>
      <w:tr>
        <w:trPr>
          <w:cantSplit w:val="0"/>
          <w:tblHeader w:val="0"/>
        </w:trPr>
        <w:tc>
          <w:tcPr>
            <w:vAlign w:val="top"/>
          </w:tcPr>
          <w:p w:rsidR="00000000" w:rsidDel="00000000" w:rsidP="00000000" w:rsidRDefault="00000000" w:rsidRPr="00000000" w14:paraId="00000008">
            <w:pPr>
              <w:rPr>
                <w:b w:val="0"/>
                <w:sz w:val="22"/>
                <w:szCs w:val="22"/>
                <w:vertAlign w:val="baseline"/>
              </w:rPr>
            </w:pPr>
            <w:r w:rsidDel="00000000" w:rsidR="00000000" w:rsidRPr="00000000">
              <w:rPr>
                <w:b w:val="1"/>
                <w:sz w:val="22"/>
                <w:szCs w:val="22"/>
                <w:vertAlign w:val="baseline"/>
                <w:rtl w:val="0"/>
              </w:rPr>
              <w:t xml:space="preserve">Name of Student</w:t>
            </w:r>
            <w:r w:rsidDel="00000000" w:rsidR="00000000" w:rsidRPr="00000000">
              <w:rPr>
                <w:rtl w:val="0"/>
              </w:rPr>
            </w:r>
          </w:p>
        </w:tc>
        <w:tc>
          <w:tcPr>
            <w:vAlign w:val="top"/>
          </w:tcPr>
          <w:p w:rsidR="00000000" w:rsidDel="00000000" w:rsidP="00000000" w:rsidRDefault="00000000" w:rsidRPr="00000000" w14:paraId="00000009">
            <w:pPr>
              <w:rPr>
                <w:sz w:val="22"/>
                <w:szCs w:val="22"/>
                <w:vertAlign w:val="baseline"/>
              </w:rPr>
            </w:pPr>
            <w:r w:rsidDel="00000000" w:rsidR="00000000" w:rsidRPr="00000000">
              <w:rPr>
                <w:sz w:val="22"/>
                <w:szCs w:val="22"/>
                <w:rtl w:val="0"/>
              </w:rPr>
              <w:t xml:space="preserve">Hrishikesh Vaze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rPr>
                <w:b w:val="0"/>
                <w:sz w:val="22"/>
                <w:szCs w:val="22"/>
                <w:vertAlign w:val="baseline"/>
              </w:rPr>
            </w:pPr>
            <w:r w:rsidDel="00000000" w:rsidR="00000000" w:rsidRPr="00000000">
              <w:rPr>
                <w:b w:val="1"/>
                <w:sz w:val="22"/>
                <w:szCs w:val="22"/>
                <w:vertAlign w:val="baseline"/>
                <w:rtl w:val="0"/>
              </w:rPr>
              <w:t xml:space="preserve">PRN No. </w:t>
            </w:r>
            <w:r w:rsidDel="00000000" w:rsidR="00000000" w:rsidRPr="00000000">
              <w:rPr>
                <w:rtl w:val="0"/>
              </w:rPr>
            </w:r>
          </w:p>
        </w:tc>
        <w:tc>
          <w:tcPr>
            <w:vAlign w:val="top"/>
          </w:tcPr>
          <w:p w:rsidR="00000000" w:rsidDel="00000000" w:rsidP="00000000" w:rsidRDefault="00000000" w:rsidRPr="00000000" w14:paraId="0000000B">
            <w:pPr>
              <w:rPr>
                <w:sz w:val="22"/>
                <w:szCs w:val="22"/>
                <w:vertAlign w:val="baseline"/>
              </w:rPr>
            </w:pPr>
            <w:r w:rsidDel="00000000" w:rsidR="00000000" w:rsidRPr="00000000">
              <w:rPr>
                <w:sz w:val="22"/>
                <w:szCs w:val="22"/>
                <w:rtl w:val="0"/>
              </w:rPr>
              <w:t xml:space="preserve">1032190087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rPr>
                <w:b w:val="0"/>
                <w:sz w:val="22"/>
                <w:szCs w:val="22"/>
                <w:vertAlign w:val="baseline"/>
              </w:rPr>
            </w:pPr>
            <w:r w:rsidDel="00000000" w:rsidR="00000000" w:rsidRPr="00000000">
              <w:rPr>
                <w:b w:val="1"/>
                <w:sz w:val="22"/>
                <w:szCs w:val="22"/>
                <w:vertAlign w:val="baseline"/>
                <w:rtl w:val="0"/>
              </w:rPr>
              <w:t xml:space="preserve">Roll No.</w:t>
            </w:r>
            <w:r w:rsidDel="00000000" w:rsidR="00000000" w:rsidRPr="00000000">
              <w:rPr>
                <w:rtl w:val="0"/>
              </w:rPr>
            </w:r>
          </w:p>
        </w:tc>
        <w:tc>
          <w:tcPr>
            <w:vAlign w:val="top"/>
          </w:tcPr>
          <w:p w:rsidR="00000000" w:rsidDel="00000000" w:rsidP="00000000" w:rsidRDefault="00000000" w:rsidRPr="00000000" w14:paraId="0000000D">
            <w:pPr>
              <w:rPr>
                <w:sz w:val="22"/>
                <w:szCs w:val="22"/>
                <w:vertAlign w:val="baseline"/>
              </w:rPr>
            </w:pPr>
            <w:r w:rsidDel="00000000" w:rsidR="00000000" w:rsidRPr="00000000">
              <w:rPr>
                <w:sz w:val="22"/>
                <w:szCs w:val="22"/>
                <w:rtl w:val="0"/>
              </w:rPr>
              <w:t xml:space="preserv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b w:val="0"/>
                <w:sz w:val="22"/>
                <w:szCs w:val="22"/>
                <w:vertAlign w:val="baseline"/>
              </w:rPr>
            </w:pPr>
            <w:r w:rsidDel="00000000" w:rsidR="00000000" w:rsidRPr="00000000">
              <w:rPr>
                <w:b w:val="1"/>
                <w:sz w:val="22"/>
                <w:szCs w:val="22"/>
                <w:vertAlign w:val="baseline"/>
                <w:rtl w:val="0"/>
              </w:rPr>
              <w:t xml:space="preserve">Panel No.</w:t>
            </w:r>
            <w:r w:rsidDel="00000000" w:rsidR="00000000" w:rsidRPr="00000000">
              <w:rPr>
                <w:rtl w:val="0"/>
              </w:rPr>
            </w:r>
          </w:p>
        </w:tc>
        <w:tc>
          <w:tcPr>
            <w:vAlign w:val="top"/>
          </w:tcPr>
          <w:p w:rsidR="00000000" w:rsidDel="00000000" w:rsidP="00000000" w:rsidRDefault="00000000" w:rsidRPr="00000000" w14:paraId="0000000F">
            <w:pPr>
              <w:rPr>
                <w:sz w:val="22"/>
                <w:szCs w:val="22"/>
                <w:vertAlign w:val="baseline"/>
              </w:rPr>
            </w:pPr>
            <w:r w:rsidDel="00000000" w:rsidR="00000000" w:rsidRPr="00000000">
              <w:rPr>
                <w:sz w:val="22"/>
                <w:szCs w:val="22"/>
                <w:rtl w:val="0"/>
              </w:rPr>
              <w:t xml:space="preserve">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b w:val="0"/>
                <w:sz w:val="22"/>
                <w:szCs w:val="22"/>
                <w:vertAlign w:val="baseline"/>
              </w:rPr>
            </w:pPr>
            <w:r w:rsidDel="00000000" w:rsidR="00000000" w:rsidRPr="00000000">
              <w:rPr>
                <w:b w:val="1"/>
                <w:sz w:val="22"/>
                <w:szCs w:val="22"/>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1">
            <w:pPr>
              <w:rPr>
                <w:sz w:val="22"/>
                <w:szCs w:val="22"/>
                <w:vertAlign w:val="baseline"/>
              </w:rPr>
            </w:pPr>
            <w:r w:rsidDel="00000000" w:rsidR="00000000" w:rsidRPr="00000000">
              <w:rPr>
                <w:sz w:val="22"/>
                <w:szCs w:val="22"/>
                <w:rtl w:val="0"/>
              </w:rPr>
              <w:t xml:space="preserve">16-10-2022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rPr>
                <w:b w:val="0"/>
                <w:sz w:val="22"/>
                <w:szCs w:val="22"/>
                <w:vertAlign w:val="baseline"/>
              </w:rPr>
            </w:pPr>
            <w:r w:rsidDel="00000000" w:rsidR="00000000" w:rsidRPr="00000000">
              <w:rPr>
                <w:b w:val="1"/>
                <w:sz w:val="22"/>
                <w:szCs w:val="22"/>
                <w:vertAlign w:val="baseline"/>
                <w:rtl w:val="0"/>
              </w:rPr>
              <w:t xml:space="preserve">Topic</w:t>
            </w:r>
            <w:r w:rsidDel="00000000" w:rsidR="00000000" w:rsidRPr="00000000">
              <w:rPr>
                <w:rtl w:val="0"/>
              </w:rPr>
            </w:r>
          </w:p>
          <w:p w:rsidR="00000000" w:rsidDel="00000000" w:rsidP="00000000" w:rsidRDefault="00000000" w:rsidRPr="00000000" w14:paraId="00000013">
            <w:pPr>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14">
            <w:pPr>
              <w:rPr>
                <w:sz w:val="22"/>
                <w:szCs w:val="22"/>
                <w:vertAlign w:val="baseline"/>
              </w:rPr>
            </w:pPr>
            <w:r w:rsidDel="00000000" w:rsidR="00000000" w:rsidRPr="00000000">
              <w:rPr>
                <w:sz w:val="22"/>
                <w:szCs w:val="22"/>
                <w:rtl w:val="0"/>
              </w:rPr>
              <w:t xml:space="preserve">MicroFrontends</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rPr>
                <w:b w:val="0"/>
                <w:sz w:val="22"/>
                <w:szCs w:val="22"/>
                <w:vertAlign w:val="baseline"/>
              </w:rPr>
            </w:pPr>
            <w:r w:rsidDel="00000000" w:rsidR="00000000" w:rsidRPr="00000000">
              <w:rPr>
                <w:b w:val="1"/>
                <w:sz w:val="22"/>
                <w:szCs w:val="22"/>
                <w:vertAlign w:val="baseline"/>
                <w:rtl w:val="0"/>
              </w:rPr>
              <w:t xml:space="preserve">Abstract (one paragraph) </w:t>
            </w: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rPr>
                <w:b w:val="0"/>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rtl w:val="0"/>
              </w:rPr>
            </w:r>
          </w:p>
          <w:p w:rsidR="00000000" w:rsidDel="00000000" w:rsidP="00000000" w:rsidRDefault="00000000" w:rsidRPr="00000000" w14:paraId="0000001A">
            <w:pPr>
              <w:rPr>
                <w:b w:val="0"/>
                <w:sz w:val="22"/>
                <w:szCs w:val="22"/>
                <w:vertAlign w:val="baseline"/>
              </w:rPr>
            </w:pPr>
            <w:r w:rsidDel="00000000" w:rsidR="00000000" w:rsidRPr="00000000">
              <w:rPr>
                <w:rtl w:val="0"/>
              </w:rPr>
            </w:r>
          </w:p>
          <w:p w:rsidR="00000000" w:rsidDel="00000000" w:rsidP="00000000" w:rsidRDefault="00000000" w:rsidRPr="00000000" w14:paraId="0000001B">
            <w:pPr>
              <w:rPr>
                <w:b w:val="0"/>
                <w:sz w:val="22"/>
                <w:szCs w:val="22"/>
                <w:vertAlign w:val="baseline"/>
              </w:rPr>
            </w:pPr>
            <w:r w:rsidDel="00000000" w:rsidR="00000000" w:rsidRPr="00000000">
              <w:rPr>
                <w:rtl w:val="0"/>
              </w:rPr>
            </w:r>
          </w:p>
          <w:p w:rsidR="00000000" w:rsidDel="00000000" w:rsidP="00000000" w:rsidRDefault="00000000" w:rsidRPr="00000000" w14:paraId="0000001C">
            <w:pPr>
              <w:rPr>
                <w:b w:val="0"/>
                <w:sz w:val="22"/>
                <w:szCs w:val="22"/>
                <w:vertAlign w:val="baseline"/>
              </w:rPr>
            </w:pPr>
            <w:r w:rsidDel="00000000" w:rsidR="00000000" w:rsidRPr="00000000">
              <w:rPr>
                <w:rtl w:val="0"/>
              </w:rPr>
            </w:r>
          </w:p>
          <w:p w:rsidR="00000000" w:rsidDel="00000000" w:rsidP="00000000" w:rsidRDefault="00000000" w:rsidRPr="00000000" w14:paraId="0000001D">
            <w:pPr>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ind w:left="0" w:firstLine="0"/>
              <w:rPr>
                <w:vertAlign w:val="baseline"/>
              </w:rPr>
            </w:pPr>
            <w:r w:rsidDel="00000000" w:rsidR="00000000" w:rsidRPr="00000000">
              <w:rPr>
                <w:sz w:val="22"/>
                <w:szCs w:val="22"/>
                <w:rtl w:val="0"/>
              </w:rPr>
              <w:t xml:space="preserve">Microservices is an architectural style inspired by service-oriented computing that has recently started gaining popularity. They are increasing in popularity and have recently been adopted by large companies, such as DAZN, Ikea, Starbucks, etc. It helps to split of monolithic frontend architecture into independent and smaller micro applications. Still, many companies hesitate to use this architecture due to a lack of knowledge. Also, online documentation is time perplexed and contradictory.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rPr>
                <w:b w:val="0"/>
                <w:sz w:val="22"/>
                <w:szCs w:val="22"/>
                <w:vertAlign w:val="baseline"/>
              </w:rPr>
            </w:pPr>
            <w:r w:rsidDel="00000000" w:rsidR="00000000" w:rsidRPr="00000000">
              <w:rPr>
                <w:b w:val="1"/>
                <w:sz w:val="22"/>
                <w:szCs w:val="22"/>
                <w:vertAlign w:val="baseline"/>
                <w:rtl w:val="0"/>
              </w:rPr>
              <w:t xml:space="preserve">Keywords (max 4 words)</w:t>
            </w:r>
            <w:r w:rsidDel="00000000" w:rsidR="00000000" w:rsidRPr="00000000">
              <w:rPr>
                <w:rtl w:val="0"/>
              </w:rPr>
            </w:r>
          </w:p>
        </w:tc>
        <w:tc>
          <w:tcPr>
            <w:vAlign w:val="top"/>
          </w:tcPr>
          <w:p w:rsidR="00000000" w:rsidDel="00000000" w:rsidP="00000000" w:rsidRDefault="00000000" w:rsidRPr="00000000" w14:paraId="00000020">
            <w:pPr>
              <w:rPr>
                <w:sz w:val="22"/>
                <w:szCs w:val="22"/>
                <w:vertAlign w:val="baseline"/>
              </w:rPr>
            </w:pPr>
            <w:r w:rsidDel="00000000" w:rsidR="00000000" w:rsidRPr="00000000">
              <w:rPr>
                <w:sz w:val="22"/>
                <w:szCs w:val="22"/>
                <w:rtl w:val="0"/>
              </w:rPr>
              <w:t xml:space="preserve">Micro-Frontends, micro-services, software architectures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rPr>
                <w:b w:val="0"/>
                <w:sz w:val="22"/>
                <w:szCs w:val="22"/>
                <w:vertAlign w:val="baseline"/>
              </w:rPr>
            </w:pPr>
            <w:r w:rsidDel="00000000" w:rsidR="00000000" w:rsidRPr="00000000">
              <w:rPr>
                <w:b w:val="1"/>
                <w:sz w:val="22"/>
                <w:szCs w:val="22"/>
                <w:vertAlign w:val="baseline"/>
                <w:rtl w:val="0"/>
              </w:rPr>
              <w:t xml:space="preserve">References (min 05 Research papers IEEE format)</w:t>
            </w:r>
            <w:r w:rsidDel="00000000" w:rsidR="00000000" w:rsidRPr="00000000">
              <w:rPr>
                <w:rtl w:val="0"/>
              </w:rPr>
            </w:r>
          </w:p>
        </w:tc>
        <w:tc>
          <w:tcPr>
            <w:vAlign w:val="top"/>
          </w:tcPr>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vertAlign w:val="baseline"/>
              </w:rPr>
            </w:pPr>
            <w:hyperlink r:id="rId8">
              <w:r w:rsidDel="00000000" w:rsidR="00000000" w:rsidRPr="00000000">
                <w:rPr>
                  <w:color w:val="1155cc"/>
                  <w:u w:val="single"/>
                  <w:rtl w:val="0"/>
                </w:rPr>
                <w:t xml:space="preserve">https://link.springer.com/chapter/10.1007/978-3-319-67425-4_12</w:t>
              </w:r>
            </w:hyperlink>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hyperlink r:id="rId9">
              <w:r w:rsidDel="00000000" w:rsidR="00000000" w:rsidRPr="00000000">
                <w:rPr>
                  <w:color w:val="1155cc"/>
                  <w:u w:val="single"/>
                  <w:rtl w:val="0"/>
                </w:rPr>
                <w:t xml:space="preserve">https://iopscience.iop.org/article/10.1088/1757-899X/490/6/062082/meta</w:t>
              </w:r>
            </w:hyperlink>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hyperlink r:id="rId10">
              <w:r w:rsidDel="00000000" w:rsidR="00000000" w:rsidRPr="00000000">
                <w:rPr>
                  <w:color w:val="1155cc"/>
                  <w:u w:val="single"/>
                  <w:rtl w:val="0"/>
                </w:rPr>
                <w:t xml:space="preserve">https://www.sciencedirect.com/science/article/pii/S0950584921000549</w:t>
              </w:r>
            </w:hyperlink>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hyperlink r:id="rId11">
              <w:r w:rsidDel="00000000" w:rsidR="00000000" w:rsidRPr="00000000">
                <w:rPr>
                  <w:color w:val="1155cc"/>
                  <w:u w:val="single"/>
                  <w:rtl w:val="0"/>
                </w:rPr>
                <w:t xml:space="preserve">https://ieeexplore.ieee.org/document/9242913</w:t>
              </w:r>
            </w:hyperlink>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hyperlink r:id="rId12">
              <w:r w:rsidDel="00000000" w:rsidR="00000000" w:rsidRPr="00000000">
                <w:rPr>
                  <w:color w:val="1155cc"/>
                  <w:u w:val="single"/>
                  <w:rtl w:val="0"/>
                </w:rPr>
                <w:t xml:space="preserve">https://www.researchgate.net/publication/341623176_Micro-frontends_application_of_microservices_to_web_front-ends</w:t>
              </w:r>
            </w:hyperlink>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https://repositum.tuwien.at/handle/20.500.12708/17595</w:t>
            </w:r>
          </w:p>
          <w:p w:rsidR="00000000" w:rsidDel="00000000" w:rsidP="00000000" w:rsidRDefault="00000000" w:rsidRPr="00000000" w14:paraId="00000029">
            <w:pPr>
              <w:ind w:left="720" w:firstLine="0"/>
              <w:rPr/>
            </w:pPr>
            <w:r w:rsidDel="00000000" w:rsidR="00000000" w:rsidRPr="00000000">
              <w:rPr>
                <w:rtl w:val="0"/>
              </w:rPr>
            </w:r>
          </w:p>
        </w:tc>
      </w:tr>
    </w:tbl>
    <w:p w:rsidR="00000000" w:rsidDel="00000000" w:rsidP="00000000" w:rsidRDefault="00000000" w:rsidRPr="00000000" w14:paraId="0000002A">
      <w:pPr>
        <w:ind w:right="3182"/>
        <w:rPr>
          <w:b w:val="0"/>
          <w:vertAlign w:val="baseline"/>
        </w:rPr>
      </w:pPr>
      <w:r w:rsidDel="00000000" w:rsidR="00000000" w:rsidRPr="00000000">
        <w:rPr>
          <w:rtl w:val="0"/>
        </w:rPr>
      </w:r>
    </w:p>
    <w:p w:rsidR="00000000" w:rsidDel="00000000" w:rsidP="00000000" w:rsidRDefault="00000000" w:rsidRPr="00000000" w14:paraId="0000002B">
      <w:pPr>
        <w:ind w:right="-9"/>
        <w:rPr>
          <w:b w:val="0"/>
          <w:vertAlign w:val="baseline"/>
        </w:rPr>
      </w:pPr>
      <w:r w:rsidDel="00000000" w:rsidR="00000000" w:rsidRPr="00000000">
        <w:rPr>
          <w:b w:val="1"/>
          <w:vertAlign w:val="baseline"/>
          <w:rtl w:val="0"/>
        </w:rPr>
        <w:t xml:space="preserve">Seminar Guide Name </w:t>
        <w:tab/>
        <w:tab/>
        <w:tab/>
        <w:tab/>
        <w:tab/>
        <w:t xml:space="preserve">Seminar Coordinator Name</w:t>
        <w:tab/>
        <w:tab/>
        <w:t xml:space="preserve">                  </w:t>
        <w:tab/>
        <w:tab/>
      </w:r>
      <w:r w:rsidDel="00000000" w:rsidR="00000000" w:rsidRPr="00000000">
        <w:rPr>
          <w:rtl w:val="0"/>
        </w:rPr>
      </w:r>
    </w:p>
    <w:sectPr>
      <w:footerReference r:id="rId13" w:type="default"/>
      <w:pgSz w:h="15840" w:w="12240" w:orient="portrait"/>
      <w:pgMar w:bottom="1276" w:top="709" w:left="1800" w:right="810" w:header="720" w:footer="4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22222"/>
        <w:sz w:val="16"/>
        <w:szCs w:val="16"/>
        <w:u w:val="none"/>
        <w:shd w:fill="auto" w:val="clear"/>
        <w:vertAlign w:val="baseline"/>
        <w:rtl w:val="0"/>
      </w:rPr>
      <w:t xml:space="preserve">MITWPU/SCET/BTECH/Seminar Report/Synopsis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jc w:val="center"/>
    </w:pPr>
    <w:rPr>
      <w:rFonts w:ascii="Times New Roman" w:cs="Times New Roman" w:eastAsia="Times New Roman" w:hAnsi="Times New Roman"/>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32"/>
      <w:szCs w:val="32"/>
      <w:vertAlign w:val="baseline"/>
    </w:rPr>
  </w:style>
  <w:style w:type="paragraph" w:styleId="Normal">
    <w:name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Times New Roman" w:cs="Times New Roman" w:eastAsia="Times New Roman" w:hAnsi="Times New Roman"/>
      <w:w w:val="100"/>
      <w:position w:val="-1"/>
      <w:sz w:val="28"/>
      <w:szCs w:val="24"/>
      <w:effect w:val="none"/>
      <w:vertAlign w:val="baseline"/>
      <w:cs w:val="0"/>
      <w:em w:val="none"/>
      <w:lang w:bidi="ar-SA" w:eastAsia="en-US" w:val="en-US"/>
    </w:rPr>
  </w:style>
  <w:style w:type="character" w:styleId="DefaultParagraphFont">
    <w:name w:val="Default Paragraph Font"/>
    <w:autoRedefine w:val="0"/>
    <w:hidden w:val="0"/>
    <w:qFormat w:val="0"/>
    <w:rPr>
      <w:rFonts w:ascii="Times New Roman" w:cs="Times New Roman" w:eastAsia="Times New Roman" w:hAnsi="Times New Roman"/>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character" w:styleId="FooterChar">
    <w:name w:val="Footer 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paragraph" w:styleId="Footer">
    <w:name w:val="Footer"/>
    <w:basedOn w:val="Normal"/>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nd" w:val="und"/>
    </w:rPr>
  </w:style>
  <w:style w:type="paragraph" w:styleId="Title">
    <w:name w:val="Title"/>
    <w:basedOn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32"/>
      <w:szCs w:val="24"/>
      <w:effect w:val="none"/>
      <w:vertAlign w:val="baseline"/>
      <w:cs w:val="0"/>
      <w:em w:val="none"/>
      <w:lang w:bidi="ar-SA" w:eastAsia="en-US" w:val="en-US"/>
    </w:rPr>
  </w:style>
  <w:style w:type="paragraph" w:styleId="BodyText">
    <w:name w:val="Body Text"/>
    <w:basedOn w:val="Normal"/>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Emphasis">
    <w:name w:val="Emphasis"/>
    <w:autoRedefine w:val="0"/>
    <w:hidden w:val="0"/>
    <w:qFormat w:val="0"/>
    <w:rPr>
      <w:rFonts w:ascii="Times New Roman" w:cs="Times New Roman" w:eastAsia="Times New Roman" w:hAnsi="Times New Roman"/>
      <w:i w:val="1"/>
      <w:iCs w:val="1"/>
      <w:w w:val="100"/>
      <w:position w:val="-1"/>
      <w:effect w:val="none"/>
      <w:vertAlign w:val="baseline"/>
      <w:cs w:val="0"/>
      <w:em w:val="none"/>
      <w:lang/>
    </w:rPr>
  </w:style>
  <w:style w:type="table" w:styleId="TableGrid">
    <w:name w:val="Table Grid"/>
    <w:basedOn w:val="Table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alloonTextChar">
    <w:name w:val="Balloon Text Char"/>
    <w:autoRedefine w:val="0"/>
    <w:hidden w:val="0"/>
    <w:qFormat w:val="0"/>
    <w:rPr>
      <w:rFonts w:ascii="Segoe UI" w:cs="Segoe UI" w:eastAsia="Times New Roman" w:hAnsi="Segoe UI"/>
      <w:w w:val="100"/>
      <w:position w:val="-1"/>
      <w:sz w:val="18"/>
      <w:szCs w:val="18"/>
      <w:effect w:val="none"/>
      <w:vertAlign w:val="baseline"/>
      <w:cs w:val="0"/>
      <w:em w:val="none"/>
      <w:lang/>
    </w:rPr>
  </w:style>
  <w:style w:type="paragraph" w:styleId="BalloonText">
    <w:name w:val="Balloon Text"/>
    <w:basedOn w:val="Normal"/>
    <w:autoRedefine w:val="0"/>
    <w:hidden w:val="0"/>
    <w:qFormat w:val="0"/>
    <w:pPr>
      <w:suppressAutoHyphens w:val="1"/>
      <w:spacing w:line="1" w:lineRule="atLeast"/>
      <w:ind w:leftChars="-1" w:rightChars="0" w:firstLineChars="-1"/>
      <w:textDirection w:val="btLr"/>
      <w:textAlignment w:val="top"/>
      <w:outlineLvl w:val="0"/>
    </w:pPr>
    <w:rPr>
      <w:rFonts w:ascii="Segoe UI" w:cs="Times New Roman" w:eastAsia="Times New Roman" w:hAnsi="Segoe UI"/>
      <w:w w:val="100"/>
      <w:position w:val="-1"/>
      <w:sz w:val="18"/>
      <w:szCs w:val="18"/>
      <w:effect w:val="none"/>
      <w:vertAlign w:val="baseline"/>
      <w:cs w:val="0"/>
      <w:em w:val="none"/>
      <w:lang w:bidi="ar-SA" w:eastAsia="und" w:val="und"/>
    </w:rPr>
  </w:style>
  <w:style w:type="character" w:styleId="HeaderChar">
    <w:name w:val="Header 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paragraph" w:styleId="Header">
    <w:name w:val="Header"/>
    <w:basedOn w:val="Normal"/>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9242913" TargetMode="External"/><Relationship Id="rId10" Type="http://schemas.openxmlformats.org/officeDocument/2006/relationships/hyperlink" Target="https://www.sciencedirect.com/science/article/pii/S0950584921000549" TargetMode="External"/><Relationship Id="rId13" Type="http://schemas.openxmlformats.org/officeDocument/2006/relationships/footer" Target="footer1.xml"/><Relationship Id="rId12" Type="http://schemas.openxmlformats.org/officeDocument/2006/relationships/hyperlink" Target="https://www.researchgate.net/publication/341623176_Micro-frontends_application_of_microservices_to_web_front-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opscience.iop.org/article/10.1088/1757-899X/490/6/062082/me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link.springer.com/chapter/10.1007/978-3-319-67425-4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3kh9rcPWl9yhr9OGVyCNmTZ33Q==">AMUW2mVPd6rL6ZItzPrRCyu1d0u/aB8kLCe0n7RqCSwFaUWmYfIxDl+RaFbr7nSVIUSQj6Dy6j0slxxVP/a+hfkO9v/9g4//bJEa9Nllul1Ir1kdLXDzpoc=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2022-10-11T10:39:00Z</dcterms:created>
  <dc:creator>shivsutar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str>69c5329aee144862b5daf7b0aa1d422f</vt:lpstr>
  </property>
</Properties>
</file>