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96015" w14:textId="77777777" w:rsidR="00682768" w:rsidRPr="00682768" w:rsidRDefault="00682768" w:rsidP="00682768">
      <w:pPr>
        <w:rPr>
          <w:b/>
          <w:bCs/>
        </w:rPr>
      </w:pPr>
      <w:r w:rsidRPr="00682768">
        <w:rPr>
          <w:b/>
          <w:bCs/>
        </w:rPr>
        <w:t>Nuclear War: Detailed Write-Up</w:t>
      </w:r>
    </w:p>
    <w:p w14:paraId="18F7B4D6" w14:textId="77777777" w:rsidR="00682768" w:rsidRPr="00682768" w:rsidRDefault="00682768" w:rsidP="00682768">
      <w:pPr>
        <w:rPr>
          <w:b/>
          <w:bCs/>
        </w:rPr>
      </w:pPr>
      <w:r w:rsidRPr="00682768">
        <w:rPr>
          <w:b/>
          <w:bCs/>
        </w:rPr>
        <w:t>Introduction</w:t>
      </w:r>
    </w:p>
    <w:p w14:paraId="71E139D9" w14:textId="77777777" w:rsidR="00682768" w:rsidRPr="00682768" w:rsidRDefault="00682768" w:rsidP="00682768">
      <w:r w:rsidRPr="00682768">
        <w:t>In Genesis and Exodus’ shadowed past, Activity ratios, a truth amassed. We trace the times when people roamed, To see how they lived and how they combed.</w:t>
      </w:r>
    </w:p>
    <w:p w14:paraId="68753E4E" w14:textId="77777777" w:rsidR="00682768" w:rsidRPr="00682768" w:rsidRDefault="00682768" w:rsidP="00682768">
      <w:r w:rsidRPr="00682768">
        <w:t>From fetching and foraging to tribal strife, Their varied pursuits, a glimpse of life. With Genesis dense and Exodus wide, We explore their patterns, side by side.</w:t>
      </w:r>
    </w:p>
    <w:p w14:paraId="74E41591" w14:textId="77777777" w:rsidR="00682768" w:rsidRPr="00682768" w:rsidRDefault="00682768" w:rsidP="00682768">
      <w:pPr>
        <w:rPr>
          <w:b/>
          <w:bCs/>
        </w:rPr>
      </w:pPr>
      <w:r w:rsidRPr="00682768">
        <w:rPr>
          <w:b/>
          <w:bCs/>
        </w:rPr>
        <w:t>Theoretical Framework</w:t>
      </w:r>
    </w:p>
    <w:p w14:paraId="6D1C56B5" w14:textId="77777777" w:rsidR="00682768" w:rsidRPr="00682768" w:rsidRDefault="00682768" w:rsidP="00682768">
      <w:r w:rsidRPr="00682768">
        <w:t>Intra-Isotropic Concentration’s the stage, Activities spread across every gauge. Genesis, a time of settlement tight, Exodus, dispersal, a less crowded sight.</w:t>
      </w:r>
    </w:p>
    <w:p w14:paraId="7337417B" w14:textId="77777777" w:rsidR="00682768" w:rsidRPr="00682768" w:rsidRDefault="00682768" w:rsidP="00682768">
      <w:r w:rsidRPr="00682768">
        <w:t>Sparsity measures how far they’ve spread, While emptiness marks where none have tread. Uniform space, where activities play, From dense concentrations to sparse array.</w:t>
      </w:r>
    </w:p>
    <w:p w14:paraId="29D802E5" w14:textId="77777777" w:rsidR="00682768" w:rsidRPr="00682768" w:rsidRDefault="00682768" w:rsidP="00682768">
      <w:pPr>
        <w:rPr>
          <w:b/>
          <w:bCs/>
        </w:rPr>
      </w:pPr>
      <w:r w:rsidRPr="00682768">
        <w:rPr>
          <w:b/>
          <w:bCs/>
        </w:rPr>
        <w:t>Methodology</w:t>
      </w:r>
    </w:p>
    <w:p w14:paraId="5EF3E4BB" w14:textId="77777777" w:rsidR="00682768" w:rsidRPr="00682768" w:rsidRDefault="00682768" w:rsidP="00682768">
      <w:r w:rsidRPr="00682768">
        <w:t>Hypothetical counts for each phase, We tally their numbers through these days. Genesis and Exodus, ratios we find, Dividing each count by totals aligned.</w:t>
      </w:r>
    </w:p>
    <w:p w14:paraId="4D9AB618" w14:textId="77777777" w:rsidR="00682768" w:rsidRPr="00682768" w:rsidRDefault="00682768" w:rsidP="00682768">
      <w:r w:rsidRPr="00682768">
        <w:t>For Genesis: RatioG=Activity CountNG\text{Ratio}_G = \frac{\text{Activity Count}}{N_G}RatioG</w:t>
      </w:r>
      <w:r w:rsidRPr="00682768">
        <w:rPr>
          <w:rFonts w:ascii="Arial" w:hAnsi="Arial" w:cs="Arial"/>
        </w:rPr>
        <w:t>​</w:t>
      </w:r>
      <w:r w:rsidRPr="00682768">
        <w:t>=NG</w:t>
      </w:r>
      <w:r w:rsidRPr="00682768">
        <w:rPr>
          <w:rFonts w:ascii="Arial" w:hAnsi="Arial" w:cs="Arial"/>
        </w:rPr>
        <w:t>​</w:t>
      </w:r>
      <w:r w:rsidRPr="00682768">
        <w:t>Activity Count</w:t>
      </w:r>
      <w:r w:rsidRPr="00682768">
        <w:rPr>
          <w:rFonts w:ascii="Arial" w:hAnsi="Arial" w:cs="Arial"/>
        </w:rPr>
        <w:t>​</w:t>
      </w:r>
    </w:p>
    <w:p w14:paraId="4348A098" w14:textId="77777777" w:rsidR="00682768" w:rsidRPr="00682768" w:rsidRDefault="00682768" w:rsidP="00682768">
      <w:r w:rsidRPr="00682768">
        <w:t>For Exodus: RatioE=Activity CountNE\text{Ratio}_E = \frac{\text{Activity Count}}{N_E}RatioE</w:t>
      </w:r>
      <w:r w:rsidRPr="00682768">
        <w:rPr>
          <w:rFonts w:ascii="Arial" w:hAnsi="Arial" w:cs="Arial"/>
        </w:rPr>
        <w:t>​</w:t>
      </w:r>
      <w:r w:rsidRPr="00682768">
        <w:t>=NE</w:t>
      </w:r>
      <w:r w:rsidRPr="00682768">
        <w:rPr>
          <w:rFonts w:ascii="Arial" w:hAnsi="Arial" w:cs="Arial"/>
        </w:rPr>
        <w:t>​</w:t>
      </w:r>
      <w:r w:rsidRPr="00682768">
        <w:t>Activity Count</w:t>
      </w:r>
      <w:r w:rsidRPr="00682768">
        <w:rPr>
          <w:rFonts w:ascii="Arial" w:hAnsi="Arial" w:cs="Arial"/>
        </w:rPr>
        <w:t>​</w:t>
      </w:r>
    </w:p>
    <w:p w14:paraId="5445B3F2" w14:textId="77777777" w:rsidR="00682768" w:rsidRPr="00682768" w:rsidRDefault="00682768" w:rsidP="00682768">
      <w:r w:rsidRPr="00682768">
        <w:t>Here’s the table, the counts and ratios laid bare, From fetching to anarchy, laid out with care.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2058"/>
        <w:gridCol w:w="1934"/>
        <w:gridCol w:w="1961"/>
        <w:gridCol w:w="1852"/>
      </w:tblGrid>
      <w:tr w:rsidR="00682768" w:rsidRPr="00682768" w14:paraId="1F612193" w14:textId="77777777" w:rsidTr="006827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1524C2" w14:textId="77777777" w:rsidR="00682768" w:rsidRPr="00682768" w:rsidRDefault="00682768" w:rsidP="00682768">
            <w:pPr>
              <w:rPr>
                <w:b/>
                <w:bCs/>
              </w:rPr>
            </w:pPr>
            <w:r w:rsidRPr="00682768">
              <w:rPr>
                <w:b/>
                <w:bCs/>
              </w:rPr>
              <w:t>Activity/State</w:t>
            </w:r>
          </w:p>
        </w:tc>
        <w:tc>
          <w:tcPr>
            <w:tcW w:w="0" w:type="auto"/>
            <w:vAlign w:val="center"/>
            <w:hideMark/>
          </w:tcPr>
          <w:p w14:paraId="732FD1C8" w14:textId="77777777" w:rsidR="00682768" w:rsidRPr="00682768" w:rsidRDefault="00682768" w:rsidP="00682768">
            <w:pPr>
              <w:rPr>
                <w:b/>
                <w:bCs/>
              </w:rPr>
            </w:pPr>
            <w:r w:rsidRPr="00682768">
              <w:rPr>
                <w:b/>
                <w:bCs/>
              </w:rPr>
              <w:t>Genesis Count (N_G)</w:t>
            </w:r>
          </w:p>
        </w:tc>
        <w:tc>
          <w:tcPr>
            <w:tcW w:w="0" w:type="auto"/>
            <w:vAlign w:val="center"/>
            <w:hideMark/>
          </w:tcPr>
          <w:p w14:paraId="0C8FE56A" w14:textId="77777777" w:rsidR="00682768" w:rsidRPr="00682768" w:rsidRDefault="00682768" w:rsidP="00682768">
            <w:pPr>
              <w:rPr>
                <w:b/>
                <w:bCs/>
              </w:rPr>
            </w:pPr>
            <w:r w:rsidRPr="00682768">
              <w:rPr>
                <w:b/>
                <w:bCs/>
              </w:rPr>
              <w:t>Exodus Count (N_E)</w:t>
            </w:r>
          </w:p>
        </w:tc>
        <w:tc>
          <w:tcPr>
            <w:tcW w:w="0" w:type="auto"/>
            <w:vAlign w:val="center"/>
            <w:hideMark/>
          </w:tcPr>
          <w:p w14:paraId="0760BB73" w14:textId="77777777" w:rsidR="00682768" w:rsidRPr="00682768" w:rsidRDefault="00682768" w:rsidP="00682768">
            <w:pPr>
              <w:rPr>
                <w:b/>
                <w:bCs/>
              </w:rPr>
            </w:pPr>
            <w:r w:rsidRPr="00682768">
              <w:rPr>
                <w:b/>
                <w:bCs/>
              </w:rPr>
              <w:t>Genesis Ratio (R_G)</w:t>
            </w:r>
          </w:p>
        </w:tc>
        <w:tc>
          <w:tcPr>
            <w:tcW w:w="0" w:type="auto"/>
            <w:vAlign w:val="center"/>
            <w:hideMark/>
          </w:tcPr>
          <w:p w14:paraId="2503D723" w14:textId="77777777" w:rsidR="00682768" w:rsidRPr="00682768" w:rsidRDefault="00682768" w:rsidP="00682768">
            <w:pPr>
              <w:rPr>
                <w:b/>
                <w:bCs/>
              </w:rPr>
            </w:pPr>
            <w:r w:rsidRPr="00682768">
              <w:rPr>
                <w:b/>
                <w:bCs/>
              </w:rPr>
              <w:t>Exodus Ratio (R_E)</w:t>
            </w:r>
          </w:p>
        </w:tc>
      </w:tr>
      <w:tr w:rsidR="00682768" w:rsidRPr="00682768" w14:paraId="46D29C3F" w14:textId="77777777" w:rsidTr="00682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1BF4B" w14:textId="77777777" w:rsidR="00682768" w:rsidRPr="00682768" w:rsidRDefault="00682768" w:rsidP="00682768">
            <w:r w:rsidRPr="00682768">
              <w:t>Fetching</w:t>
            </w:r>
          </w:p>
        </w:tc>
        <w:tc>
          <w:tcPr>
            <w:tcW w:w="0" w:type="auto"/>
            <w:vAlign w:val="center"/>
            <w:hideMark/>
          </w:tcPr>
          <w:p w14:paraId="1724979C" w14:textId="77777777" w:rsidR="00682768" w:rsidRPr="00682768" w:rsidRDefault="00682768" w:rsidP="00682768">
            <w:r w:rsidRPr="00682768">
              <w:t>30</w:t>
            </w:r>
          </w:p>
        </w:tc>
        <w:tc>
          <w:tcPr>
            <w:tcW w:w="0" w:type="auto"/>
            <w:vAlign w:val="center"/>
            <w:hideMark/>
          </w:tcPr>
          <w:p w14:paraId="71D8FCC8" w14:textId="77777777" w:rsidR="00682768" w:rsidRPr="00682768" w:rsidRDefault="00682768" w:rsidP="00682768">
            <w:r w:rsidRPr="00682768">
              <w:t>10</w:t>
            </w:r>
          </w:p>
        </w:tc>
        <w:tc>
          <w:tcPr>
            <w:tcW w:w="0" w:type="auto"/>
            <w:vAlign w:val="center"/>
            <w:hideMark/>
          </w:tcPr>
          <w:p w14:paraId="2C667EF1" w14:textId="77777777" w:rsidR="00682768" w:rsidRPr="00682768" w:rsidRDefault="00682768" w:rsidP="00682768">
            <w:r w:rsidRPr="00682768">
              <w:t>0.0625</w:t>
            </w:r>
          </w:p>
        </w:tc>
        <w:tc>
          <w:tcPr>
            <w:tcW w:w="0" w:type="auto"/>
            <w:vAlign w:val="center"/>
            <w:hideMark/>
          </w:tcPr>
          <w:p w14:paraId="7320A7CF" w14:textId="77777777" w:rsidR="00682768" w:rsidRPr="00682768" w:rsidRDefault="00682768" w:rsidP="00682768">
            <w:r w:rsidRPr="00682768">
              <w:t>0.0382</w:t>
            </w:r>
          </w:p>
        </w:tc>
      </w:tr>
      <w:tr w:rsidR="00682768" w:rsidRPr="00682768" w14:paraId="3B3B8E92" w14:textId="77777777" w:rsidTr="00682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0F408" w14:textId="77777777" w:rsidR="00682768" w:rsidRPr="00682768" w:rsidRDefault="00682768" w:rsidP="00682768">
            <w:r w:rsidRPr="00682768">
              <w:t>Foraging</w:t>
            </w:r>
          </w:p>
        </w:tc>
        <w:tc>
          <w:tcPr>
            <w:tcW w:w="0" w:type="auto"/>
            <w:vAlign w:val="center"/>
            <w:hideMark/>
          </w:tcPr>
          <w:p w14:paraId="3D5E93E6" w14:textId="77777777" w:rsidR="00682768" w:rsidRPr="00682768" w:rsidRDefault="00682768" w:rsidP="00682768">
            <w:r w:rsidRPr="00682768">
              <w:t>50</w:t>
            </w:r>
          </w:p>
        </w:tc>
        <w:tc>
          <w:tcPr>
            <w:tcW w:w="0" w:type="auto"/>
            <w:vAlign w:val="center"/>
            <w:hideMark/>
          </w:tcPr>
          <w:p w14:paraId="705CB2D9" w14:textId="77777777" w:rsidR="00682768" w:rsidRPr="00682768" w:rsidRDefault="00682768" w:rsidP="00682768">
            <w:r w:rsidRPr="00682768">
              <w:t>15</w:t>
            </w:r>
          </w:p>
        </w:tc>
        <w:tc>
          <w:tcPr>
            <w:tcW w:w="0" w:type="auto"/>
            <w:vAlign w:val="center"/>
            <w:hideMark/>
          </w:tcPr>
          <w:p w14:paraId="2F4615EF" w14:textId="77777777" w:rsidR="00682768" w:rsidRPr="00682768" w:rsidRDefault="00682768" w:rsidP="00682768">
            <w:r w:rsidRPr="00682768">
              <w:t>0.1042</w:t>
            </w:r>
          </w:p>
        </w:tc>
        <w:tc>
          <w:tcPr>
            <w:tcW w:w="0" w:type="auto"/>
            <w:vAlign w:val="center"/>
            <w:hideMark/>
          </w:tcPr>
          <w:p w14:paraId="2EC44944" w14:textId="77777777" w:rsidR="00682768" w:rsidRPr="00682768" w:rsidRDefault="00682768" w:rsidP="00682768">
            <w:r w:rsidRPr="00682768">
              <w:t>0.0573</w:t>
            </w:r>
          </w:p>
        </w:tc>
      </w:tr>
      <w:tr w:rsidR="00682768" w:rsidRPr="00682768" w14:paraId="706E3ACF" w14:textId="77777777" w:rsidTr="00682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93AD9" w14:textId="77777777" w:rsidR="00682768" w:rsidRPr="00682768" w:rsidRDefault="00682768" w:rsidP="00682768">
            <w:r w:rsidRPr="00682768">
              <w:t>Hunting</w:t>
            </w:r>
          </w:p>
        </w:tc>
        <w:tc>
          <w:tcPr>
            <w:tcW w:w="0" w:type="auto"/>
            <w:vAlign w:val="center"/>
            <w:hideMark/>
          </w:tcPr>
          <w:p w14:paraId="06B37F70" w14:textId="77777777" w:rsidR="00682768" w:rsidRPr="00682768" w:rsidRDefault="00682768" w:rsidP="00682768">
            <w:r w:rsidRPr="00682768">
              <w:t>40</w:t>
            </w:r>
          </w:p>
        </w:tc>
        <w:tc>
          <w:tcPr>
            <w:tcW w:w="0" w:type="auto"/>
            <w:vAlign w:val="center"/>
            <w:hideMark/>
          </w:tcPr>
          <w:p w14:paraId="2F2C8EAE" w14:textId="77777777" w:rsidR="00682768" w:rsidRPr="00682768" w:rsidRDefault="00682768" w:rsidP="00682768">
            <w:r w:rsidRPr="00682768">
              <w:t>20</w:t>
            </w:r>
          </w:p>
        </w:tc>
        <w:tc>
          <w:tcPr>
            <w:tcW w:w="0" w:type="auto"/>
            <w:vAlign w:val="center"/>
            <w:hideMark/>
          </w:tcPr>
          <w:p w14:paraId="5B6A7C61" w14:textId="77777777" w:rsidR="00682768" w:rsidRPr="00682768" w:rsidRDefault="00682768" w:rsidP="00682768">
            <w:r w:rsidRPr="00682768">
              <w:t>0.0833</w:t>
            </w:r>
          </w:p>
        </w:tc>
        <w:tc>
          <w:tcPr>
            <w:tcW w:w="0" w:type="auto"/>
            <w:vAlign w:val="center"/>
            <w:hideMark/>
          </w:tcPr>
          <w:p w14:paraId="1F3286E8" w14:textId="77777777" w:rsidR="00682768" w:rsidRPr="00682768" w:rsidRDefault="00682768" w:rsidP="00682768">
            <w:r w:rsidRPr="00682768">
              <w:t>0.0763</w:t>
            </w:r>
          </w:p>
        </w:tc>
      </w:tr>
      <w:tr w:rsidR="00682768" w:rsidRPr="00682768" w14:paraId="5803CE9D" w14:textId="77777777" w:rsidTr="00682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310CF" w14:textId="77777777" w:rsidR="00682768" w:rsidRPr="00682768" w:rsidRDefault="00682768" w:rsidP="00682768">
            <w:r w:rsidRPr="00682768">
              <w:t>Gathering</w:t>
            </w:r>
          </w:p>
        </w:tc>
        <w:tc>
          <w:tcPr>
            <w:tcW w:w="0" w:type="auto"/>
            <w:vAlign w:val="center"/>
            <w:hideMark/>
          </w:tcPr>
          <w:p w14:paraId="6F38A78B" w14:textId="77777777" w:rsidR="00682768" w:rsidRPr="00682768" w:rsidRDefault="00682768" w:rsidP="00682768">
            <w:r w:rsidRPr="00682768">
              <w:t>45</w:t>
            </w:r>
          </w:p>
        </w:tc>
        <w:tc>
          <w:tcPr>
            <w:tcW w:w="0" w:type="auto"/>
            <w:vAlign w:val="center"/>
            <w:hideMark/>
          </w:tcPr>
          <w:p w14:paraId="6B80713C" w14:textId="77777777" w:rsidR="00682768" w:rsidRPr="00682768" w:rsidRDefault="00682768" w:rsidP="00682768">
            <w:r w:rsidRPr="00682768">
              <w:t>10</w:t>
            </w:r>
          </w:p>
        </w:tc>
        <w:tc>
          <w:tcPr>
            <w:tcW w:w="0" w:type="auto"/>
            <w:vAlign w:val="center"/>
            <w:hideMark/>
          </w:tcPr>
          <w:p w14:paraId="398500CF" w14:textId="77777777" w:rsidR="00682768" w:rsidRPr="00682768" w:rsidRDefault="00682768" w:rsidP="00682768">
            <w:r w:rsidRPr="00682768">
              <w:t>0.0937</w:t>
            </w:r>
          </w:p>
        </w:tc>
        <w:tc>
          <w:tcPr>
            <w:tcW w:w="0" w:type="auto"/>
            <w:vAlign w:val="center"/>
            <w:hideMark/>
          </w:tcPr>
          <w:p w14:paraId="3E7CE256" w14:textId="77777777" w:rsidR="00682768" w:rsidRPr="00682768" w:rsidRDefault="00682768" w:rsidP="00682768">
            <w:r w:rsidRPr="00682768">
              <w:t>0.0382</w:t>
            </w:r>
          </w:p>
        </w:tc>
      </w:tr>
      <w:tr w:rsidR="00682768" w:rsidRPr="00682768" w14:paraId="76FAB1E1" w14:textId="77777777" w:rsidTr="00682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A40EB" w14:textId="77777777" w:rsidR="00682768" w:rsidRPr="00682768" w:rsidRDefault="00682768" w:rsidP="00682768">
            <w:r w:rsidRPr="00682768">
              <w:t>Resting</w:t>
            </w:r>
          </w:p>
        </w:tc>
        <w:tc>
          <w:tcPr>
            <w:tcW w:w="0" w:type="auto"/>
            <w:vAlign w:val="center"/>
            <w:hideMark/>
          </w:tcPr>
          <w:p w14:paraId="7B392FB7" w14:textId="77777777" w:rsidR="00682768" w:rsidRPr="00682768" w:rsidRDefault="00682768" w:rsidP="00682768">
            <w:r w:rsidRPr="00682768">
              <w:t>60</w:t>
            </w:r>
          </w:p>
        </w:tc>
        <w:tc>
          <w:tcPr>
            <w:tcW w:w="0" w:type="auto"/>
            <w:vAlign w:val="center"/>
            <w:hideMark/>
          </w:tcPr>
          <w:p w14:paraId="5BE87019" w14:textId="77777777" w:rsidR="00682768" w:rsidRPr="00682768" w:rsidRDefault="00682768" w:rsidP="00682768">
            <w:r w:rsidRPr="00682768">
              <w:t>30</w:t>
            </w:r>
          </w:p>
        </w:tc>
        <w:tc>
          <w:tcPr>
            <w:tcW w:w="0" w:type="auto"/>
            <w:vAlign w:val="center"/>
            <w:hideMark/>
          </w:tcPr>
          <w:p w14:paraId="7F214938" w14:textId="77777777" w:rsidR="00682768" w:rsidRPr="00682768" w:rsidRDefault="00682768" w:rsidP="00682768">
            <w:r w:rsidRPr="00682768">
              <w:t>0.1250</w:t>
            </w:r>
          </w:p>
        </w:tc>
        <w:tc>
          <w:tcPr>
            <w:tcW w:w="0" w:type="auto"/>
            <w:vAlign w:val="center"/>
            <w:hideMark/>
          </w:tcPr>
          <w:p w14:paraId="3B02D6E4" w14:textId="77777777" w:rsidR="00682768" w:rsidRPr="00682768" w:rsidRDefault="00682768" w:rsidP="00682768">
            <w:r w:rsidRPr="00682768">
              <w:t>0.1145</w:t>
            </w:r>
          </w:p>
        </w:tc>
      </w:tr>
      <w:tr w:rsidR="00682768" w:rsidRPr="00682768" w14:paraId="26F85ADE" w14:textId="77777777" w:rsidTr="00682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708C4" w14:textId="77777777" w:rsidR="00682768" w:rsidRPr="00682768" w:rsidRDefault="00682768" w:rsidP="00682768">
            <w:r w:rsidRPr="00682768">
              <w:lastRenderedPageBreak/>
              <w:t>Wandering</w:t>
            </w:r>
          </w:p>
        </w:tc>
        <w:tc>
          <w:tcPr>
            <w:tcW w:w="0" w:type="auto"/>
            <w:vAlign w:val="center"/>
            <w:hideMark/>
          </w:tcPr>
          <w:p w14:paraId="7967FCC6" w14:textId="77777777" w:rsidR="00682768" w:rsidRPr="00682768" w:rsidRDefault="00682768" w:rsidP="00682768">
            <w:r w:rsidRPr="00682768">
              <w:t>25</w:t>
            </w:r>
          </w:p>
        </w:tc>
        <w:tc>
          <w:tcPr>
            <w:tcW w:w="0" w:type="auto"/>
            <w:vAlign w:val="center"/>
            <w:hideMark/>
          </w:tcPr>
          <w:p w14:paraId="25593343" w14:textId="77777777" w:rsidR="00682768" w:rsidRPr="00682768" w:rsidRDefault="00682768" w:rsidP="00682768">
            <w:r w:rsidRPr="00682768">
              <w:t>50</w:t>
            </w:r>
          </w:p>
        </w:tc>
        <w:tc>
          <w:tcPr>
            <w:tcW w:w="0" w:type="auto"/>
            <w:vAlign w:val="center"/>
            <w:hideMark/>
          </w:tcPr>
          <w:p w14:paraId="6A106A94" w14:textId="77777777" w:rsidR="00682768" w:rsidRPr="00682768" w:rsidRDefault="00682768" w:rsidP="00682768">
            <w:r w:rsidRPr="00682768">
              <w:t>0.0521</w:t>
            </w:r>
          </w:p>
        </w:tc>
        <w:tc>
          <w:tcPr>
            <w:tcW w:w="0" w:type="auto"/>
            <w:vAlign w:val="center"/>
            <w:hideMark/>
          </w:tcPr>
          <w:p w14:paraId="12D5966C" w14:textId="77777777" w:rsidR="00682768" w:rsidRPr="00682768" w:rsidRDefault="00682768" w:rsidP="00682768">
            <w:r w:rsidRPr="00682768">
              <w:t>0.1908</w:t>
            </w:r>
          </w:p>
        </w:tc>
      </w:tr>
      <w:tr w:rsidR="00682768" w:rsidRPr="00682768" w14:paraId="0EE3CDFA" w14:textId="77777777" w:rsidTr="00682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2C1E1" w14:textId="77777777" w:rsidR="00682768" w:rsidRPr="00682768" w:rsidRDefault="00682768" w:rsidP="00682768">
            <w:r w:rsidRPr="00682768">
              <w:t>Loitering</w:t>
            </w:r>
          </w:p>
        </w:tc>
        <w:tc>
          <w:tcPr>
            <w:tcW w:w="0" w:type="auto"/>
            <w:vAlign w:val="center"/>
            <w:hideMark/>
          </w:tcPr>
          <w:p w14:paraId="6A94964C" w14:textId="77777777" w:rsidR="00682768" w:rsidRPr="00682768" w:rsidRDefault="00682768" w:rsidP="00682768">
            <w:r w:rsidRPr="00682768">
              <w:t>20</w:t>
            </w:r>
          </w:p>
        </w:tc>
        <w:tc>
          <w:tcPr>
            <w:tcW w:w="0" w:type="auto"/>
            <w:vAlign w:val="center"/>
            <w:hideMark/>
          </w:tcPr>
          <w:p w14:paraId="6156DF56" w14:textId="77777777" w:rsidR="00682768" w:rsidRPr="00682768" w:rsidRDefault="00682768" w:rsidP="00682768">
            <w:r w:rsidRPr="00682768">
              <w:t>40</w:t>
            </w:r>
          </w:p>
        </w:tc>
        <w:tc>
          <w:tcPr>
            <w:tcW w:w="0" w:type="auto"/>
            <w:vAlign w:val="center"/>
            <w:hideMark/>
          </w:tcPr>
          <w:p w14:paraId="5CC2DE80" w14:textId="77777777" w:rsidR="00682768" w:rsidRPr="00682768" w:rsidRDefault="00682768" w:rsidP="00682768">
            <w:r w:rsidRPr="00682768">
              <w:t>0.0417</w:t>
            </w:r>
          </w:p>
        </w:tc>
        <w:tc>
          <w:tcPr>
            <w:tcW w:w="0" w:type="auto"/>
            <w:vAlign w:val="center"/>
            <w:hideMark/>
          </w:tcPr>
          <w:p w14:paraId="3ADEC2CC" w14:textId="77777777" w:rsidR="00682768" w:rsidRPr="00682768" w:rsidRDefault="00682768" w:rsidP="00682768">
            <w:r w:rsidRPr="00682768">
              <w:t>0.1527</w:t>
            </w:r>
          </w:p>
        </w:tc>
      </w:tr>
      <w:tr w:rsidR="00682768" w:rsidRPr="00682768" w14:paraId="0C3B9B6D" w14:textId="77777777" w:rsidTr="00682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19655" w14:textId="77777777" w:rsidR="00682768" w:rsidRPr="00682768" w:rsidRDefault="00682768" w:rsidP="00682768">
            <w:r w:rsidRPr="00682768">
              <w:t>Camping</w:t>
            </w:r>
          </w:p>
        </w:tc>
        <w:tc>
          <w:tcPr>
            <w:tcW w:w="0" w:type="auto"/>
            <w:vAlign w:val="center"/>
            <w:hideMark/>
          </w:tcPr>
          <w:p w14:paraId="3ED122A8" w14:textId="77777777" w:rsidR="00682768" w:rsidRPr="00682768" w:rsidRDefault="00682768" w:rsidP="00682768">
            <w:r w:rsidRPr="00682768">
              <w:t>35</w:t>
            </w:r>
          </w:p>
        </w:tc>
        <w:tc>
          <w:tcPr>
            <w:tcW w:w="0" w:type="auto"/>
            <w:vAlign w:val="center"/>
            <w:hideMark/>
          </w:tcPr>
          <w:p w14:paraId="782B5075" w14:textId="77777777" w:rsidR="00682768" w:rsidRPr="00682768" w:rsidRDefault="00682768" w:rsidP="00682768">
            <w:r w:rsidRPr="00682768">
              <w:t>25</w:t>
            </w:r>
          </w:p>
        </w:tc>
        <w:tc>
          <w:tcPr>
            <w:tcW w:w="0" w:type="auto"/>
            <w:vAlign w:val="center"/>
            <w:hideMark/>
          </w:tcPr>
          <w:p w14:paraId="30BA9902" w14:textId="77777777" w:rsidR="00682768" w:rsidRPr="00682768" w:rsidRDefault="00682768" w:rsidP="00682768">
            <w:r w:rsidRPr="00682768">
              <w:t>0.0729</w:t>
            </w:r>
          </w:p>
        </w:tc>
        <w:tc>
          <w:tcPr>
            <w:tcW w:w="0" w:type="auto"/>
            <w:vAlign w:val="center"/>
            <w:hideMark/>
          </w:tcPr>
          <w:p w14:paraId="018CA8FD" w14:textId="77777777" w:rsidR="00682768" w:rsidRPr="00682768" w:rsidRDefault="00682768" w:rsidP="00682768">
            <w:r w:rsidRPr="00682768">
              <w:t>0.0954</w:t>
            </w:r>
          </w:p>
        </w:tc>
      </w:tr>
      <w:tr w:rsidR="00682768" w:rsidRPr="00682768" w14:paraId="6DEB3DC8" w14:textId="77777777" w:rsidTr="00682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649D6" w14:textId="77777777" w:rsidR="00682768" w:rsidRPr="00682768" w:rsidRDefault="00682768" w:rsidP="00682768">
            <w:r w:rsidRPr="00682768">
              <w:t>Alert</w:t>
            </w:r>
          </w:p>
        </w:tc>
        <w:tc>
          <w:tcPr>
            <w:tcW w:w="0" w:type="auto"/>
            <w:vAlign w:val="center"/>
            <w:hideMark/>
          </w:tcPr>
          <w:p w14:paraId="030B86A7" w14:textId="77777777" w:rsidR="00682768" w:rsidRPr="00682768" w:rsidRDefault="00682768" w:rsidP="00682768">
            <w:r w:rsidRPr="00682768">
              <w:t>15</w:t>
            </w:r>
          </w:p>
        </w:tc>
        <w:tc>
          <w:tcPr>
            <w:tcW w:w="0" w:type="auto"/>
            <w:vAlign w:val="center"/>
            <w:hideMark/>
          </w:tcPr>
          <w:p w14:paraId="6C395FAD" w14:textId="77777777" w:rsidR="00682768" w:rsidRPr="00682768" w:rsidRDefault="00682768" w:rsidP="00682768">
            <w:r w:rsidRPr="00682768">
              <w:t>5</w:t>
            </w:r>
          </w:p>
        </w:tc>
        <w:tc>
          <w:tcPr>
            <w:tcW w:w="0" w:type="auto"/>
            <w:vAlign w:val="center"/>
            <w:hideMark/>
          </w:tcPr>
          <w:p w14:paraId="701853BA" w14:textId="77777777" w:rsidR="00682768" w:rsidRPr="00682768" w:rsidRDefault="00682768" w:rsidP="00682768">
            <w:r w:rsidRPr="00682768">
              <w:t>0.0312</w:t>
            </w:r>
          </w:p>
        </w:tc>
        <w:tc>
          <w:tcPr>
            <w:tcW w:w="0" w:type="auto"/>
            <w:vAlign w:val="center"/>
            <w:hideMark/>
          </w:tcPr>
          <w:p w14:paraId="7050FC48" w14:textId="77777777" w:rsidR="00682768" w:rsidRPr="00682768" w:rsidRDefault="00682768" w:rsidP="00682768">
            <w:r w:rsidRPr="00682768">
              <w:t>0.0191</w:t>
            </w:r>
          </w:p>
        </w:tc>
      </w:tr>
      <w:tr w:rsidR="00682768" w:rsidRPr="00682768" w14:paraId="6B826F0B" w14:textId="77777777" w:rsidTr="00682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E0396" w14:textId="77777777" w:rsidR="00682768" w:rsidRPr="00682768" w:rsidRDefault="00682768" w:rsidP="00682768">
            <w:r w:rsidRPr="00682768">
              <w:t>At Ease</w:t>
            </w:r>
          </w:p>
        </w:tc>
        <w:tc>
          <w:tcPr>
            <w:tcW w:w="0" w:type="auto"/>
            <w:vAlign w:val="center"/>
            <w:hideMark/>
          </w:tcPr>
          <w:p w14:paraId="52CC7AEA" w14:textId="77777777" w:rsidR="00682768" w:rsidRPr="00682768" w:rsidRDefault="00682768" w:rsidP="00682768">
            <w:r w:rsidRPr="00682768">
              <w:t>40</w:t>
            </w:r>
          </w:p>
        </w:tc>
        <w:tc>
          <w:tcPr>
            <w:tcW w:w="0" w:type="auto"/>
            <w:vAlign w:val="center"/>
            <w:hideMark/>
          </w:tcPr>
          <w:p w14:paraId="099452BB" w14:textId="77777777" w:rsidR="00682768" w:rsidRPr="00682768" w:rsidRDefault="00682768" w:rsidP="00682768">
            <w:r w:rsidRPr="00682768">
              <w:t>20</w:t>
            </w:r>
          </w:p>
        </w:tc>
        <w:tc>
          <w:tcPr>
            <w:tcW w:w="0" w:type="auto"/>
            <w:vAlign w:val="center"/>
            <w:hideMark/>
          </w:tcPr>
          <w:p w14:paraId="1A367CBE" w14:textId="77777777" w:rsidR="00682768" w:rsidRPr="00682768" w:rsidRDefault="00682768" w:rsidP="00682768">
            <w:r w:rsidRPr="00682768">
              <w:t>0.0833</w:t>
            </w:r>
          </w:p>
        </w:tc>
        <w:tc>
          <w:tcPr>
            <w:tcW w:w="0" w:type="auto"/>
            <w:vAlign w:val="center"/>
            <w:hideMark/>
          </w:tcPr>
          <w:p w14:paraId="375C5054" w14:textId="77777777" w:rsidR="00682768" w:rsidRPr="00682768" w:rsidRDefault="00682768" w:rsidP="00682768">
            <w:r w:rsidRPr="00682768">
              <w:t>0.0763</w:t>
            </w:r>
          </w:p>
        </w:tc>
      </w:tr>
      <w:tr w:rsidR="00682768" w:rsidRPr="00682768" w14:paraId="5E0CD4B1" w14:textId="77777777" w:rsidTr="00682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AF29C" w14:textId="77777777" w:rsidR="00682768" w:rsidRPr="00682768" w:rsidRDefault="00682768" w:rsidP="00682768">
            <w:r w:rsidRPr="00682768">
              <w:t>Utilizing</w:t>
            </w:r>
          </w:p>
        </w:tc>
        <w:tc>
          <w:tcPr>
            <w:tcW w:w="0" w:type="auto"/>
            <w:vAlign w:val="center"/>
            <w:hideMark/>
          </w:tcPr>
          <w:p w14:paraId="2169F6A8" w14:textId="77777777" w:rsidR="00682768" w:rsidRPr="00682768" w:rsidRDefault="00682768" w:rsidP="00682768">
            <w:r w:rsidRPr="00682768">
              <w:t>55</w:t>
            </w:r>
          </w:p>
        </w:tc>
        <w:tc>
          <w:tcPr>
            <w:tcW w:w="0" w:type="auto"/>
            <w:vAlign w:val="center"/>
            <w:hideMark/>
          </w:tcPr>
          <w:p w14:paraId="79285668" w14:textId="77777777" w:rsidR="00682768" w:rsidRPr="00682768" w:rsidRDefault="00682768" w:rsidP="00682768">
            <w:r w:rsidRPr="00682768">
              <w:t>10</w:t>
            </w:r>
          </w:p>
        </w:tc>
        <w:tc>
          <w:tcPr>
            <w:tcW w:w="0" w:type="auto"/>
            <w:vAlign w:val="center"/>
            <w:hideMark/>
          </w:tcPr>
          <w:p w14:paraId="1B87C9A5" w14:textId="77777777" w:rsidR="00682768" w:rsidRPr="00682768" w:rsidRDefault="00682768" w:rsidP="00682768">
            <w:r w:rsidRPr="00682768">
              <w:t>0.1146</w:t>
            </w:r>
          </w:p>
        </w:tc>
        <w:tc>
          <w:tcPr>
            <w:tcW w:w="0" w:type="auto"/>
            <w:vAlign w:val="center"/>
            <w:hideMark/>
          </w:tcPr>
          <w:p w14:paraId="434F8E24" w14:textId="77777777" w:rsidR="00682768" w:rsidRPr="00682768" w:rsidRDefault="00682768" w:rsidP="00682768">
            <w:r w:rsidRPr="00682768">
              <w:t>0.0382</w:t>
            </w:r>
          </w:p>
        </w:tc>
      </w:tr>
      <w:tr w:rsidR="00682768" w:rsidRPr="00682768" w14:paraId="38EB82BB" w14:textId="77777777" w:rsidTr="00682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86D6F" w14:textId="77777777" w:rsidR="00682768" w:rsidRPr="00682768" w:rsidRDefault="00682768" w:rsidP="00682768">
            <w:r w:rsidRPr="00682768">
              <w:t>Producing</w:t>
            </w:r>
          </w:p>
        </w:tc>
        <w:tc>
          <w:tcPr>
            <w:tcW w:w="0" w:type="auto"/>
            <w:vAlign w:val="center"/>
            <w:hideMark/>
          </w:tcPr>
          <w:p w14:paraId="4E9AFAB7" w14:textId="77777777" w:rsidR="00682768" w:rsidRPr="00682768" w:rsidRDefault="00682768" w:rsidP="00682768">
            <w:r w:rsidRPr="00682768">
              <w:t>50</w:t>
            </w:r>
          </w:p>
        </w:tc>
        <w:tc>
          <w:tcPr>
            <w:tcW w:w="0" w:type="auto"/>
            <w:vAlign w:val="center"/>
            <w:hideMark/>
          </w:tcPr>
          <w:p w14:paraId="2A910B95" w14:textId="77777777" w:rsidR="00682768" w:rsidRPr="00682768" w:rsidRDefault="00682768" w:rsidP="00682768">
            <w:r w:rsidRPr="00682768">
              <w:t>20</w:t>
            </w:r>
          </w:p>
        </w:tc>
        <w:tc>
          <w:tcPr>
            <w:tcW w:w="0" w:type="auto"/>
            <w:vAlign w:val="center"/>
            <w:hideMark/>
          </w:tcPr>
          <w:p w14:paraId="19762973" w14:textId="77777777" w:rsidR="00682768" w:rsidRPr="00682768" w:rsidRDefault="00682768" w:rsidP="00682768">
            <w:r w:rsidRPr="00682768">
              <w:t>0.1042</w:t>
            </w:r>
          </w:p>
        </w:tc>
        <w:tc>
          <w:tcPr>
            <w:tcW w:w="0" w:type="auto"/>
            <w:vAlign w:val="center"/>
            <w:hideMark/>
          </w:tcPr>
          <w:p w14:paraId="6520DDD8" w14:textId="77777777" w:rsidR="00682768" w:rsidRPr="00682768" w:rsidRDefault="00682768" w:rsidP="00682768">
            <w:r w:rsidRPr="00682768">
              <w:t>0.0763</w:t>
            </w:r>
          </w:p>
        </w:tc>
      </w:tr>
      <w:tr w:rsidR="00682768" w:rsidRPr="00682768" w14:paraId="587DDBA3" w14:textId="77777777" w:rsidTr="00682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322EA" w14:textId="77777777" w:rsidR="00682768" w:rsidRPr="00682768" w:rsidRDefault="00682768" w:rsidP="00682768">
            <w:r w:rsidRPr="00682768">
              <w:t>Tribal Warfare</w:t>
            </w:r>
          </w:p>
        </w:tc>
        <w:tc>
          <w:tcPr>
            <w:tcW w:w="0" w:type="auto"/>
            <w:vAlign w:val="center"/>
            <w:hideMark/>
          </w:tcPr>
          <w:p w14:paraId="195F42D4" w14:textId="77777777" w:rsidR="00682768" w:rsidRPr="00682768" w:rsidRDefault="00682768" w:rsidP="00682768">
            <w:r w:rsidRPr="00682768">
              <w:t>10</w:t>
            </w:r>
          </w:p>
        </w:tc>
        <w:tc>
          <w:tcPr>
            <w:tcW w:w="0" w:type="auto"/>
            <w:vAlign w:val="center"/>
            <w:hideMark/>
          </w:tcPr>
          <w:p w14:paraId="76936DFE" w14:textId="77777777" w:rsidR="00682768" w:rsidRPr="00682768" w:rsidRDefault="00682768" w:rsidP="00682768">
            <w:r w:rsidRPr="00682768">
              <w:t>5</w:t>
            </w:r>
          </w:p>
        </w:tc>
        <w:tc>
          <w:tcPr>
            <w:tcW w:w="0" w:type="auto"/>
            <w:vAlign w:val="center"/>
            <w:hideMark/>
          </w:tcPr>
          <w:p w14:paraId="10EFA535" w14:textId="77777777" w:rsidR="00682768" w:rsidRPr="00682768" w:rsidRDefault="00682768" w:rsidP="00682768">
            <w:r w:rsidRPr="00682768">
              <w:t>0.0208</w:t>
            </w:r>
          </w:p>
        </w:tc>
        <w:tc>
          <w:tcPr>
            <w:tcW w:w="0" w:type="auto"/>
            <w:vAlign w:val="center"/>
            <w:hideMark/>
          </w:tcPr>
          <w:p w14:paraId="54A1A683" w14:textId="77777777" w:rsidR="00682768" w:rsidRPr="00682768" w:rsidRDefault="00682768" w:rsidP="00682768">
            <w:r w:rsidRPr="00682768">
              <w:t>0.0191</w:t>
            </w:r>
          </w:p>
        </w:tc>
      </w:tr>
      <w:tr w:rsidR="00682768" w:rsidRPr="00682768" w14:paraId="269D7999" w14:textId="77777777" w:rsidTr="00682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FD334" w14:textId="77777777" w:rsidR="00682768" w:rsidRPr="00682768" w:rsidRDefault="00682768" w:rsidP="00682768">
            <w:r w:rsidRPr="00682768">
              <w:t>Anarchy</w:t>
            </w:r>
          </w:p>
        </w:tc>
        <w:tc>
          <w:tcPr>
            <w:tcW w:w="0" w:type="auto"/>
            <w:vAlign w:val="center"/>
            <w:hideMark/>
          </w:tcPr>
          <w:p w14:paraId="4A366DAC" w14:textId="77777777" w:rsidR="00682768" w:rsidRPr="00682768" w:rsidRDefault="00682768" w:rsidP="00682768">
            <w:r w:rsidRPr="00682768">
              <w:t>5</w:t>
            </w:r>
          </w:p>
        </w:tc>
        <w:tc>
          <w:tcPr>
            <w:tcW w:w="0" w:type="auto"/>
            <w:vAlign w:val="center"/>
            <w:hideMark/>
          </w:tcPr>
          <w:p w14:paraId="251A3C06" w14:textId="77777777" w:rsidR="00682768" w:rsidRPr="00682768" w:rsidRDefault="00682768" w:rsidP="00682768">
            <w:r w:rsidRPr="00682768">
              <w:t>2</w:t>
            </w:r>
          </w:p>
        </w:tc>
        <w:tc>
          <w:tcPr>
            <w:tcW w:w="0" w:type="auto"/>
            <w:vAlign w:val="center"/>
            <w:hideMark/>
          </w:tcPr>
          <w:p w14:paraId="7A7D722A" w14:textId="77777777" w:rsidR="00682768" w:rsidRPr="00682768" w:rsidRDefault="00682768" w:rsidP="00682768">
            <w:r w:rsidRPr="00682768">
              <w:t>0.0104</w:t>
            </w:r>
          </w:p>
        </w:tc>
        <w:tc>
          <w:tcPr>
            <w:tcW w:w="0" w:type="auto"/>
            <w:vAlign w:val="center"/>
            <w:hideMark/>
          </w:tcPr>
          <w:p w14:paraId="3991BA1B" w14:textId="77777777" w:rsidR="00682768" w:rsidRPr="00682768" w:rsidRDefault="00682768" w:rsidP="00682768">
            <w:r w:rsidRPr="00682768">
              <w:t>0.0076</w:t>
            </w:r>
          </w:p>
        </w:tc>
      </w:tr>
    </w:tbl>
    <w:p w14:paraId="024EA99E" w14:textId="77777777" w:rsidR="00682768" w:rsidRPr="00682768" w:rsidRDefault="00682768" w:rsidP="00682768">
      <w:pPr>
        <w:rPr>
          <w:b/>
          <w:bCs/>
        </w:rPr>
      </w:pPr>
      <w:r w:rsidRPr="00682768">
        <w:rPr>
          <w:b/>
          <w:bCs/>
        </w:rPr>
        <w:t>Results</w:t>
      </w:r>
    </w:p>
    <w:p w14:paraId="1ECDCD5F" w14:textId="77777777" w:rsidR="00682768" w:rsidRPr="00682768" w:rsidRDefault="00682768" w:rsidP="00682768">
      <w:r w:rsidRPr="00682768">
        <w:t>Genesis’ numbers, concentrated tight, Reflect a focus in the calmest light. Exodus spreads with wandering and loiter, A phase of movement, a life in disorder.</w:t>
      </w:r>
    </w:p>
    <w:p w14:paraId="584C671E" w14:textId="77777777" w:rsidR="00682768" w:rsidRPr="00682768" w:rsidRDefault="00682768" w:rsidP="00682768">
      <w:r w:rsidRPr="00682768">
        <w:t>Fetching and producing, high in Genesis’ reign, Wandering and loitering, in Exodus’ domain. A plot reveals these shifts, stark and clear, From structured life to dispersal far and near.</w:t>
      </w:r>
    </w:p>
    <w:p w14:paraId="061CBDD2" w14:textId="77777777" w:rsidR="00682768" w:rsidRPr="00682768" w:rsidRDefault="00682768" w:rsidP="00682768">
      <w:pPr>
        <w:rPr>
          <w:b/>
          <w:bCs/>
        </w:rPr>
      </w:pPr>
      <w:r w:rsidRPr="00682768">
        <w:rPr>
          <w:b/>
          <w:bCs/>
        </w:rPr>
        <w:t>Discussion</w:t>
      </w:r>
    </w:p>
    <w:p w14:paraId="17AAE58D" w14:textId="77777777" w:rsidR="00682768" w:rsidRPr="00682768" w:rsidRDefault="00682768" w:rsidP="00682768">
      <w:r w:rsidRPr="00682768">
        <w:t>In Genesis, dense and settled land, Resource focus, a firm command. Resting and ease, stable, well-planned, In Exodus, less structure, shifting sand.</w:t>
      </w:r>
    </w:p>
    <w:p w14:paraId="123517E9" w14:textId="77777777" w:rsidR="00682768" w:rsidRPr="00682768" w:rsidRDefault="00682768" w:rsidP="00682768">
      <w:r w:rsidRPr="00682768">
        <w:t>Wandering and loitering, the phase reveals, Movement more, structured less, as it heals. Patterns align with migration’s lore, From settled days to wandering once more.</w:t>
      </w:r>
    </w:p>
    <w:p w14:paraId="19E2F647" w14:textId="77777777" w:rsidR="00682768" w:rsidRPr="00682768" w:rsidRDefault="00682768" w:rsidP="00682768">
      <w:pPr>
        <w:rPr>
          <w:b/>
          <w:bCs/>
        </w:rPr>
      </w:pPr>
      <w:r w:rsidRPr="00682768">
        <w:rPr>
          <w:b/>
          <w:bCs/>
        </w:rPr>
        <w:t>Conclusion</w:t>
      </w:r>
    </w:p>
    <w:p w14:paraId="330EB0D9" w14:textId="77777777" w:rsidR="00682768" w:rsidRPr="00682768" w:rsidRDefault="00682768" w:rsidP="00682768">
      <w:r w:rsidRPr="00682768">
        <w:t>We witness the shift from dense to sparse, Human activity, a vast contrast. Genesis, a settled, focused stage, Exodus, a spread, a restless age.</w:t>
      </w:r>
    </w:p>
    <w:p w14:paraId="55A3515E" w14:textId="77777777" w:rsidR="00682768" w:rsidRPr="00682768" w:rsidRDefault="00682768" w:rsidP="00682768">
      <w:r w:rsidRPr="00682768">
        <w:t>Through this lens, we understand the shift, From settled structure to a migratory drift. Insights unfold on resource and social guise, In the ebb and flow, the ancient ties.</w:t>
      </w:r>
    </w:p>
    <w:p w14:paraId="7575697F" w14:textId="77777777" w:rsidR="00682768" w:rsidRPr="00682768" w:rsidRDefault="00682768" w:rsidP="00682768">
      <w:pPr>
        <w:rPr>
          <w:b/>
          <w:bCs/>
        </w:rPr>
      </w:pPr>
      <w:r w:rsidRPr="00682768">
        <w:rPr>
          <w:b/>
          <w:bCs/>
        </w:rPr>
        <w:t>References</w:t>
      </w:r>
    </w:p>
    <w:p w14:paraId="345D31FC" w14:textId="77777777" w:rsidR="00682768" w:rsidRPr="00682768" w:rsidRDefault="00682768" w:rsidP="00682768">
      <w:pPr>
        <w:numPr>
          <w:ilvl w:val="0"/>
          <w:numId w:val="1"/>
        </w:numPr>
      </w:pPr>
      <w:r w:rsidRPr="00682768">
        <w:lastRenderedPageBreak/>
        <w:t xml:space="preserve">Pinker, S. (2011). </w:t>
      </w:r>
      <w:r w:rsidRPr="00682768">
        <w:rPr>
          <w:i/>
          <w:iCs/>
        </w:rPr>
        <w:t>The Better Angels of Our Nature: Why Violence Has Declined</w:t>
      </w:r>
      <w:r w:rsidRPr="00682768">
        <w:t>. Penguin Books.</w:t>
      </w:r>
    </w:p>
    <w:p w14:paraId="76536C55" w14:textId="77777777" w:rsidR="00682768" w:rsidRPr="00682768" w:rsidRDefault="00682768" w:rsidP="00682768">
      <w:pPr>
        <w:numPr>
          <w:ilvl w:val="0"/>
          <w:numId w:val="1"/>
        </w:numPr>
      </w:pPr>
      <w:r w:rsidRPr="00682768">
        <w:t xml:space="preserve">Diamond, J. (1997). </w:t>
      </w:r>
      <w:r w:rsidRPr="00682768">
        <w:rPr>
          <w:i/>
          <w:iCs/>
        </w:rPr>
        <w:t>Guns, Germs, and Steel: The Fates of Human Societies</w:t>
      </w:r>
      <w:r w:rsidRPr="00682768">
        <w:t>. W.W. Norton &amp; Company.</w:t>
      </w:r>
    </w:p>
    <w:p w14:paraId="796FE645" w14:textId="77777777" w:rsidR="00682768" w:rsidRPr="00682768" w:rsidRDefault="00682768" w:rsidP="00682768">
      <w:pPr>
        <w:numPr>
          <w:ilvl w:val="0"/>
          <w:numId w:val="1"/>
        </w:numPr>
      </w:pPr>
      <w:r w:rsidRPr="00682768">
        <w:t xml:space="preserve">Harari, Y. N. (2014). </w:t>
      </w:r>
      <w:r w:rsidRPr="00682768">
        <w:rPr>
          <w:i/>
          <w:iCs/>
        </w:rPr>
        <w:t>Sapiens: A Brief History of Humankind</w:t>
      </w:r>
      <w:r w:rsidRPr="00682768">
        <w:t>. Harper.</w:t>
      </w:r>
    </w:p>
    <w:p w14:paraId="54E1ECC3" w14:textId="77777777" w:rsidR="00682768" w:rsidRPr="00682768" w:rsidRDefault="00682768" w:rsidP="00682768">
      <w:pPr>
        <w:numPr>
          <w:ilvl w:val="0"/>
          <w:numId w:val="1"/>
        </w:numPr>
      </w:pPr>
      <w:r w:rsidRPr="00682768">
        <w:t xml:space="preserve">Tainter, J. A. (1988). </w:t>
      </w:r>
      <w:r w:rsidRPr="00682768">
        <w:rPr>
          <w:i/>
          <w:iCs/>
        </w:rPr>
        <w:t>The Collapse of Complex Societies</w:t>
      </w:r>
      <w:r w:rsidRPr="00682768">
        <w:t>. Cambridge University Press.</w:t>
      </w:r>
    </w:p>
    <w:p w14:paraId="7A44CCE1" w14:textId="77777777" w:rsidR="00682768" w:rsidRPr="00682768" w:rsidRDefault="00682768" w:rsidP="00682768">
      <w:pPr>
        <w:numPr>
          <w:ilvl w:val="0"/>
          <w:numId w:val="1"/>
        </w:numPr>
      </w:pPr>
      <w:r w:rsidRPr="00682768">
        <w:t xml:space="preserve">Scott, J. C. (2009). </w:t>
      </w:r>
      <w:r w:rsidRPr="00682768">
        <w:rPr>
          <w:i/>
          <w:iCs/>
        </w:rPr>
        <w:t>The Art of Not Being Governed: An Anarchist History of Upland Southeast Asia</w:t>
      </w:r>
      <w:r w:rsidRPr="00682768">
        <w:t>. Yale University Press.</w:t>
      </w:r>
    </w:p>
    <w:p w14:paraId="3C74BDFD" w14:textId="77777777" w:rsidR="00682768" w:rsidRPr="00682768" w:rsidRDefault="00682768" w:rsidP="00682768">
      <w:pPr>
        <w:numPr>
          <w:ilvl w:val="0"/>
          <w:numId w:val="1"/>
        </w:numPr>
      </w:pPr>
      <w:r w:rsidRPr="00682768">
        <w:t xml:space="preserve">Richerson, P. J., &amp; Boyd, R. (2005). </w:t>
      </w:r>
      <w:r w:rsidRPr="00682768">
        <w:rPr>
          <w:i/>
          <w:iCs/>
        </w:rPr>
        <w:t>Not By Genes Alone: How Culture Transformed Human Evolution</w:t>
      </w:r>
      <w:r w:rsidRPr="00682768">
        <w:t>. University of Chicago Press.</w:t>
      </w:r>
    </w:p>
    <w:p w14:paraId="40E7EB15" w14:textId="77777777" w:rsidR="004711CD" w:rsidRDefault="004711CD"/>
    <w:sectPr w:rsidR="00471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C7260"/>
    <w:multiLevelType w:val="multilevel"/>
    <w:tmpl w:val="2E0C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43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EB"/>
    <w:rsid w:val="003251EB"/>
    <w:rsid w:val="004711CD"/>
    <w:rsid w:val="00682768"/>
    <w:rsid w:val="0090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57ED"/>
  <w15:chartTrackingRefBased/>
  <w15:docId w15:val="{D00FCEE7-180B-4D4D-9249-D3D2EA83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1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1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1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1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1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6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 Mukherjee</dc:creator>
  <cp:keywords/>
  <dc:description/>
  <cp:lastModifiedBy>Hrishi Mukherjee</cp:lastModifiedBy>
  <cp:revision>2</cp:revision>
  <dcterms:created xsi:type="dcterms:W3CDTF">2024-08-04T05:05:00Z</dcterms:created>
  <dcterms:modified xsi:type="dcterms:W3CDTF">2024-08-04T05:06:00Z</dcterms:modified>
</cp:coreProperties>
</file>