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F2D" w:rsidRDefault="003E19A5">
      <w:r w:rsidRPr="003E19A5">
        <w:t>https://capital-asset-pricing-model-d97c.onrender.com/</w:t>
      </w:r>
      <w:bookmarkStart w:id="0" w:name="_GoBack"/>
      <w:bookmarkEnd w:id="0"/>
    </w:p>
    <w:sectPr w:rsidR="00576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481"/>
    <w:rsid w:val="003E19A5"/>
    <w:rsid w:val="00576F2D"/>
    <w:rsid w:val="0082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FBD89-B39D-49A6-8773-5929634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afiroz</dc:creator>
  <cp:keywords/>
  <dc:description/>
  <cp:lastModifiedBy>afiroz</cp:lastModifiedBy>
  <cp:revision>2</cp:revision>
  <dcterms:created xsi:type="dcterms:W3CDTF">2024-09-07T12:15:00Z</dcterms:created>
  <dcterms:modified xsi:type="dcterms:W3CDTF">2024-09-07T12:15:00Z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1625ebc0021e5412ca5171a0a2fb4388d5a4e30b911075df29c907ff859d8865</vt:lpwstr>
  </property>
</Properties>
</file>