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5A88" w:sz="8" w:space="8"/>
        </w:pBdr>
        <w:spacing w:after="100" w:before="400"/>
      </w:pPr>
      <w:r>
        <w:rPr>
          <w:rFonts w:ascii="Arial" w:cs="Arial" w:eastAsia="Arial" w:hAnsi="Arial"/>
          <w:b/>
          <w:bCs/>
          <w:sz w:val="46"/>
          <w:szCs w:val="46"/>
        </w:rPr>
        <w:t xml:space="preserve">Dhaka Air Quality Dataset</w:t>
      </w:r>
    </w:p>
    <w:p>
      <w:pPr>
        <w:spacing w:after="100" w:before="180"/>
      </w:pPr>
      <w:r>
        <w:rPr>
          <w:rFonts w:ascii="Arial" w:cs="Arial" w:eastAsia="Arial" w:hAnsi="Arial"/>
          <w:color w:val="2E5A88"/>
          <w:sz w:val="28"/>
          <w:szCs w:val="28"/>
        </w:rPr>
        <w:t xml:space="preserve">Data Collection Guide — Sources and Procedure</w:t>
      </w:r>
    </w:p>
    <w:p>
      <w:pPr>
        <w:spacing w:after="360"/>
      </w:pPr>
      <w:r>
        <w:rPr>
          <w:i/>
          <w:iCs/>
          <w:color w:val="555555"/>
          <w:sz w:val="22"/>
          <w:szCs w:val="22"/>
        </w:rPr>
        <w:t xml:space="preserve">Project E1: AI-Based Urban Air Quality Prediction for Dhaka, Bangladesh</w:t>
      </w:r>
    </w:p>
    <w:p>
      <w:pPr>
        <w:pStyle w:val="Heading1"/>
      </w:pPr>
      <w:r>
        <w:t xml:space="preserve">1. What This Produces</w:t>
      </w:r>
    </w:p>
    <w:p>
      <w:pPr>
        <w:spacing w:after="130" w:line="290"/>
      </w:pPr>
      <w:r>
        <w:rPr>
          <w:b w:val="false"/>
          <w:bCs w:val="false"/>
          <w:i w:val="false"/>
          <w:iCs w:val="false"/>
        </w:rPr>
        <w:t xml:space="preserve">This guide accompanies one Google Colab notebook,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Dhaka_AQ_Data_Collection.ipynb</w:t>
      </w:r>
      <w:r>
        <w:rPr>
          <w:b w:val="false"/>
          <w:bCs w:val="false"/>
          <w:i w:val="false"/>
          <w:iCs w:val="false"/>
        </w:rPr>
        <w:t xml:space="preserve">. Running that notebook builds a single, analysis-ready dataset for Project E1 and saves it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dhaka_air_quality_dataset.csv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30" w:line="290"/>
      </w:pPr>
      <w:r>
        <w:rPr>
          <w:b w:val="false"/>
          <w:bCs w:val="false"/>
          <w:i w:val="false"/>
          <w:iCs w:val="false"/>
        </w:rPr>
        <w:t xml:space="preserve">The dataset is a multi-year, hourly record for Dhaka that combines three things in one table: ground-level air pollution measurements, meteorological variables, and calendar-derived traffic indicators. The notebook is configured to collect as much data as is available — every criteria pollutant that monitoring stations in Dhaka report, across the full 2016 to 2025 window.</w:t>
      </w:r>
    </w:p>
    <w:p>
      <w:pPr>
        <w:pStyle w:val="Heading1"/>
      </w:pPr>
      <w:r>
        <w:t xml:space="preserve">2. Where the Data Comes From</w:t>
      </w:r>
    </w:p>
    <w:p>
      <w:pPr>
        <w:spacing w:after="130" w:line="290"/>
      </w:pPr>
      <w:r>
        <w:rPr>
          <w:b w:val="false"/>
          <w:bCs w:val="false"/>
          <w:i w:val="false"/>
          <w:iCs w:val="false"/>
        </w:rPr>
        <w:t xml:space="preserve">Three sources are used. Each was chosen because it is free, programmatically accessible, and authoritative.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850"/>
        <w:gridCol w:w="1700"/>
        <w:gridCol w:w="3960"/>
      </w:tblGrid>
      <w:tr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Data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Source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Why this source</w:t>
            </w:r>
          </w:p>
        </w:tc>
      </w:tr>
      <w:tr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Air pollution: PM2.5, PM10, NO₂, CO, O₃, SO₂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OpenAQ v3 API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Free REST API; free API key required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standard global aggregator of regulatory air-quality data. It includes the long-running U.S. Embassy reference monitor in Dhaka, the most reliable PM2.5 record for the city.</w:t>
            </w:r>
          </w:p>
        </w:tc>
      </w:tr>
      <w:tr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Weather: temperature, wind, humidity, pressure, rainfall, cloud cover, boundary-layer height, solar radiation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Open-Meteo ERA5 archive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Free REST API; no key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ERA5 is a reanalysis dataset — hourly and gap-free. The Bangladesh Meteorological Department publishes no usable public API for multi-year history, so reanalysis is the sound choice.</w:t>
            </w:r>
          </w:p>
        </w:tc>
      </w:tr>
      <w:tr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Traffic indicators: hour of day, day of week, weekend, rush-hour windows</w:t>
            </w:r>
          </w:p>
        </w:tc>
        <w:tc>
          <w:tcPr>
            <w:tcW w:type="dxa" w:w="1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Computed from the calendar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Calculated locally; no download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No free, historical, hourly traffic dataset exists for Dhaka. Calendar features are strong, reliable proxies for congestion and require no external source.</w:t>
            </w:r>
          </w:p>
        </w:tc>
      </w:tr>
    </w:tbl>
    <w:p>
      <w:pPr>
        <w:spacing w:after="220" w:before="60"/>
      </w:pPr>
      <w:r>
        <w:rPr>
          <w:i/>
          <w:iCs/>
          <w:color w:val="555555"/>
          <w:sz w:val="18"/>
          <w:szCs w:val="18"/>
        </w:rPr>
        <w:t xml:space="preserve">Table 1. The three data sources combined by the notebook.</w:t>
      </w:r>
    </w:p>
    <w:p>
      <w:pPr>
        <w:spacing w:after="130" w:line="290"/>
      </w:pPr>
      <w:r>
        <w:rPr>
          <w:b/>
          <w:bCs/>
          <w:i w:val="false"/>
          <w:iCs w:val="false"/>
        </w:rPr>
        <w:t xml:space="preserve">One correction to the project brief. </w:t>
      </w:r>
      <w:r>
        <w:rPr>
          <w:b w:val="false"/>
          <w:bCs w:val="false"/>
          <w:i w:val="false"/>
          <w:iCs w:val="false"/>
        </w:rPr>
        <w:t xml:space="preserve">The brief lists “CO2” as a pollutant. OpenAQ does not provide CO₂ (carbon dioxide); CO₂ is a greenhouse gas, not a local air-quality pollutant, and would require satellite data. OpenAQ does provide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CO</w:t>
      </w:r>
      <w:r>
        <w:rPr>
          <w:b w:val="false"/>
          <w:bCs w:val="false"/>
          <w:i w:val="false"/>
          <w:iCs w:val="false"/>
        </w:rPr>
        <w:t xml:space="preserve"> — carbon monoxide, a genuine traffic-related pollutant — which this dataset collects. The brief almost certainly meant CO.</w:t>
      </w:r>
    </w:p>
    <w:p>
      <w:pPr>
        <w:pStyle w:val="Heading1"/>
      </w:pPr>
      <w:r>
        <w:t xml:space="preserve">3. The Collection Procedure</w:t>
      </w:r>
    </w:p>
    <w:p>
      <w:pPr>
        <w:spacing w:after="130" w:line="290"/>
      </w:pPr>
      <w:r>
        <w:rPr>
          <w:b w:val="false"/>
          <w:bCs w:val="false"/>
          <w:i w:val="false"/>
          <w:iCs w:val="false"/>
        </w:rPr>
        <w:t xml:space="preserve">When you run the notebook, it performs the following steps. This is the full procedure; there are no hidden stages.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i w:val="false"/>
          <w:iCs w:val="false"/>
        </w:rPr>
        <w:t xml:space="preserve">Authenticate. </w:t>
      </w:r>
      <w:r>
        <w:rPr>
          <w:b w:val="false"/>
          <w:bCs w:val="false"/>
          <w:i w:val="false"/>
          <w:iCs w:val="false"/>
        </w:rPr>
        <w:t xml:space="preserve">The notebook connects to the OpenAQ API using your personal API key.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i w:val="false"/>
          <w:iCs w:val="false"/>
        </w:rPr>
        <w:t xml:space="preserve">Locate monitoring stations. </w:t>
      </w:r>
      <w:r>
        <w:rPr>
          <w:b w:val="false"/>
          <w:bCs w:val="false"/>
          <w:i w:val="false"/>
          <w:iCs w:val="false"/>
        </w:rPr>
        <w:t xml:space="preserve">It searches for every air-quality sensor within 25 km of central Dhaka and lists what each one measures.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i w:val="false"/>
          <w:iCs w:val="false"/>
        </w:rPr>
        <w:t xml:space="preserve">Download air pollution. </w:t>
      </w:r>
      <w:r>
        <w:rPr>
          <w:b w:val="false"/>
          <w:bCs w:val="false"/>
          <w:i w:val="false"/>
          <w:iCs w:val="false"/>
        </w:rPr>
        <w:t xml:space="preserve">For each sensor, it downloads hourly pollutant readings across the full time window. Requests are split one year at a time, and the API’s rate limit of 60 requests per minute is handled automatically. Where two stations measure the same pollutant, their readings are averaged.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i w:val="false"/>
          <w:iCs w:val="false"/>
        </w:rPr>
        <w:t xml:space="preserve">Download weather. </w:t>
      </w:r>
      <w:r>
        <w:rPr>
          <w:b w:val="false"/>
          <w:bCs w:val="false"/>
          <w:i w:val="false"/>
          <w:iCs w:val="false"/>
        </w:rPr>
        <w:t xml:space="preserve">It retrieves the matching hourly weather record for Dhaka from the Open-Meteo ERA5 archive in a single request.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i w:val="false"/>
          <w:iCs w:val="false"/>
        </w:rPr>
        <w:t xml:space="preserve">Merge and add features. </w:t>
      </w:r>
      <w:r>
        <w:rPr>
          <w:b w:val="false"/>
          <w:bCs w:val="false"/>
          <w:i w:val="false"/>
          <w:iCs w:val="false"/>
        </w:rPr>
        <w:t xml:space="preserve">All series are aligned on one continuous hourly timeline in UTC. The notebook then derives the calendar / traffic features (hour, day of week, the Friday–Saturday weekend, rush-hour flags, and cyclical hour encodings) and adds a next-day PM2.5 column for convenience in later modeling.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i w:val="false"/>
          <w:iCs w:val="false"/>
        </w:rPr>
        <w:t xml:space="preserve">Save. </w:t>
      </w:r>
      <w:r>
        <w:rPr>
          <w:b w:val="false"/>
          <w:bCs w:val="false"/>
          <w:i w:val="false"/>
          <w:iCs w:val="false"/>
        </w:rPr>
        <w:t xml:space="preserve">The merged result is written to a single CSV, and a final cell downloads it to your computer. An optional cell also saves a copy to your Google Drive.</w:t>
      </w:r>
    </w:p>
    <w:p>
      <w:pPr>
        <w:spacing w:after="130" w:line="290"/>
      </w:pPr>
      <w:r>
        <w:rPr>
          <w:b/>
          <w:bCs/>
          <w:i w:val="false"/>
          <w:iCs w:val="false"/>
        </w:rPr>
        <w:t xml:space="preserve">Why you run this yourself rather than receiving a finished file: </w:t>
      </w:r>
      <w:r>
        <w:rPr>
          <w:b w:val="false"/>
          <w:bCs w:val="false"/>
          <w:i w:val="false"/>
          <w:iCs w:val="false"/>
        </w:rPr>
        <w:t xml:space="preserve">OpenAQ requires a personal API key tied to your own free account, and the data must be pulled live from the providers. The notebook does all of that in one step — it is the practical way to obtain the dataset.</w:t>
      </w:r>
    </w:p>
    <w:p>
      <w:pPr>
        <w:pStyle w:val="Heading1"/>
        <w:pageBreakBefore/>
      </w:pPr>
      <w:r>
        <w:t xml:space="preserve">4. How to Run It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i w:val="false"/>
          <w:iCs w:val="false"/>
        </w:rPr>
        <w:t xml:space="preserve">Get a free OpenAQ API key. </w:t>
      </w:r>
      <w:r>
        <w:rPr>
          <w:b w:val="false"/>
          <w:bCs w:val="false"/>
          <w:i w:val="false"/>
          <w:iCs w:val="false"/>
        </w:rPr>
        <w:t xml:space="preserve">Go to explore.openaq.org, register (this takes about two minutes), and copy the API key shown on your account page.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i w:val="false"/>
          <w:iCs w:val="false"/>
        </w:rPr>
        <w:t xml:space="preserve">Open the notebook in Colab. </w:t>
      </w:r>
      <w:r>
        <w:rPr>
          <w:b w:val="false"/>
          <w:bCs w:val="false"/>
          <w:i w:val="false"/>
          <w:iCs w:val="false"/>
        </w:rPr>
        <w:t xml:space="preserve">Go to colab.research.google.com, choose File → Upload notebook, and upload Dhaka_AQ_Data_Collection.ipynb.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i w:val="false"/>
          <w:iCs w:val="false"/>
        </w:rPr>
        <w:t xml:space="preserve">Paste your key. </w:t>
      </w:r>
      <w:r>
        <w:rPr>
          <w:b w:val="false"/>
          <w:bCs w:val="false"/>
          <w:i w:val="false"/>
          <w:iCs w:val="false"/>
        </w:rPr>
        <w:t xml:space="preserve">In the first code cell (“Step 0 — Settings”), paste your key between the quotation marks for OPENAQ_API_KEY.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i w:val="false"/>
          <w:iCs w:val="false"/>
        </w:rPr>
        <w:t xml:space="preserve">Run everything. </w:t>
      </w:r>
      <w:r>
        <w:rPr>
          <w:b w:val="false"/>
          <w:bCs w:val="false"/>
          <w:i w:val="false"/>
          <w:iCs w:val="false"/>
        </w:rPr>
        <w:t xml:space="preserve">Choose Runtime → Run all. Collection typically takes from several minutes up to roughly an hour, depending on how many stations and years of data are available.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i w:val="false"/>
          <w:iCs w:val="false"/>
        </w:rPr>
        <w:t xml:space="preserve">Collect your file. </w:t>
      </w:r>
      <w:r>
        <w:rPr>
          <w:b w:val="false"/>
          <w:bCs w:val="false"/>
          <w:i w:val="false"/>
          <w:iCs w:val="false"/>
        </w:rPr>
        <w:t xml:space="preserve">The dataset is saved as dhaka_air_quality_dataset.csv and the last cell downloads it. The raw, unmerged files are also saved, which you should keep for your paper’s data-availability statement.</w:t>
      </w:r>
    </w:p>
    <w:p>
      <w:pPr>
        <w:spacing w:after="130" w:line="290"/>
      </w:pPr>
      <w:r>
        <w:rPr>
          <w:b/>
          <w:bCs/>
          <w:i w:val="false"/>
          <w:iCs w:val="false"/>
        </w:rPr>
        <w:t xml:space="preserve">Collecting more or less data. </w:t>
      </w:r>
      <w:r>
        <w:rPr>
          <w:b w:val="false"/>
          <w:bCs w:val="false"/>
          <w:i w:val="false"/>
          <w:iCs w:val="false"/>
        </w:rPr>
        <w:t xml:space="preserve">To change the time span or the pollutant list, edit START_DATE, END_DATE, and PARAMETERS in the Step 0 cell. The defaults already request the maximum: all six criteria pollutants from 2016 onward. Actual coverage depends on what each Dhaka station recorded — PM2.5 has the longest and most complete history; some gases are sparser.</w:t>
      </w:r>
    </w:p>
    <w:p>
      <w:pPr>
        <w:pStyle w:val="Heading1"/>
      </w:pPr>
      <w:r>
        <w:t xml:space="preserve">5. The Output Dataset</w:t>
      </w:r>
    </w:p>
    <w:p>
      <w:pPr>
        <w:spacing w:after="130" w:line="290"/>
      </w:pPr>
      <w:r>
        <w:rPr>
          <w:b w:val="false"/>
          <w:bCs w:val="false"/>
          <w:i w:val="false"/>
          <w:iCs w:val="false"/>
        </w:rPr>
        <w:t xml:space="preserve">The file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dhaka_air_quality_dataset.csv</w:t>
      </w:r>
      <w:r>
        <w:rPr>
          <w:b w:val="false"/>
          <w:bCs w:val="false"/>
          <w:i w:val="false"/>
          <w:iCs w:val="false"/>
        </w:rPr>
        <w:t xml:space="preserve"> has one row per hour. Its columns 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6810"/>
      </w:tblGrid>
      <w:t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Column(s)</w:t>
            </w:r>
          </w:p>
        </w:tc>
        <w:tc>
          <w:tcPr>
            <w:tcW w:type="dxa" w:w="68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datetime_utc</w:t>
            </w:r>
          </w:p>
        </w:tc>
        <w:tc>
          <w:tcPr>
            <w:tcW w:type="dxa" w:w="68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Timestamp of the hour, in UTC (the row index).</w:t>
            </w:r>
          </w:p>
        </w:tc>
      </w:tr>
      <w:t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aq_pm25, aq_pm10, aq_no2, aq_co, aq_o3, aq_so2</w:t>
            </w:r>
          </w:p>
        </w:tc>
        <w:tc>
          <w:tcPr>
            <w:tcW w:type="dxa" w:w="68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Hourly pollutant concentrations, in the physical units reported by OpenAQ. Columns appear only for pollutants that Dhaka stations actually record.</w:t>
            </w:r>
          </w:p>
        </w:tc>
      </w:tr>
      <w:t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met_temperature_2m, met_wind_speed_10m, met_wind_direction_10m, met_relative_humidity_2m, met_dew_point_2m, met_surface_pressure, met_precipitation, met_cloud_cover, met_boundary_layer_height, met_shortwave_radiation</w:t>
            </w:r>
          </w:p>
        </w:tc>
        <w:tc>
          <w:tcPr>
            <w:tcW w:type="dxa" w:w="68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Hourly weather variables from ERA5. Boundary-layer height is included because it strongly controls how pollutants disperse.</w:t>
            </w:r>
          </w:p>
        </w:tc>
      </w:tr>
      <w:t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hour, day_of_week, month, is_weekend, is_rush_hour, hour_sin, hour_cos</w:t>
            </w:r>
          </w:p>
        </w:tc>
        <w:tc>
          <w:tcPr>
            <w:tcW w:type="dxa" w:w="68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Calendar and traffic-proxy features. is_weekend marks Friday and Saturday (the Bangladeshi weekend).</w:t>
            </w:r>
          </w:p>
        </w:tc>
      </w:tr>
      <w:tr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pm25_next_day</w:t>
            </w:r>
          </w:p>
        </w:tc>
        <w:tc>
          <w:tcPr>
            <w:tcW w:type="dxa" w:w="68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PM2.5 measured 24 hours later — a ready-made prediction target for the next-day forecasting model.</w:t>
            </w:r>
          </w:p>
        </w:tc>
      </w:tr>
    </w:tbl>
    <w:p>
      <w:pPr>
        <w:spacing w:after="220" w:before="60"/>
      </w:pPr>
      <w:r>
        <w:rPr>
          <w:i/>
          <w:iCs/>
          <w:color w:val="555555"/>
          <w:sz w:val="18"/>
          <w:szCs w:val="18"/>
        </w:rPr>
        <w:t xml:space="preserve">Table 2. Columns in the final dataset.</w:t>
      </w:r>
    </w:p>
    <w:p>
      <w:pPr>
        <w:spacing w:after="130" w:line="290"/>
      </w:pPr>
      <w:r>
        <w:rPr>
          <w:b w:val="false"/>
          <w:bCs w:val="false"/>
          <w:i w:val="false"/>
          <w:iCs w:val="false"/>
        </w:rPr>
        <w:t xml:space="preserve">The notebook also prints a completeness report — the fraction of hours that actually contain a value for each column — so you can immediately judge how much usable data you have before starting the analysis.</w:t>
      </w:r>
    </w:p>
    <w:p>
      <w:pPr>
        <w:pStyle w:val="Heading1"/>
      </w:pPr>
      <w:r>
        <w:t xml:space="preserve">6. Using the Data in Your Research</w:t>
      </w:r>
    </w:p>
    <w:p>
      <w:pPr>
        <w:spacing w:after="130" w:line="290"/>
      </w:pPr>
      <w:r>
        <w:rPr>
          <w:b w:val="false"/>
          <w:bCs w:val="false"/>
          <w:i w:val="false"/>
          <w:iCs w:val="false"/>
        </w:rPr>
        <w:t xml:space="preserve">For an Atmospheric Environment submission, the data sources must be cited and the licensing represented accurately.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  <w:i w:val="false"/>
          <w:iCs w:val="false"/>
        </w:rPr>
        <w:t xml:space="preserve">OpenAQ. </w:t>
      </w:r>
      <w:r>
        <w:rPr>
          <w:b w:val="false"/>
          <w:bCs w:val="false"/>
          <w:i w:val="false"/>
          <w:iCs w:val="false"/>
        </w:rPr>
        <w:t xml:space="preserve">The platform is open; individual contributing networks carry their own licenses. The U.S. Department of State monitor data is in the public domain. Cite OpenAQ and the originating networks.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  <w:i w:val="false"/>
          <w:iCs w:val="false"/>
        </w:rPr>
        <w:t xml:space="preserve">Open-Meteo / ERA5. </w:t>
      </w:r>
      <w:r>
        <w:rPr>
          <w:b w:val="false"/>
          <w:bCs w:val="false"/>
          <w:i w:val="false"/>
          <w:iCs w:val="false"/>
        </w:rPr>
        <w:t xml:space="preserve">ERA5 is produced by the Copernicus Climate Change Service; Open-Meteo provides it under an open, attribution-based license. Cite both.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  <w:i w:val="false"/>
          <w:iCs w:val="false"/>
        </w:rPr>
        <w:t xml:space="preserve">Keep the raw files. </w:t>
      </w:r>
      <w:r>
        <w:rPr>
          <w:b w:val="false"/>
          <w:bCs w:val="false"/>
          <w:i w:val="false"/>
          <w:iCs w:val="false"/>
        </w:rPr>
        <w:t xml:space="preserve">Retain dhaka_air_quality_raw.csv and dhaka_weather_raw.csv unchanged. They are the evidence behind your data-availability statement.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Dhaka Air Quality Dataset — Data Collection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2E5A8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2026-05-26T22:04:21.525Z</dcterms:created>
  <dcterms:modified xsi:type="dcterms:W3CDTF">2026-05-26T22:04:21.537Z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