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FE7196" w:rsidR="003E2A3C" w:rsidRDefault="00A61A36" w:rsidP="00A61A36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>
        <w:rPr>
          <w:rFonts w:eastAsiaTheme="majorEastAsia" w:cstheme="majorBidi"/>
          <w:b/>
          <w:color w:val="642D08"/>
          <w:sz w:val="40"/>
          <w:szCs w:val="32"/>
        </w:rPr>
        <w:t>More Exercises</w:t>
      </w:r>
    </w:p>
    <w:p w14:paraId="6A58405C" w14:textId="245B0F51" w:rsidR="00FA53E3" w:rsidRPr="00FA53E3" w:rsidRDefault="00FA53E3" w:rsidP="00FA53E3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with exercise and homework for the </w:t>
      </w:r>
      <w:hyperlink r:id="rId11" w:history="1">
        <w:r>
          <w:rPr>
            <w:rStyle w:val="Hyperlink"/>
            <w:rFonts w:cs="Calibri"/>
            <w:sz w:val="24"/>
            <w:szCs w:val="24"/>
          </w:rPr>
          <w:t>"JS</w:t>
        </w:r>
        <w:r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>
          <w:rPr>
            <w:rStyle w:val="Hyperlink"/>
            <w:rFonts w:cs="Calibri"/>
            <w:sz w:val="24"/>
            <w:szCs w:val="24"/>
          </w:rPr>
          <w:t xml:space="preserve">Front-End" Course @ </w:t>
        </w:r>
        <w:r>
          <w:rPr>
            <w:rStyle w:val="Hyperlink"/>
            <w:rFonts w:cs="Calibri"/>
            <w:noProof/>
            <w:sz w:val="24"/>
            <w:szCs w:val="24"/>
          </w:rPr>
          <w:t>SoftUni</w:t>
        </w:r>
        <w:r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1752A4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1752A4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0} is valid</w:t>
            </w:r>
          </w:p>
          <w:p w14:paraId="277AF468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{0, 4} to {0, 0} is valid</w:t>
            </w:r>
          </w:p>
          <w:p w14:paraId="32FEF7F9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0101DD6D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3F9852AC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HI, HOW, ARE, YOU</w:t>
            </w:r>
          </w:p>
          <w:p w14:paraId="6F737DEC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40CF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HELLO</w:t>
            </w:r>
          </w:p>
          <w:p w14:paraId="3100838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ListParagraph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3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610FBA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1F08CFEA" w14:textId="77777777" w:rsidR="00A61A36" w:rsidRPr="005D53D4" w:rsidRDefault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301D0DAA" w14:textId="77777777" w:rsidR="00A61A36" w:rsidRDefault="00A61A36" w:rsidP="00A61A36">
      <w:pPr>
        <w:contextualSpacing/>
        <w:rPr>
          <w:noProof/>
        </w:rPr>
      </w:pPr>
    </w:p>
    <w:p w14:paraId="65A1FB70" w14:textId="77777777" w:rsidR="00A61A36" w:rsidRDefault="00A61A36" w:rsidP="00A61A36">
      <w:pPr>
        <w:contextualSpacing/>
        <w:rPr>
          <w:noProof/>
        </w:rPr>
      </w:pPr>
    </w:p>
    <w:p w14:paraId="1237D8DF" w14:textId="77777777" w:rsidR="00A61A36" w:rsidRDefault="00A61A36" w:rsidP="00A61A36">
      <w:pPr>
        <w:contextualSpacing/>
        <w:rPr>
          <w:noProof/>
        </w:rPr>
      </w:pPr>
    </w:p>
    <w:p w14:paraId="0387AD0B" w14:textId="77777777" w:rsidR="00A61A36" w:rsidRDefault="00A61A36" w:rsidP="00A61A36">
      <w:pPr>
        <w:contextualSpacing/>
        <w:rPr>
          <w:noProof/>
        </w:rPr>
      </w:pPr>
    </w:p>
    <w:p w14:paraId="07064429" w14:textId="77777777" w:rsidR="00A61A36" w:rsidRPr="00610FBA" w:rsidRDefault="00A61A36" w:rsidP="00A61A36">
      <w:pPr>
        <w:contextualSpacing/>
        <w:rPr>
          <w:noProof/>
          <w:lang w:val="bg-BG"/>
        </w:rPr>
      </w:pPr>
    </w:p>
    <w:p w14:paraId="16717F1C" w14:textId="77777777" w:rsidR="00A61A36" w:rsidRPr="005D53D4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7F720D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5588B79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08383146" w14:textId="77777777" w:rsidR="00A61A36" w:rsidRPr="00610FBA" w:rsidRDefault="00A61A36" w:rsidP="00A61A36">
      <w:pPr>
        <w:rPr>
          <w:lang w:val="bg-BG"/>
        </w:rPr>
      </w:pPr>
    </w:p>
    <w:p w14:paraId="6EC707DE" w14:textId="76DEE279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610FBA">
        <w:rPr>
          <w:i/>
        </w:rPr>
        <w:t>Arrakis</w:t>
      </w:r>
      <w:proofErr w:type="spellEnd"/>
      <w:r w:rsidRPr="00610FBA">
        <w:rPr>
          <w:i/>
        </w:rPr>
        <w:t xml:space="preserve">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rPr>
          <w:lang w:val="bg-BG"/>
        </w:rPr>
        <w:lastRenderedPageBreak/>
        <w:t xml:space="preserve"> </w:t>
      </w:r>
      <w:r w:rsidRPr="00610FBA">
        <w:t xml:space="preserve">Constraints </w:t>
      </w:r>
    </w:p>
    <w:p w14:paraId="4279F9A8" w14:textId="77777777" w:rsidR="00A61A36" w:rsidRPr="00610FBA" w:rsidRDefault="00A61A36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5C6B6949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</w:t>
            </w:r>
            <w:bookmarkStart w:id="0" w:name="_GoBack"/>
            <w:bookmarkEnd w:id="0"/>
            <w:r w:rsidRPr="00FF5CB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640502">
      <w:pPr>
        <w:rPr>
          <w:lang w:val="bg-BG"/>
        </w:rPr>
      </w:pPr>
    </w:p>
    <w:sectPr w:rsidR="00640502" w:rsidRPr="00A61A3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51CFE" w14:textId="77777777" w:rsidR="00C51953" w:rsidRDefault="00C51953" w:rsidP="008068A2">
      <w:pPr>
        <w:spacing w:after="0" w:line="240" w:lineRule="auto"/>
      </w:pPr>
      <w:r>
        <w:separator/>
      </w:r>
    </w:p>
  </w:endnote>
  <w:endnote w:type="continuationSeparator" w:id="0">
    <w:p w14:paraId="63D5D45D" w14:textId="77777777" w:rsidR="00C51953" w:rsidRDefault="00C519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C867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40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40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C867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40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40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9E99D" w14:textId="77777777" w:rsidR="00C51953" w:rsidRDefault="00C51953" w:rsidP="008068A2">
      <w:pPr>
        <w:spacing w:after="0" w:line="240" w:lineRule="auto"/>
      </w:pPr>
      <w:r>
        <w:separator/>
      </w:r>
    </w:p>
  </w:footnote>
  <w:footnote w:type="continuationSeparator" w:id="0">
    <w:p w14:paraId="1A2585E5" w14:textId="77777777" w:rsidR="00C51953" w:rsidRDefault="00C519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rAUA+FgAYy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6DE2"/>
    <w:rsid w:val="00A70227"/>
    <w:rsid w:val="00A740C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95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19C4B0-7834-4E26-8633-D6E8046B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9</cp:revision>
  <cp:lastPrinted>2023-04-24T09:12:00Z</cp:lastPrinted>
  <dcterms:created xsi:type="dcterms:W3CDTF">2019-11-12T12:29:00Z</dcterms:created>
  <dcterms:modified xsi:type="dcterms:W3CDTF">2023-10-09T12:39:00Z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