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ind w:firstLine="720" w:firstLineChars="0"/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ind w:firstLine="3413" w:firstLineChars="850"/>
        <w:jc w:val="left"/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19CSE305</w:t>
      </w: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 xml:space="preserve">MACHINE LEARNING </w:t>
      </w:r>
    </w:p>
    <w:p>
      <w:pPr>
        <w:ind w:firstLine="1606" w:firstLineChars="400"/>
        <w:jc w:val="left"/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CUSTOMER CHURN PREDICTION</w:t>
      </w: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jc w:val="center"/>
        <w:rPr>
          <w:rFonts w:hint="default"/>
          <w:b/>
          <w:bCs/>
          <w:sz w:val="40"/>
          <w:szCs w:val="40"/>
          <w:u w:val="single"/>
          <w:lang w:val="en-I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NAME</w:t>
            </w:r>
          </w:p>
        </w:tc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ROLL 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HRITHURAG SUNDAR</w:t>
            </w:r>
          </w:p>
        </w:tc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CB.EN.U4CSE21125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UDAY KIRAN</w:t>
            </w:r>
          </w:p>
        </w:tc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singl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CB.EN.U4CSE21129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HARISH SIDDHARTH</w:t>
            </w:r>
          </w:p>
        </w:tc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singl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CB.EN.U4CSE21149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S.SANJEY</w:t>
            </w:r>
          </w:p>
        </w:tc>
        <w:tc>
          <w:tcPr>
            <w:tcW w:w="4261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40"/>
                <w:szCs w:val="40"/>
                <w:u w:val="singl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40"/>
                <w:szCs w:val="40"/>
                <w:u w:val="none"/>
                <w:vertAlign w:val="baseline"/>
                <w:lang w:val="en-IN"/>
              </w:rPr>
              <w:t>CB.EN.U4CSE21150</w:t>
            </w:r>
          </w:p>
        </w:tc>
      </w:tr>
    </w:tbl>
    <w:p>
      <w:pPr>
        <w:jc w:val="both"/>
        <w:rPr>
          <w:rFonts w:hint="default"/>
          <w:b/>
          <w:bCs/>
          <w:sz w:val="40"/>
          <w:szCs w:val="40"/>
          <w:u w:val="single"/>
          <w:lang w:val="en-IN"/>
        </w:rPr>
      </w:pPr>
    </w:p>
    <w:p>
      <w:pPr>
        <w:numPr>
          <w:ilvl w:val="0"/>
          <w:numId w:val="1"/>
        </w:numPr>
        <w:ind w:left="425" w:leftChars="0" w:hanging="425" w:firstLineChars="0"/>
        <w:jc w:val="center"/>
        <w:rPr>
          <w:rFonts w:hint="default"/>
          <w:b/>
          <w:bCs/>
          <w:sz w:val="30"/>
          <w:szCs w:val="30"/>
          <w:u w:val="single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sz w:val="30"/>
          <w:szCs w:val="30"/>
          <w:u w:val="single"/>
          <w:lang w:val="en-IN"/>
        </w:rPr>
      </w:pPr>
      <w:r>
        <w:rPr>
          <w:rFonts w:hint="default"/>
          <w:b/>
          <w:bCs/>
          <w:sz w:val="30"/>
          <w:szCs w:val="30"/>
          <w:u w:val="single"/>
          <w:lang w:val="en-IN"/>
        </w:rPr>
        <w:t>URL OF DATASET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  <w:r>
        <w:rPr>
          <w:rFonts w:hint="default"/>
          <w:b/>
          <w:bCs/>
          <w:sz w:val="30"/>
          <w:szCs w:val="30"/>
          <w:u w:val="none"/>
          <w:lang w:val="en-IN"/>
        </w:rPr>
        <w:fldChar w:fldCharType="begin"/>
      </w:r>
      <w:r>
        <w:rPr>
          <w:rFonts w:hint="default"/>
          <w:b/>
          <w:bCs/>
          <w:sz w:val="30"/>
          <w:szCs w:val="30"/>
          <w:u w:val="none"/>
          <w:lang w:val="en-IN"/>
        </w:rPr>
        <w:instrText xml:space="preserve"> HYPERLINK "https://www.kaggle.com/code/bhartiprasad17/customer-churn-prediction/input" </w:instrText>
      </w:r>
      <w:r>
        <w:rPr>
          <w:rFonts w:hint="default"/>
          <w:b/>
          <w:bCs/>
          <w:sz w:val="30"/>
          <w:szCs w:val="30"/>
          <w:u w:val="none"/>
          <w:lang w:val="en-IN"/>
        </w:rPr>
        <w:fldChar w:fldCharType="separate"/>
      </w:r>
      <w:r>
        <w:rPr>
          <w:rStyle w:val="6"/>
          <w:rFonts w:hint="default"/>
          <w:b/>
          <w:bCs/>
          <w:sz w:val="30"/>
          <w:szCs w:val="30"/>
          <w:lang w:val="en-IN"/>
        </w:rPr>
        <w:t>https://www.kaggle.com/code/bhartiprasad17/customer-churn-prediction/input</w:t>
      </w:r>
      <w:r>
        <w:rPr>
          <w:rFonts w:hint="default"/>
          <w:b/>
          <w:bCs/>
          <w:sz w:val="30"/>
          <w:szCs w:val="30"/>
          <w:u w:val="none"/>
          <w:lang w:val="en-I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single"/>
          <w:lang w:val="en-IN"/>
        </w:rPr>
      </w:pP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sz w:val="30"/>
          <w:szCs w:val="30"/>
          <w:u w:val="single"/>
          <w:lang w:val="en-IN"/>
        </w:rPr>
      </w:pPr>
      <w:r>
        <w:rPr>
          <w:rFonts w:hint="default"/>
          <w:b/>
          <w:bCs/>
          <w:sz w:val="30"/>
          <w:szCs w:val="30"/>
          <w:u w:val="single"/>
          <w:lang w:val="en-IN"/>
        </w:rPr>
        <w:t>DATASET DESCRIPTION (ATTRIBUTE DETAILS)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0"/>
          <w:szCs w:val="30"/>
          <w:u w:val="single"/>
          <w:lang w:val="en-I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u w:val="none"/>
          <w:lang w:val="en-IN"/>
        </w:rPr>
      </w:pPr>
      <w:r>
        <w:rPr>
          <w:rFonts w:hint="default"/>
          <w:b/>
          <w:bCs/>
          <w:sz w:val="24"/>
          <w:szCs w:val="24"/>
          <w:u w:val="none"/>
          <w:lang w:val="en-IN"/>
        </w:rPr>
        <w:t>Customer Churn prediction means knowing which customers are likely to leave or unsubscribe from your service.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u w:val="none"/>
          <w:lang w:val="en-I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u w:val="none"/>
          <w:lang w:val="en-IN"/>
        </w:rPr>
      </w:pPr>
      <w:r>
        <w:rPr>
          <w:rFonts w:hint="default"/>
          <w:b/>
          <w:bCs/>
          <w:sz w:val="30"/>
          <w:szCs w:val="30"/>
          <w:u w:val="single"/>
          <w:lang w:val="en-IN"/>
        </w:rPr>
        <w:t>ATTRIBUTE DETAILS :</w:t>
      </w: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C</w:t>
      </w:r>
      <w:r>
        <w:rPr>
          <w:rFonts w:hint="default" w:cs="Calibri Light" w:asciiTheme="minorAscii" w:hAnsiTheme="minorAscii"/>
          <w:b w:val="0"/>
          <w:bCs w:val="0"/>
        </w:rPr>
        <w:t>ustomerID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This attribute is a unique identifier and is not directly relevant to churn prediction. It primarily serves as an identifier and should not influence the churn prediction itself.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G</w:t>
      </w:r>
      <w:r>
        <w:rPr>
          <w:rFonts w:hint="default" w:cs="Calibri Light" w:asciiTheme="minorAscii" w:hAnsiTheme="minorAscii"/>
          <w:b w:val="0"/>
          <w:bCs w:val="0"/>
        </w:rPr>
        <w:t>ender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While gender may have some indirect influence on churn (e.g., different preferences or behaviors), it is generally not a strong predictor of churn on its own.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SeniorCitizen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This attribute could be relevant because senior citizens might have different churn patterns due to their unique needs and preferences. It may be a valuable predictor in your churn prediction model.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Partner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and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Dependents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These attributes can be relevant because customers with partners or dependents may have different motivations and reasons for churn compared to those without. They can be useful predictors.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T</w:t>
      </w:r>
      <w:r>
        <w:rPr>
          <w:rFonts w:hint="default" w:cs="Calibri Light" w:asciiTheme="minorAscii" w:hAnsiTheme="minorAscii"/>
          <w:b w:val="0"/>
          <w:bCs w:val="0"/>
        </w:rPr>
        <w:t>enure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Tenure is likely to be a significant predictor. Longer-tenured customers may be less likely to churn compared to newer customers, as they have a more established relationship with the company</w:t>
      </w:r>
      <w:r>
        <w:rPr>
          <w:rFonts w:hint="default" w:cs="Calibri Light" w:asciiTheme="minorAscii" w:hAnsiTheme="minorAscii"/>
          <w:b w:val="0"/>
          <w:bCs w:val="0"/>
          <w:lang w:val="en-IN"/>
        </w:rPr>
        <w:t>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</w:rPr>
        <w:t>PhoneService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and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MultipleLines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These attributes are relevant as they reflect the type of phone service the customer has, which could affect their overall satisfaction and likelihood to churn.</w:t>
      </w: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</w:rPr>
        <w:t>InternetService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The type of internet service is highly relevant. For example, customers with high-speed fiber optic internet may have different churn behavior compared to those with DSL.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</w:rPr>
        <w:t>OnlineSecurity,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OnlineBackup,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DeviceProtection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and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TechSupport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These attributes are crucial as they relate to the availability of services that enhance customer experience and security. Customers lacking these services may be more likely to churn.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</w:rPr>
        <w:t>StreamingTV and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StreamingMovies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These attributes are relevant, especially if they contribute to the overall value proposition of the service. Customers who use streaming services might have different churn patterns.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</w:rPr>
        <w:t>Contract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This is a highly relevant attribute. Customers with longer-term contracts are typically less likely to churn compared to month-to-month subscribers.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</w:rPr>
        <w:t>PaperlessBilling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This attribute can be relevant, as customers with paperless billing may have different preferences and behaviors compared to those receiving paper bills.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</w:rPr>
        <w:t>PaymentMethod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Payment method can be relevant, as it may indicate financial stability and preferences. Some payment methods may be associated with higher churn rates.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</w:rPr>
        <w:t>MonthlyCharges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Monthly charges are relevant because higher charges could lead to increased churn if customers perceive them as too high for the value received.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/>
          <w:bCs/>
        </w:rPr>
      </w:pPr>
      <w:r>
        <w:rPr>
          <w:rFonts w:hint="default" w:cs="Calibri Light" w:asciiTheme="minorAscii" w:hAnsiTheme="minorAscii"/>
          <w:b w:val="0"/>
          <w:bCs w:val="0"/>
        </w:rPr>
        <w:t>TotalCharges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This attribute can be relevant if it represents the total accumulated charges over the customer's lifetime. It may capture long-term value and loyalty.</w:t>
      </w:r>
      <w:r>
        <w:rPr>
          <w:rFonts w:hint="default" w:cs="Calibri Light" w:asciiTheme="minorAscii" w:hAnsiTheme="minorAscii"/>
          <w:b/>
          <w:bCs/>
        </w:rPr>
        <w:t> 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Calibri Light" w:asciiTheme="minorAscii" w:hAnsiTheme="minorAscii"/>
          <w:b w:val="0"/>
          <w:bCs w:val="0"/>
        </w:rPr>
      </w:pP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cs="Calibri Light" w:asciiTheme="minorAscii" w:hAnsiTheme="minorAscii"/>
          <w:b w:val="0"/>
          <w:bCs w:val="0"/>
        </w:rPr>
      </w:pPr>
      <w:r>
        <w:rPr>
          <w:rFonts w:hint="default" w:cs="Calibri Light" w:asciiTheme="minorAscii" w:hAnsiTheme="minorAscii"/>
          <w:b w:val="0"/>
          <w:bCs w:val="0"/>
        </w:rPr>
        <w:t>Churn</w:t>
      </w:r>
      <w:r>
        <w:rPr>
          <w:rFonts w:hint="default" w:cs="Calibri Light" w:asciiTheme="minorAscii" w:hAnsiTheme="minorAscii"/>
          <w:b w:val="0"/>
          <w:bCs w:val="0"/>
          <w:lang w:val="en-IN"/>
        </w:rPr>
        <w:t xml:space="preserve"> </w:t>
      </w:r>
      <w:r>
        <w:rPr>
          <w:rFonts w:hint="default" w:cs="Calibri Light" w:asciiTheme="minorAscii" w:hAnsiTheme="minorAscii"/>
          <w:b w:val="0"/>
          <w:bCs w:val="0"/>
        </w:rPr>
        <w:t>: This is the target variable, and the most important attribute for churn prediction as it indicates whether a customer has churned (</w:t>
      </w:r>
      <w:r>
        <w:rPr>
          <w:rFonts w:hint="default" w:cs="Calibri Light" w:asciiTheme="minorAscii" w:hAnsiTheme="minorAscii"/>
          <w:b w:val="0"/>
          <w:bCs w:val="0"/>
          <w:lang w:val="en-IN"/>
        </w:rPr>
        <w:t>YES</w:t>
      </w:r>
      <w:r>
        <w:rPr>
          <w:rFonts w:hint="default" w:cs="Calibri Light" w:asciiTheme="minorAscii" w:hAnsiTheme="minorAscii"/>
          <w:b w:val="0"/>
          <w:bCs w:val="0"/>
        </w:rPr>
        <w:t>) or (</w:t>
      </w:r>
      <w:r>
        <w:rPr>
          <w:rFonts w:hint="default" w:cs="Calibri Light" w:asciiTheme="minorAscii" w:hAnsiTheme="minorAscii"/>
          <w:b w:val="0"/>
          <w:bCs w:val="0"/>
          <w:lang w:val="en-IN"/>
        </w:rPr>
        <w:t>NO</w:t>
      </w:r>
      <w:r>
        <w:rPr>
          <w:rFonts w:hint="default" w:cs="Calibri Light" w:asciiTheme="minorAscii" w:hAnsiTheme="minorAscii"/>
          <w:b w:val="0"/>
          <w:bCs w:val="0"/>
        </w:rPr>
        <w:t>).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i w:val="0"/>
          <w:iCs w:val="0"/>
          <w:sz w:val="30"/>
          <w:szCs w:val="30"/>
          <w:u w:val="single"/>
          <w:lang w:val="en-IN"/>
        </w:rPr>
      </w:pPr>
      <w:r>
        <w:rPr>
          <w:rFonts w:hint="default"/>
          <w:b/>
          <w:bCs/>
          <w:i w:val="0"/>
          <w:iCs w:val="0"/>
          <w:sz w:val="30"/>
          <w:szCs w:val="30"/>
          <w:u w:val="single"/>
          <w:lang w:val="en-IN"/>
        </w:rPr>
        <w:t>VISUAIZATION OF DATASET-INFERENCE OF EACH GRAPH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2405" cy="1920875"/>
            <wp:effectExtent l="0" t="0" r="63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785" cy="1948815"/>
            <wp:effectExtent l="0" t="0" r="825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26.6 % of customers switched to another firm.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Customers are 49.5 % female and 50.5 % male.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0975" cy="1800225"/>
            <wp:effectExtent l="0" t="0" r="12065" b="1333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770" cy="5336540"/>
            <wp:effectExtent l="0" t="0" r="127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There is negligible difference in customer percentage/ count who ch</w:t>
      </w:r>
      <w:r>
        <w:rPr>
          <w:rFonts w:hint="default"/>
          <w:sz w:val="28"/>
          <w:szCs w:val="28"/>
          <w:lang w:val="en-IN"/>
        </w:rPr>
        <w:t>ang</w:t>
      </w:r>
      <w:r>
        <w:rPr>
          <w:sz w:val="28"/>
          <w:szCs w:val="28"/>
        </w:rPr>
        <w:t>ed the service provider. Both genders behaved in similar fashion when it comes to migrating to another service provider/firm.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690" cy="3197860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About 75% of customer with Month-to-Month Contract opted to move out as compared to 13% of custom</w:t>
      </w:r>
      <w:r>
        <w:rPr>
          <w:rFonts w:hint="default"/>
          <w:sz w:val="28"/>
          <w:szCs w:val="28"/>
          <w:lang w:val="en-IN"/>
        </w:rPr>
        <w:t>e</w:t>
      </w:r>
      <w:r>
        <w:rPr>
          <w:sz w:val="28"/>
          <w:szCs w:val="28"/>
        </w:rPr>
        <w:t>rs with One Year Contract and 3% with Two Year Contract</w:t>
      </w:r>
      <w:r>
        <w:rPr>
          <w:rFonts w:hint="default"/>
          <w:sz w:val="28"/>
          <w:szCs w:val="28"/>
          <w:lang w:val="en-IN"/>
        </w:rPr>
        <w:t>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150" cy="2186305"/>
            <wp:effectExtent l="0" t="0" r="889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055" cy="3084195"/>
            <wp:effectExtent l="0" t="0" r="698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Major customers who moved out were having Electronic Check as Payment Method.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Customers who opted for Credit-Card automatic transfer or Bank Automatic Transfer and Mailed Check as Payment Method were less likely to move out.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135" cy="3060700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2405" cy="1974215"/>
            <wp:effectExtent l="0" t="0" r="63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sz w:val="24"/>
          <w:szCs w:val="24"/>
        </w:rPr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A lot of customers choose the Fiber optic service and it's also evident that the customers who use Fiber optic have high churn rate, this might suggest a dissatisfaction with this type of internet service.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Customers having DSL service are majority in number and have less churn rate compared to Fibre optic service.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9230" cy="2687320"/>
            <wp:effectExtent l="0" t="0" r="381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Customers without dependents are more likely to churn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055" cy="2534920"/>
            <wp:effectExtent l="0" t="0" r="698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Customers that doesn't have partners are more likely to churn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8595" cy="2591435"/>
            <wp:effectExtent l="0" t="0" r="444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It can be observed that the fraction of senior citizen is very less.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Most of the senior citizens churn.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8595" cy="2504440"/>
            <wp:effectExtent l="0" t="0" r="444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Most customers churn in the absence of online security</w:t>
      </w:r>
      <w:r>
        <w:rPr>
          <w:rFonts w:hint="default"/>
          <w:sz w:val="28"/>
          <w:szCs w:val="28"/>
          <w:lang w:val="en-IN"/>
        </w:rPr>
        <w:t>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135" cy="2573020"/>
            <wp:effectExtent l="0" t="0" r="190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Customers with Paperless Billing are most likely to churn.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0500" cy="282702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Customers with no Tech</w:t>
      </w:r>
      <w:r>
        <w:rPr>
          <w:rFonts w:hint="default"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Support are most likely to migrate to another service provider.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0500" cy="2820035"/>
            <wp:effectExtent l="0" t="0" r="254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sz w:val="24"/>
          <w:szCs w:val="24"/>
        </w:rPr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Very small fraction of customers don't have a phone service and out of that, 1/3rd Customers are more likely to churn.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8595" cy="4505325"/>
            <wp:effectExtent l="0" t="0" r="444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Customers with higher Monthly Charges are also more likely to churn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135" cy="4737100"/>
            <wp:effectExtent l="0" t="0" r="190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7960" cy="2139950"/>
            <wp:effectExtent l="0" t="0" r="5080" b="8890"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8595" cy="3772535"/>
            <wp:effectExtent l="0" t="0" r="444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New customers are more likely to churn</w:t>
      </w:r>
      <w:r>
        <w:rPr>
          <w:rFonts w:hint="default"/>
          <w:sz w:val="24"/>
          <w:szCs w:val="24"/>
          <w:lang w:val="en-IN"/>
        </w:rPr>
        <w:t>.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  <w:bookmarkStart w:id="0" w:name="_GoBack"/>
      <w:bookmarkEnd w:id="0"/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sz w:val="30"/>
          <w:szCs w:val="30"/>
          <w:u w:val="single"/>
          <w:lang w:val="en-IN"/>
        </w:rPr>
      </w:pPr>
      <w:r>
        <w:rPr>
          <w:rFonts w:hint="default"/>
          <w:b/>
          <w:bCs/>
          <w:sz w:val="30"/>
          <w:szCs w:val="30"/>
          <w:u w:val="single"/>
          <w:lang w:val="en-IN"/>
        </w:rPr>
        <w:t>QUALITY OF DATA (NOISE, MISSSING VALUES)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u w:val="none"/>
          <w:lang w:val="en-I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28"/>
          <w:u w:val="none"/>
          <w:lang w:val="en-IN"/>
        </w:rPr>
      </w:pPr>
      <w:r>
        <w:rPr>
          <w:rFonts w:hint="default"/>
          <w:b/>
          <w:bCs/>
          <w:sz w:val="28"/>
          <w:szCs w:val="28"/>
          <w:u w:val="none"/>
          <w:lang w:val="en-IN"/>
        </w:rPr>
        <w:t>FINDING MISSING VALUES :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770" cy="3812540"/>
            <wp:effectExtent l="0" t="0" r="127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lang w:val="en-I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  <w:r>
        <w:rPr>
          <w:rFonts w:hint="default"/>
          <w:b/>
          <w:bCs/>
          <w:sz w:val="30"/>
          <w:szCs w:val="30"/>
          <w:u w:val="none"/>
          <w:lang w:val="en-IN"/>
        </w:rPr>
        <w:t>11 MISSING VALUES FOUND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838700" cy="510540"/>
            <wp:effectExtent l="0" t="0" r="762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1013460" cy="5128260"/>
            <wp:effectExtent l="0" t="0" r="762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sz w:val="30"/>
          <w:szCs w:val="30"/>
          <w:u w:val="single"/>
          <w:lang w:val="en-IN"/>
        </w:rPr>
      </w:pPr>
      <w:r>
        <w:rPr>
          <w:rFonts w:hint="default"/>
          <w:b/>
          <w:bCs/>
          <w:sz w:val="30"/>
          <w:szCs w:val="30"/>
          <w:u w:val="single"/>
          <w:lang w:val="en-IN"/>
        </w:rPr>
        <w:t>HANDLING MISSING VALUES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6"/>
          <w:szCs w:val="26"/>
          <w:u w:val="none"/>
          <w:lang w:val="en-IN"/>
        </w:rPr>
      </w:pPr>
      <w:r>
        <w:rPr>
          <w:rFonts w:hint="default"/>
          <w:b/>
          <w:bCs/>
          <w:sz w:val="26"/>
          <w:szCs w:val="26"/>
          <w:u w:val="none"/>
          <w:lang w:val="en-IN"/>
        </w:rPr>
        <w:t>Filling the missing values with the mean.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253740" cy="403860"/>
            <wp:effectExtent l="0" t="0" r="762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120140" cy="502920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2324100" cy="4076700"/>
            <wp:effectExtent l="0" t="0" r="762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  <w:r>
        <w:rPr>
          <w:rFonts w:hint="default"/>
          <w:b/>
          <w:bCs/>
          <w:sz w:val="30"/>
          <w:szCs w:val="30"/>
          <w:u w:val="none"/>
          <w:lang w:val="en-IN"/>
        </w:rPr>
        <w:t>All Null values got removed.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0"/>
          <w:szCs w:val="30"/>
          <w:u w:val="no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4086D"/>
    <w:multiLevelType w:val="singleLevel"/>
    <w:tmpl w:val="9914086D"/>
    <w:lvl w:ilvl="0" w:tentative="0">
      <w:start w:val="5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>
    <w:nsid w:val="DBA7AE3E"/>
    <w:multiLevelType w:val="singleLevel"/>
    <w:tmpl w:val="DBA7AE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5D0F414"/>
    <w:multiLevelType w:val="singleLevel"/>
    <w:tmpl w:val="35D0F414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41A076DA"/>
    <w:multiLevelType w:val="singleLevel"/>
    <w:tmpl w:val="41A076D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166DDA"/>
    <w:rsid w:val="0014406D"/>
    <w:rsid w:val="010853C2"/>
    <w:rsid w:val="01251E99"/>
    <w:rsid w:val="035E37A4"/>
    <w:rsid w:val="03B91664"/>
    <w:rsid w:val="0656656A"/>
    <w:rsid w:val="072021EF"/>
    <w:rsid w:val="07AC496C"/>
    <w:rsid w:val="086D0273"/>
    <w:rsid w:val="098701D3"/>
    <w:rsid w:val="0ABF4250"/>
    <w:rsid w:val="0BBF1C25"/>
    <w:rsid w:val="0CDC1673"/>
    <w:rsid w:val="0F702838"/>
    <w:rsid w:val="10453240"/>
    <w:rsid w:val="1056219B"/>
    <w:rsid w:val="11551A52"/>
    <w:rsid w:val="125735A8"/>
    <w:rsid w:val="15173AA9"/>
    <w:rsid w:val="16184950"/>
    <w:rsid w:val="178F3081"/>
    <w:rsid w:val="1E0972D4"/>
    <w:rsid w:val="1EF44211"/>
    <w:rsid w:val="1F7D1AF9"/>
    <w:rsid w:val="250F4F2F"/>
    <w:rsid w:val="25904757"/>
    <w:rsid w:val="262227FE"/>
    <w:rsid w:val="26A22471"/>
    <w:rsid w:val="275E2C5D"/>
    <w:rsid w:val="284C7CBE"/>
    <w:rsid w:val="28C02EC2"/>
    <w:rsid w:val="28EB7405"/>
    <w:rsid w:val="2AC474BA"/>
    <w:rsid w:val="304C61CA"/>
    <w:rsid w:val="341344FC"/>
    <w:rsid w:val="36BF604D"/>
    <w:rsid w:val="38BB3F20"/>
    <w:rsid w:val="3923219C"/>
    <w:rsid w:val="3DEE6DAB"/>
    <w:rsid w:val="3F1306B0"/>
    <w:rsid w:val="3F744629"/>
    <w:rsid w:val="40300F72"/>
    <w:rsid w:val="40E421B0"/>
    <w:rsid w:val="42953641"/>
    <w:rsid w:val="43107D57"/>
    <w:rsid w:val="432D21C6"/>
    <w:rsid w:val="459C60A2"/>
    <w:rsid w:val="45B34405"/>
    <w:rsid w:val="46DD5122"/>
    <w:rsid w:val="47166DDA"/>
    <w:rsid w:val="48AC2D7B"/>
    <w:rsid w:val="4A322279"/>
    <w:rsid w:val="4C7B1174"/>
    <w:rsid w:val="52A87C5A"/>
    <w:rsid w:val="53E37DFB"/>
    <w:rsid w:val="54FC0298"/>
    <w:rsid w:val="560763AD"/>
    <w:rsid w:val="56141D44"/>
    <w:rsid w:val="56A66A99"/>
    <w:rsid w:val="583B146D"/>
    <w:rsid w:val="588D419D"/>
    <w:rsid w:val="59D714F6"/>
    <w:rsid w:val="5C7961A2"/>
    <w:rsid w:val="5E194849"/>
    <w:rsid w:val="60EF52F0"/>
    <w:rsid w:val="61994DF0"/>
    <w:rsid w:val="61E628B7"/>
    <w:rsid w:val="61F66F47"/>
    <w:rsid w:val="62116C72"/>
    <w:rsid w:val="6443458E"/>
    <w:rsid w:val="64853C0C"/>
    <w:rsid w:val="669E7FD2"/>
    <w:rsid w:val="68180C7F"/>
    <w:rsid w:val="6890587A"/>
    <w:rsid w:val="69F84650"/>
    <w:rsid w:val="6B2561A6"/>
    <w:rsid w:val="6B336CD1"/>
    <w:rsid w:val="6B791415"/>
    <w:rsid w:val="6C1C795C"/>
    <w:rsid w:val="6EC45F46"/>
    <w:rsid w:val="70115367"/>
    <w:rsid w:val="72A35A87"/>
    <w:rsid w:val="74534249"/>
    <w:rsid w:val="775D74F6"/>
    <w:rsid w:val="77DF47D6"/>
    <w:rsid w:val="7A034FA5"/>
    <w:rsid w:val="7CFF45A2"/>
    <w:rsid w:val="7D5B7E6D"/>
    <w:rsid w:val="7E53469A"/>
    <w:rsid w:val="7EC5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2023-09-06T06:24:00Z</dcterms:created>
  <dc:creator>More</dc:creator>
  <cp:lastModifiedBy>More</cp:lastModifiedBy>
  <dcterms:modified xsi:type="dcterms:W3CDTF">2023-09-06T17:25:48Z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7BEA42F26F7D4F8FB68F6CDDD8B48C8F</vt:lpwstr>
  </property>
</Properties>
</file>