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48"/>
          <w:szCs w:val="48"/>
        </w:rPr>
        <w:t xml:space="preserve">COMPREHENSIVE SEO &amp; GEO AUDIT</w:t>
      </w:r>
    </w:p>
    <w:p>
      <w:pPr>
        <w:spacing w:after="100"/>
        <w:jc w:val="center"/>
      </w:pPr>
      <w:r>
        <w:rPr>
          <w:rFonts w:ascii="Arial" w:cs="Arial" w:eastAsia="Arial" w:hAnsi="Arial"/>
          <w:color w:val="1C2833"/>
          <w:sz w:val="32"/>
          <w:szCs w:val="32"/>
        </w:rPr>
        <w:t xml:space="preserve">Urban Shopfronts &amp; Sigma Shop Fronts</w:t>
      </w:r>
    </w:p>
    <w:p>
      <w:pPr>
        <w:pBdr>
          <w:bottom w:val="single" w:color="1B4F72" w:sz="6" w:space="1"/>
        </w:pBdr>
        <w:spacing w:after="600"/>
        <w:jc w:val="center"/>
      </w:pPr>
      <w:r>
        <w:rPr>
          <w:rFonts w:ascii="Arial" w:cs="Arial" w:eastAsia="Arial" w:hAnsi="Arial"/>
          <w:color w:val="5D6D7E"/>
          <w:sz w:val="22"/>
          <w:szCs w:val="22"/>
        </w:rPr>
        <w:t xml:space="preserve">urbanshopfronts.co.uk  |  sigmashopfronts.com</w:t>
      </w:r>
    </w:p>
    <w:p>
      <w:pPr>
        <w:spacing w:before="400"/>
      </w:pPr>
    </w:p>
    <w:p>
      <w:pPr>
        <w:jc w:val="center"/>
      </w:pPr>
      <w:r>
        <w:rPr>
          <w:rFonts w:ascii="Arial" w:cs="Arial" w:eastAsia="Arial" w:hAnsi="Arial"/>
          <w:color w:val="5D6D7E"/>
          <w:sz w:val="24"/>
          <w:szCs w:val="24"/>
        </w:rPr>
        <w:t xml:space="preserve">July 2026</w:t>
      </w:r>
    </w:p>
    <w:p>
      <w:pPr>
        <w:spacing w:after="100"/>
        <w:jc w:val="center"/>
      </w:pPr>
      <w:r>
        <w:rPr>
          <w:rFonts w:ascii="Arial" w:cs="Arial" w:eastAsia="Arial" w:hAnsi="Arial"/>
          <w:i/>
          <w:iCs/>
          <w:color w:val="5D6D7E"/>
          <w:sz w:val="22"/>
          <w:szCs w:val="22"/>
        </w:rPr>
        <w:t xml:space="preserve">Senior SEO &amp; AI Search Visibility Review</w:t>
      </w:r>
    </w:p>
    <w:p>
      <w:pPr>
        <w:spacing w:after="100"/>
        <w:jc w:val="center"/>
      </w:pPr>
      <w:r>
        <w:rPr>
          <w:rFonts w:ascii="Arial" w:cs="Arial" w:eastAsia="Arial" w:hAnsi="Arial"/>
          <w:b/>
          <w:bCs/>
          <w:color w:val="E67E22"/>
          <w:sz w:val="20"/>
          <w:szCs w:val="20"/>
        </w:rPr>
        <w:t xml:space="preserve">Review Only — No Changes Applied</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Executive Summary</w:t>
      </w:r>
    </w:p>
    <w:p>
      <w:pPr>
        <w:spacing w:after="160" w:line="276"/>
      </w:pPr>
      <w:r>
        <w:rPr>
          <w:rFonts w:ascii="Arial" w:cs="Arial" w:eastAsia="Arial" w:hAnsi="Arial"/>
          <w:color w:val="1C2833"/>
          <w:sz w:val="21"/>
          <w:szCs w:val="21"/>
        </w:rPr>
        <w:t xml:space="preserve">Both Urban Shopfronts (urbanshopfronts.co.uk) and Sigma Shop Fronts (sigmashopfronts.com) are exceptionally well-built Next.js sites with a level of technical SEO sophistication that puts them well ahead of 95% of UK shopfront competitors. The structured data coverage, GEO optimisation, and content depth are genuinely impressive for businesses of this size.</w:t>
      </w:r>
    </w:p>
    <w:p>
      <w:pPr>
        <w:spacing w:after="160" w:line="276"/>
      </w:pPr>
      <w:r>
        <w:rPr>
          <w:rFonts w:ascii="Arial" w:cs="Arial" w:eastAsia="Arial" w:hAnsi="Arial"/>
          <w:color w:val="1C2833"/>
          <w:sz w:val="21"/>
          <w:szCs w:val="21"/>
        </w:rPr>
        <w:t xml:space="preserve">This audit identifies what is already working well and where the remaining high-impact opportunities lie — primarily in off-site authority building, Google Ads refinement, and AI search visibility. No changes have been made; this document is purely advisory.</w:t>
      </w:r>
    </w:p>
    <w:p>
      <w:pPr>
        <w:pStyle w:val="Heading2"/>
        <w:spacing w:after="160" w:before="280"/>
      </w:pPr>
      <w:r>
        <w:rPr>
          <w:rFonts w:ascii="Arial" w:cs="Arial" w:eastAsia="Arial" w:hAnsi="Arial"/>
          <w:b/>
          <w:bCs/>
          <w:color w:val="1B4F72"/>
          <w:sz w:val="26"/>
          <w:szCs w:val="26"/>
        </w:rPr>
        <w:t xml:space="preserve">At-a-Glance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Current Status</w:t>
            </w:r>
          </w:p>
        </w:tc>
        <w:tc>
          <w:tcPr>
            <w:tcW w:type="dxa" w:w="2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 to Address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SEO (crawlability, headers, sitemap)</w:t>
            </w:r>
          </w:p>
        </w:tc>
        <w:tc>
          <w:tcPr>
            <w:tcW w:type="dxa" w:w="2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Excellent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498DB"/>
                <w:sz w:val="20"/>
                <w:szCs w:val="20"/>
              </w:rPr>
              <w:t xml:space="preser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Data / Schema.org</w:t>
            </w:r>
          </w:p>
        </w:tc>
        <w:tc>
          <w:tcPr>
            <w:tcW w:type="dxa" w:w="2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Excellent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498DB"/>
                <w:sz w:val="20"/>
                <w:szCs w:val="20"/>
              </w:rPr>
              <w:t xml:space="preser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On-Page Content Depth</w:t>
            </w:r>
          </w:p>
        </w:tc>
        <w:tc>
          <w:tcPr>
            <w:tcW w:type="dxa" w:w="2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Excellent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498DB"/>
                <w:sz w:val="20"/>
                <w:szCs w:val="20"/>
              </w:rPr>
              <w:t xml:space="preser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 / City-Level Targeting</w:t>
            </w:r>
          </w:p>
        </w:tc>
        <w:tc>
          <w:tcPr>
            <w:tcW w:type="dxa" w:w="2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Excellent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498DB"/>
                <w:sz w:val="20"/>
                <w:szCs w:val="20"/>
              </w:rPr>
              <w:t xml:space="preser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Bot Access (robots.txt)</w:t>
            </w:r>
          </w:p>
        </w:tc>
        <w:tc>
          <w:tcPr>
            <w:tcW w:type="dxa" w:w="2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Excellent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498DB"/>
                <w:sz w:val="20"/>
                <w:szCs w:val="20"/>
              </w:rPr>
              <w:t xml:space="preser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Linking &amp; Site Architecture</w:t>
            </w:r>
          </w:p>
        </w:tc>
        <w:tc>
          <w:tcPr>
            <w:tcW w:type="dxa" w:w="2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Excellent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498DB"/>
                <w:sz w:val="20"/>
                <w:szCs w:val="20"/>
              </w:rPr>
              <w:t xml:space="preser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Lead-Gen UX (forms, CTAs, WhatsApp)</w:t>
            </w:r>
          </w:p>
        </w:tc>
        <w:tc>
          <w:tcPr>
            <w:tcW w:type="dxa" w:w="268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Excellent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498DB"/>
                <w:sz w:val="20"/>
                <w:szCs w:val="20"/>
              </w:rPr>
              <w:t xml:space="preser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Business Profile</w:t>
            </w:r>
          </w:p>
        </w:tc>
        <w:tc>
          <w:tcPr>
            <w:tcW w:type="dxa" w:w="268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Needs Work</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74C3C"/>
                <w:sz w:val="20"/>
                <w:szCs w:val="20"/>
              </w:rPr>
              <w:t xml:space="preserve">Critical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Backlink Profile / Domain Authority</w:t>
            </w:r>
          </w:p>
        </w:tc>
        <w:tc>
          <w:tcPr>
            <w:tcW w:type="dxa" w:w="268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Needs Work</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74C3C"/>
                <w:sz w:val="20"/>
                <w:szCs w:val="20"/>
              </w:rPr>
              <w:t xml:space="preserve">Critical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Ads Conversion Tracking</w:t>
            </w:r>
          </w:p>
        </w:tc>
        <w:tc>
          <w:tcPr>
            <w:tcW w:type="dxa" w:w="268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Needs Work</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Local Service Ads (LSAs)</w:t>
            </w:r>
          </w:p>
        </w:tc>
        <w:tc>
          <w:tcPr>
            <w:tcW w:type="dxa" w:w="2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Missing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Acquisition Strategy</w:t>
            </w:r>
          </w:p>
        </w:tc>
        <w:tc>
          <w:tcPr>
            <w:tcW w:type="dxa" w:w="2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Missing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Content / YouTube</w:t>
            </w:r>
          </w:p>
        </w:tc>
        <w:tc>
          <w:tcPr>
            <w:tcW w:type="dxa" w:w="2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E74C3C"/>
                <w:sz w:val="20"/>
                <w:szCs w:val="20"/>
              </w:rPr>
              <w:t xml:space="preserve">Missing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498DB"/>
                <w:sz w:val="20"/>
                <w:szCs w:val="20"/>
              </w:rPr>
              <w:t xml:space="preserve">Medium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Proof / Case Studies</w:t>
            </w:r>
          </w:p>
        </w:tc>
        <w:tc>
          <w:tcPr>
            <w:tcW w:type="dxa" w:w="268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Needs Work</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498DB"/>
                <w:sz w:val="20"/>
                <w:szCs w:val="20"/>
              </w:rPr>
              <w:t xml:space="preserve">Medium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Freshness Signals</w:t>
            </w:r>
          </w:p>
        </w:tc>
        <w:tc>
          <w:tcPr>
            <w:tcW w:type="dxa" w:w="268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Needs Work</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498DB"/>
                <w:sz w:val="20"/>
                <w:szCs w:val="20"/>
              </w:rPr>
              <w:t xml:space="preserve">Medium</w:t>
            </w:r>
          </w:p>
        </w:tc>
      </w:tr>
    </w:tbl>
    <w:p>
      <w:r>
        <w:br w:type="page"/>
      </w:r>
    </w:p>
    <w:p>
      <w:pPr>
        <w:pStyle w:val="Heading1"/>
        <w:spacing w:after="200" w:before="360"/>
      </w:pPr>
      <w:r>
        <w:rPr>
          <w:rFonts w:ascii="Arial" w:cs="Arial" w:eastAsia="Arial" w:hAnsi="Arial"/>
          <w:b/>
          <w:bCs/>
          <w:color w:val="1B4F72"/>
          <w:sz w:val="32"/>
          <w:szCs w:val="32"/>
        </w:rPr>
        <w:t xml:space="preserve">Part 1: What’s Already Excellent</w:t>
      </w:r>
    </w:p>
    <w:p>
      <w:pPr>
        <w:pStyle w:val="Heading2"/>
        <w:spacing w:after="160" w:before="280"/>
      </w:pPr>
      <w:r>
        <w:rPr>
          <w:rFonts w:ascii="Arial" w:cs="Arial" w:eastAsia="Arial" w:hAnsi="Arial"/>
          <w:b/>
          <w:bCs/>
          <w:color w:val="1B4F72"/>
          <w:sz w:val="26"/>
          <w:szCs w:val="26"/>
        </w:rPr>
        <w:t xml:space="preserve">1.1 Technical SEO Foundation</w:t>
      </w:r>
    </w:p>
    <w:p>
      <w:pPr>
        <w:spacing w:after="160" w:line="276"/>
      </w:pPr>
      <w:r>
        <w:rPr>
          <w:rFonts w:ascii="Arial" w:cs="Arial" w:eastAsia="Arial" w:hAnsi="Arial"/>
          <w:color w:val="1C2833"/>
          <w:sz w:val="21"/>
          <w:szCs w:val="21"/>
        </w:rPr>
        <w:t xml:space="preserve">Both sites are built on Next.js App Router with static generation, which delivers sub-second server response times and clean, crawlable HTML. The technical setup is textbook:</w:t>
      </w:r>
    </w:p>
    <w:p>
      <w:pPr>
        <w:pStyle w:val="ListParagraph"/>
        <w:numPr>
          <w:ilvl w:val="0"/>
          <w:numId w:val="2"/>
        </w:numPr>
        <w:spacing w:after="80" w:line="276"/>
      </w:pPr>
      <w:r>
        <w:rPr>
          <w:rFonts w:ascii="Arial" w:cs="Arial" w:eastAsia="Arial" w:hAnsi="Arial"/>
          <w:color w:val="1C2833"/>
          <w:sz w:val="21"/>
          <w:szCs w:val="21"/>
        </w:rPr>
        <w:t xml:space="preserve">HSTS with preload directive, X-Content-Type-Options, X-Frame-Options DENY, and strict Referrer-Policy headers are all in place — this is better than most enterprise sites.</w:t>
      </w:r>
    </w:p>
    <w:p>
      <w:pPr>
        <w:pStyle w:val="ListParagraph"/>
        <w:numPr>
          <w:ilvl w:val="0"/>
          <w:numId w:val="2"/>
        </w:numPr>
        <w:spacing w:after="80" w:line="276"/>
      </w:pPr>
      <w:r>
        <w:rPr>
          <w:rFonts w:ascii="Arial" w:cs="Arial" w:eastAsia="Arial" w:hAnsi="Arial"/>
          <w:color w:val="1C2833"/>
          <w:sz w:val="21"/>
          <w:szCs w:val="21"/>
        </w:rPr>
        <w:t xml:space="preserve">Canonical URLs are set on every page. The non-www to www 301 redirect is correctly configured in next.config.ts for both domains.</w:t>
      </w:r>
    </w:p>
    <w:p>
      <w:pPr>
        <w:pStyle w:val="ListParagraph"/>
        <w:numPr>
          <w:ilvl w:val="0"/>
          <w:numId w:val="2"/>
        </w:numPr>
        <w:spacing w:after="80" w:line="276"/>
      </w:pPr>
      <w:r>
        <w:rPr>
          <w:rFonts w:ascii="Arial" w:cs="Arial" w:eastAsia="Arial" w:hAnsi="Arial"/>
          <w:color w:val="1C2833"/>
          <w:sz w:val="21"/>
          <w:szCs w:val="21"/>
        </w:rPr>
        <w:t xml:space="preserve">Sitemap.ts dynamically generates XML sitemaps covering all static pages, 10 service pages, 41 city pages, 410+ service×city combo pages, and 10 blog posts. This is comprehensive.</w:t>
      </w:r>
    </w:p>
    <w:p>
      <w:pPr>
        <w:pStyle w:val="ListParagraph"/>
        <w:numPr>
          <w:ilvl w:val="0"/>
          <w:numId w:val="2"/>
        </w:numPr>
        <w:spacing w:after="80" w:line="276"/>
      </w:pPr>
      <w:r>
        <w:rPr>
          <w:rFonts w:ascii="Arial" w:cs="Arial" w:eastAsia="Arial" w:hAnsi="Arial"/>
          <w:color w:val="1C2833"/>
          <w:sz w:val="21"/>
          <w:szCs w:val="21"/>
        </w:rPr>
        <w:t xml:space="preserve">Image optimisation uses Next.js’s built-in AVIF/WebP serving with proper remote patterns configured.</w:t>
      </w:r>
    </w:p>
    <w:p>
      <w:pPr>
        <w:pStyle w:val="ListParagraph"/>
        <w:numPr>
          <w:ilvl w:val="0"/>
          <w:numId w:val="2"/>
        </w:numPr>
        <w:spacing w:after="80" w:line="276"/>
      </w:pPr>
      <w:r>
        <w:rPr>
          <w:rFonts w:ascii="Arial" w:cs="Arial" w:eastAsia="Arial" w:hAnsi="Arial"/>
          <w:color w:val="1C2833"/>
          <w:sz w:val="21"/>
          <w:szCs w:val="21"/>
        </w:rPr>
        <w:t xml:space="preserve">Asset caching is set to immutable with 1-year max-age on /assets/ paths.</w:t>
      </w:r>
    </w:p>
    <w:p>
      <w:pPr>
        <w:pStyle w:val="ListParagraph"/>
        <w:numPr>
          <w:ilvl w:val="0"/>
          <w:numId w:val="2"/>
        </w:numPr>
        <w:spacing w:after="80" w:line="276"/>
      </w:pPr>
      <w:r>
        <w:rPr>
          <w:rFonts w:ascii="Arial" w:cs="Arial" w:eastAsia="Arial" w:hAnsi="Arial"/>
          <w:color w:val="1C2833"/>
          <w:sz w:val="21"/>
          <w:szCs w:val="21"/>
        </w:rPr>
        <w:t xml:space="preserve">Both sites use lang="en-GB" and hreflang="en-gb" correctly for UK targeting.</w:t>
      </w:r>
    </w:p>
    <w:p>
      <w:pPr>
        <w:pStyle w:val="Heading2"/>
        <w:spacing w:after="160" w:before="280"/>
      </w:pPr>
      <w:r>
        <w:rPr>
          <w:rFonts w:ascii="Arial" w:cs="Arial" w:eastAsia="Arial" w:hAnsi="Arial"/>
          <w:b/>
          <w:bCs/>
          <w:color w:val="1B4F72"/>
          <w:sz w:val="26"/>
          <w:szCs w:val="26"/>
        </w:rPr>
        <w:t xml:space="preserve">1.2 Structured Data (Schema.org)</w:t>
      </w:r>
    </w:p>
    <w:p>
      <w:pPr>
        <w:spacing w:after="160" w:line="276"/>
      </w:pPr>
      <w:r>
        <w:rPr>
          <w:rFonts w:ascii="Arial" w:cs="Arial" w:eastAsia="Arial" w:hAnsi="Arial"/>
          <w:color w:val="1C2833"/>
          <w:sz w:val="21"/>
          <w:szCs w:val="21"/>
        </w:rPr>
        <w:t xml:space="preserve">The schema markup is among the most thorough I’ve seen on any UK trade services site. Both sites implement:</w:t>
      </w:r>
    </w:p>
    <w:p>
      <w:pPr>
        <w:pStyle w:val="ListParagraph"/>
        <w:numPr>
          <w:ilvl w:val="0"/>
          <w:numId w:val="2"/>
        </w:numPr>
        <w:spacing w:after="80" w:line="276"/>
      </w:pPr>
      <w:r>
        <w:rPr>
          <w:rFonts w:ascii="Arial" w:cs="Arial" w:eastAsia="Arial" w:hAnsi="Arial"/>
          <w:color w:val="1C2833"/>
          <w:sz w:val="21"/>
          <w:szCs w:val="21"/>
        </w:rPr>
        <w:t xml:space="preserve">LocalBusiness with full address, geo coordinates, opening hours, contact points (support + sales), payment methods, ISIC code, employee count, and hasOfferCatalog listing all 10 services with direct URLs.</w:t>
      </w:r>
    </w:p>
    <w:p>
      <w:pPr>
        <w:pStyle w:val="ListParagraph"/>
        <w:numPr>
          <w:ilvl w:val="0"/>
          <w:numId w:val="2"/>
        </w:numPr>
        <w:spacing w:after="80" w:line="276"/>
      </w:pPr>
      <w:r>
        <w:rPr>
          <w:rFonts w:ascii="Arial" w:cs="Arial" w:eastAsia="Arial" w:hAnsi="Arial"/>
          <w:color w:val="1C2833"/>
          <w:sz w:val="21"/>
          <w:szCs w:val="21"/>
        </w:rPr>
        <w:t xml:space="preserve">Organization schema with @id cross-referencing to LocalBusiness via parentOrganization.</w:t>
      </w:r>
    </w:p>
    <w:p>
      <w:pPr>
        <w:pStyle w:val="ListParagraph"/>
        <w:numPr>
          <w:ilvl w:val="0"/>
          <w:numId w:val="2"/>
        </w:numPr>
        <w:spacing w:after="80" w:line="276"/>
      </w:pPr>
      <w:r>
        <w:rPr>
          <w:rFonts w:ascii="Arial" w:cs="Arial" w:eastAsia="Arial" w:hAnsi="Arial"/>
          <w:color w:val="1C2833"/>
          <w:sz w:val="21"/>
          <w:szCs w:val="21"/>
        </w:rPr>
        <w:t xml:space="preserve">WebSite schema with SearchAction (sitelinks searchbox eligibility).</w:t>
      </w:r>
    </w:p>
    <w:p>
      <w:pPr>
        <w:pStyle w:val="ListParagraph"/>
        <w:numPr>
          <w:ilvl w:val="0"/>
          <w:numId w:val="2"/>
        </w:numPr>
        <w:spacing w:after="80" w:line="276"/>
      </w:pPr>
      <w:r>
        <w:rPr>
          <w:rFonts w:ascii="Arial" w:cs="Arial" w:eastAsia="Arial" w:hAnsi="Arial"/>
          <w:color w:val="1C2833"/>
          <w:sz w:val="21"/>
          <w:szCs w:val="21"/>
        </w:rPr>
        <w:t xml:space="preserve">SiteNavigationElement schema mapping the full navigation structure.</w:t>
      </w:r>
    </w:p>
    <w:p>
      <w:pPr>
        <w:pStyle w:val="ListParagraph"/>
        <w:numPr>
          <w:ilvl w:val="0"/>
          <w:numId w:val="2"/>
        </w:numPr>
        <w:spacing w:after="80" w:line="276"/>
      </w:pPr>
      <w:r>
        <w:rPr>
          <w:rFonts w:ascii="Arial" w:cs="Arial" w:eastAsia="Arial" w:hAnsi="Arial"/>
          <w:color w:val="1C2833"/>
          <w:sz w:val="21"/>
          <w:szCs w:val="21"/>
        </w:rPr>
        <w:t xml:space="preserve">Per-page WebPage schema with SpeakableSpecification targeting h1 and hero description CSS selectors — this directly supports voice search and AI assistant extraction.</w:t>
      </w:r>
    </w:p>
    <w:p>
      <w:pPr>
        <w:pStyle w:val="ListParagraph"/>
        <w:numPr>
          <w:ilvl w:val="0"/>
          <w:numId w:val="2"/>
        </w:numPr>
        <w:spacing w:after="80" w:line="276"/>
      </w:pPr>
      <w:r>
        <w:rPr>
          <w:rFonts w:ascii="Arial" w:cs="Arial" w:eastAsia="Arial" w:hAnsi="Arial"/>
          <w:color w:val="1C2833"/>
          <w:sz w:val="21"/>
          <w:szCs w:val="21"/>
        </w:rPr>
        <w:t xml:space="preserve">BreadcrumbList on all interior pages including gallery and why-choose-us.</w:t>
      </w:r>
    </w:p>
    <w:p>
      <w:pPr>
        <w:pStyle w:val="ListParagraph"/>
        <w:numPr>
          <w:ilvl w:val="0"/>
          <w:numId w:val="2"/>
        </w:numPr>
        <w:spacing w:after="80" w:line="276"/>
      </w:pPr>
      <w:r>
        <w:rPr>
          <w:rFonts w:ascii="Arial" w:cs="Arial" w:eastAsia="Arial" w:hAnsi="Arial"/>
          <w:color w:val="1C2833"/>
          <w:sz w:val="21"/>
          <w:szCs w:val="21"/>
        </w:rPr>
        <w:t xml:space="preserve">Service schema on each service page with provider, areaServed, and offer details.</w:t>
      </w:r>
    </w:p>
    <w:p>
      <w:pPr>
        <w:pStyle w:val="ListParagraph"/>
        <w:numPr>
          <w:ilvl w:val="0"/>
          <w:numId w:val="2"/>
        </w:numPr>
        <w:spacing w:after="80" w:line="276"/>
      </w:pPr>
      <w:r>
        <w:rPr>
          <w:rFonts w:ascii="Arial" w:cs="Arial" w:eastAsia="Arial" w:hAnsi="Arial"/>
          <w:color w:val="1C2833"/>
          <w:sz w:val="21"/>
          <w:szCs w:val="21"/>
        </w:rPr>
        <w:t xml:space="preserve">FAQPage schema on FAQ pages and service pages with structured Q&amp;A.</w:t>
      </w:r>
    </w:p>
    <w:p>
      <w:pPr>
        <w:pStyle w:val="ListParagraph"/>
        <w:numPr>
          <w:ilvl w:val="0"/>
          <w:numId w:val="2"/>
        </w:numPr>
        <w:spacing w:after="80" w:line="276"/>
      </w:pPr>
      <w:r>
        <w:rPr>
          <w:rFonts w:ascii="Arial" w:cs="Arial" w:eastAsia="Arial" w:hAnsi="Arial"/>
          <w:color w:val="1C2833"/>
          <w:sz w:val="21"/>
          <w:szCs w:val="21"/>
        </w:rPr>
        <w:t xml:space="preserve">HowTo schema on relevant blog posts (roller shutter maintenance, etc.).</w:t>
      </w:r>
    </w:p>
    <w:p>
      <w:pPr>
        <w:pStyle w:val="ListParagraph"/>
        <w:numPr>
          <w:ilvl w:val="0"/>
          <w:numId w:val="2"/>
        </w:numPr>
        <w:spacing w:after="80" w:line="276"/>
      </w:pPr>
      <w:r>
        <w:rPr>
          <w:rFonts w:ascii="Arial" w:cs="Arial" w:eastAsia="Arial" w:hAnsi="Arial"/>
          <w:color w:val="1C2833"/>
          <w:sz w:val="21"/>
          <w:szCs w:val="21"/>
        </w:rPr>
        <w:t xml:space="preserve">BlogPosting schema on all blog articles with datePublished and dateModified.</w:t>
      </w:r>
    </w:p>
    <w:p>
      <w:pPr>
        <w:pStyle w:val="ListParagraph"/>
        <w:numPr>
          <w:ilvl w:val="0"/>
          <w:numId w:val="2"/>
        </w:numPr>
        <w:spacing w:after="80" w:line="276"/>
      </w:pPr>
      <w:r>
        <w:rPr>
          <w:rFonts w:ascii="Arial" w:cs="Arial" w:eastAsia="Arial" w:hAnsi="Arial"/>
          <w:color w:val="1C2833"/>
          <w:sz w:val="21"/>
          <w:szCs w:val="21"/>
        </w:rPr>
        <w:t xml:space="preserve">ItemList schema on the services index page.</w:t>
      </w:r>
    </w:p>
    <w:p>
      <w:pPr>
        <w:pStyle w:val="ListParagraph"/>
        <w:numPr>
          <w:ilvl w:val="0"/>
          <w:numId w:val="2"/>
        </w:numPr>
        <w:spacing w:after="80" w:line="276"/>
      </w:pPr>
      <w:r>
        <w:rPr>
          <w:rFonts w:ascii="Arial" w:cs="Arial" w:eastAsia="Arial" w:hAnsi="Arial"/>
          <w:color w:val="1C2833"/>
          <w:sz w:val="21"/>
          <w:szCs w:val="21"/>
        </w:rPr>
        <w:t xml:space="preserve">DefinedTermSet on the glossary page.</w:t>
      </w:r>
    </w:p>
    <w:p>
      <w:pPr>
        <w:pStyle w:val="ListParagraph"/>
        <w:numPr>
          <w:ilvl w:val="0"/>
          <w:numId w:val="2"/>
        </w:numPr>
        <w:spacing w:after="80" w:line="276"/>
      </w:pPr>
      <w:r>
        <w:rPr>
          <w:rFonts w:ascii="Arial" w:cs="Arial" w:eastAsia="Arial" w:hAnsi="Arial"/>
          <w:color w:val="1C2833"/>
          <w:sz w:val="21"/>
          <w:szCs w:val="21"/>
        </w:rPr>
        <w:t xml:space="preserve">knowsAbout array listing 17 specific competencies including BS/EN standards — this is a strong E-E-A-T signal.</w:t>
      </w:r>
    </w:p>
    <w:p>
      <w:pPr>
        <w:spacing w:after="160" w:line="276"/>
      </w:pPr>
      <w:r>
        <w:rPr>
          <w:rFonts w:ascii="Arial" w:cs="Arial" w:eastAsia="Arial" w:hAnsi="Arial"/>
          <w:color w:val="1C2833"/>
          <w:sz w:val="21"/>
          <w:szCs w:val="21"/>
        </w:rPr>
        <w:t xml:space="preserve">The review/rating schema that was causing Google Search Console errors has been correctly removed. This was the right call — self-published reviews without a third-party platform trigger GSC warnings.</w:t>
      </w:r>
    </w:p>
    <w:p>
      <w:pPr>
        <w:pStyle w:val="Heading2"/>
        <w:spacing w:after="160" w:before="280"/>
      </w:pPr>
      <w:r>
        <w:rPr>
          <w:rFonts w:ascii="Arial" w:cs="Arial" w:eastAsia="Arial" w:hAnsi="Arial"/>
          <w:b/>
          <w:bCs/>
          <w:color w:val="1B4F72"/>
          <w:sz w:val="26"/>
          <w:szCs w:val="26"/>
        </w:rPr>
        <w:t xml:space="preserve">1.3 GEO &amp; City-Level Targeting</w:t>
      </w:r>
    </w:p>
    <w:p>
      <w:pPr>
        <w:spacing w:after="160" w:line="276"/>
      </w:pPr>
      <w:r>
        <w:rPr>
          <w:rFonts w:ascii="Arial" w:cs="Arial" w:eastAsia="Arial" w:hAnsi="Arial"/>
          <w:color w:val="1C2833"/>
          <w:sz w:val="21"/>
          <w:szCs w:val="21"/>
        </w:rPr>
        <w:t xml:space="preserve">The geographic optimisation strategy is exceptionally strong:</w:t>
      </w:r>
    </w:p>
    <w:p>
      <w:pPr>
        <w:pStyle w:val="ListParagraph"/>
        <w:numPr>
          <w:ilvl w:val="0"/>
          <w:numId w:val="2"/>
        </w:numPr>
        <w:spacing w:after="80" w:line="276"/>
      </w:pPr>
      <w:r>
        <w:rPr>
          <w:rFonts w:ascii="Arial" w:cs="Arial" w:eastAsia="Arial" w:hAnsi="Arial"/>
          <w:color w:val="1C2833"/>
          <w:sz w:val="21"/>
          <w:szCs w:val="21"/>
        </w:rPr>
        <w:t xml:space="preserve">41 dedicated city pages under /areas/[city] with unique descriptions, local testimonials, area-specific postcodes, and geo coordinates.</w:t>
      </w:r>
    </w:p>
    <w:p>
      <w:pPr>
        <w:pStyle w:val="ListParagraph"/>
        <w:numPr>
          <w:ilvl w:val="0"/>
          <w:numId w:val="2"/>
        </w:numPr>
        <w:spacing w:after="80" w:line="276"/>
      </w:pPr>
      <w:r>
        <w:rPr>
          <w:rFonts w:ascii="Arial" w:cs="Arial" w:eastAsia="Arial" w:hAnsi="Arial"/>
          <w:color w:val="1C2833"/>
          <w:sz w:val="21"/>
          <w:szCs w:val="21"/>
        </w:rPr>
        <w:t xml:space="preserve">410+ service×city combination pages under /services/[slug]/[city] with unique introductory content per service type (10 switch cases), city-specific areaServed schema, and cross-linking to other services in the same city and the same service in other cities.</w:t>
      </w:r>
    </w:p>
    <w:p>
      <w:pPr>
        <w:pStyle w:val="ListParagraph"/>
        <w:numPr>
          <w:ilvl w:val="0"/>
          <w:numId w:val="2"/>
        </w:numPr>
        <w:spacing w:after="80" w:line="276"/>
      </w:pPr>
      <w:r>
        <w:rPr>
          <w:rFonts w:ascii="Arial" w:cs="Arial" w:eastAsia="Arial" w:hAnsi="Arial"/>
          <w:color w:val="1C2833"/>
          <w:sz w:val="21"/>
          <w:szCs w:val="21"/>
        </w:rPr>
        <w:t xml:space="preserve">Geo meta tags (geo.region, geo.placename, geo.position, ICBM) in the root layout targeting each company’s HQ.</w:t>
      </w:r>
    </w:p>
    <w:p>
      <w:pPr>
        <w:pStyle w:val="ListParagraph"/>
        <w:numPr>
          <w:ilvl w:val="0"/>
          <w:numId w:val="2"/>
        </w:numPr>
        <w:spacing w:after="80" w:line="276"/>
      </w:pPr>
      <w:r>
        <w:rPr>
          <w:rFonts w:ascii="Arial" w:cs="Arial" w:eastAsia="Arial" w:hAnsi="Arial"/>
          <w:color w:val="1C2833"/>
          <w:sz w:val="21"/>
          <w:szCs w:val="21"/>
        </w:rPr>
        <w:t xml:space="preserve">Service×city pages include BreadcrumbList (Home &gt; Services &gt; {Service} &gt; {City}) and localised FAQPage schema.</w:t>
      </w:r>
    </w:p>
    <w:p>
      <w:pPr>
        <w:pStyle w:val="ListParagraph"/>
        <w:numPr>
          <w:ilvl w:val="0"/>
          <w:numId w:val="2"/>
        </w:numPr>
        <w:spacing w:after="80" w:line="276"/>
      </w:pPr>
      <w:r>
        <w:rPr>
          <w:rFonts w:ascii="Arial" w:cs="Arial" w:eastAsia="Arial" w:hAnsi="Arial"/>
          <w:color w:val="1C2833"/>
          <w:sz w:val="21"/>
          <w:szCs w:val="21"/>
        </w:rPr>
        <w:t xml:space="preserve">This gives both sites massive long-tail keyword coverage for queries like “aluminium shopfronts in Leeds” or “roller shutter repair Manchester.”</w:t>
      </w:r>
    </w:p>
    <w:p>
      <w:pPr>
        <w:pStyle w:val="Heading2"/>
        <w:spacing w:after="160" w:before="280"/>
      </w:pPr>
      <w:r>
        <w:rPr>
          <w:rFonts w:ascii="Arial" w:cs="Arial" w:eastAsia="Arial" w:hAnsi="Arial"/>
          <w:b/>
          <w:bCs/>
          <w:color w:val="1B4F72"/>
          <w:sz w:val="26"/>
          <w:szCs w:val="26"/>
        </w:rPr>
        <w:t xml:space="preserve">1.4 Content Depth &amp; Topical Authority</w:t>
      </w:r>
    </w:p>
    <w:p>
      <w:pPr>
        <w:spacing w:after="160" w:line="276"/>
      </w:pPr>
      <w:r>
        <w:rPr>
          <w:rFonts w:ascii="Arial" w:cs="Arial" w:eastAsia="Arial" w:hAnsi="Arial"/>
          <w:color w:val="1C2833"/>
          <w:sz w:val="21"/>
          <w:szCs w:val="21"/>
        </w:rPr>
        <w:t xml:space="preserve">The content strategy covers the full buyer journey:</w:t>
      </w:r>
    </w:p>
    <w:p>
      <w:pPr>
        <w:pStyle w:val="ListParagraph"/>
        <w:numPr>
          <w:ilvl w:val="0"/>
          <w:numId w:val="2"/>
        </w:numPr>
        <w:spacing w:after="80" w:line="276"/>
      </w:pPr>
      <w:r>
        <w:rPr>
          <w:rFonts w:ascii="Arial" w:cs="Arial" w:eastAsia="Arial" w:hAnsi="Arial"/>
          <w:color w:val="1C2833"/>
          <w:sz w:val="21"/>
          <w:szCs w:val="21"/>
        </w:rPr>
        <w:t xml:space="preserve">10 detailed service pages with how-it-works timelines, pricing guides, People Also Ask sections, comparison content, and benefit grids.</w:t>
      </w:r>
    </w:p>
    <w:p>
      <w:pPr>
        <w:pStyle w:val="ListParagraph"/>
        <w:numPr>
          <w:ilvl w:val="0"/>
          <w:numId w:val="2"/>
        </w:numPr>
        <w:spacing w:after="80" w:line="276"/>
      </w:pPr>
      <w:r>
        <w:rPr>
          <w:rFonts w:ascii="Arial" w:cs="Arial" w:eastAsia="Arial" w:hAnsi="Arial"/>
          <w:color w:val="1C2833"/>
          <w:sz w:val="21"/>
          <w:szCs w:val="21"/>
        </w:rPr>
        <w:t xml:space="preserve">10 blog posts targeting informational queries: planning permission, fire door ratings, security standards, cost guides, design trends, regulations. These are genuine long-form guides, not thin filler.</w:t>
      </w:r>
    </w:p>
    <w:p>
      <w:pPr>
        <w:pStyle w:val="ListParagraph"/>
        <w:numPr>
          <w:ilvl w:val="0"/>
          <w:numId w:val="2"/>
        </w:numPr>
        <w:spacing w:after="80" w:line="276"/>
      </w:pPr>
      <w:r>
        <w:rPr>
          <w:rFonts w:ascii="Arial" w:cs="Arial" w:eastAsia="Arial" w:hAnsi="Arial"/>
          <w:color w:val="1C2833"/>
          <w:sz w:val="21"/>
          <w:szCs w:val="21"/>
        </w:rPr>
        <w:t xml:space="preserve">A glossary/knowledge-base page with DefinedTermSet schema — this positions both sites as reference resources, which AI systems prefer to cite.</w:t>
      </w:r>
    </w:p>
    <w:p>
      <w:pPr>
        <w:pStyle w:val="ListParagraph"/>
        <w:numPr>
          <w:ilvl w:val="0"/>
          <w:numId w:val="2"/>
        </w:numPr>
        <w:spacing w:after="80" w:line="276"/>
      </w:pPr>
      <w:r>
        <w:rPr>
          <w:rFonts w:ascii="Arial" w:cs="Arial" w:eastAsia="Arial" w:hAnsi="Arial"/>
          <w:color w:val="1C2833"/>
          <w:sz w:val="21"/>
          <w:szCs w:val="21"/>
        </w:rPr>
        <w:t xml:space="preserve">A comprehensive cost guide page targeting the high-intent query “shopfront installation cost UK.”</w:t>
      </w:r>
    </w:p>
    <w:p>
      <w:pPr>
        <w:pStyle w:val="ListParagraph"/>
        <w:numPr>
          <w:ilvl w:val="0"/>
          <w:numId w:val="2"/>
        </w:numPr>
        <w:spacing w:after="80" w:line="276"/>
      </w:pPr>
      <w:r>
        <w:rPr>
          <w:rFonts w:ascii="Arial" w:cs="Arial" w:eastAsia="Arial" w:hAnsi="Arial"/>
          <w:color w:val="1C2833"/>
          <w:sz w:val="21"/>
          <w:szCs w:val="21"/>
        </w:rPr>
        <w:t xml:space="preserve">Why-choose-us and reviews pages providing social proof and trust signals.</w:t>
      </w:r>
    </w:p>
    <w:p>
      <w:pPr>
        <w:pStyle w:val="Heading2"/>
        <w:spacing w:after="160" w:before="280"/>
      </w:pPr>
      <w:r>
        <w:rPr>
          <w:rFonts w:ascii="Arial" w:cs="Arial" w:eastAsia="Arial" w:hAnsi="Arial"/>
          <w:b/>
          <w:bCs/>
          <w:color w:val="1B4F72"/>
          <w:sz w:val="26"/>
          <w:szCs w:val="26"/>
        </w:rPr>
        <w:t xml:space="preserve">1.5 AI Search Readiness</w:t>
      </w:r>
    </w:p>
    <w:p>
      <w:pPr>
        <w:spacing w:after="160" w:line="276"/>
      </w:pPr>
      <w:r>
        <w:rPr>
          <w:rFonts w:ascii="Arial" w:cs="Arial" w:eastAsia="Arial" w:hAnsi="Arial"/>
          <w:color w:val="1C2833"/>
          <w:sz w:val="21"/>
          <w:szCs w:val="21"/>
        </w:rPr>
        <w:t xml:space="preserve">Both sites are among the best-prepared for AI-driven search I’ve audited in the trades sector:</w:t>
      </w:r>
    </w:p>
    <w:p>
      <w:pPr>
        <w:pStyle w:val="ListParagraph"/>
        <w:numPr>
          <w:ilvl w:val="0"/>
          <w:numId w:val="2"/>
        </w:numPr>
        <w:spacing w:after="80" w:line="276"/>
      </w:pPr>
      <w:r>
        <w:rPr>
          <w:rFonts w:ascii="Arial" w:cs="Arial" w:eastAsia="Arial" w:hAnsi="Arial"/>
          <w:color w:val="1C2833"/>
          <w:sz w:val="21"/>
          <w:szCs w:val="21"/>
        </w:rPr>
        <w:t xml:space="preserve">robots.txt explicitly allows GPTBot, Google-Extended, PerplexityBot, Anthropic-ai, ClaudeBot, and Applebot-Extended. Most competitors block these by default.</w:t>
      </w:r>
    </w:p>
    <w:p>
      <w:pPr>
        <w:pStyle w:val="ListParagraph"/>
        <w:numPr>
          <w:ilvl w:val="0"/>
          <w:numId w:val="2"/>
        </w:numPr>
        <w:spacing w:after="80" w:line="276"/>
      </w:pPr>
      <w:r>
        <w:rPr>
          <w:rFonts w:ascii="Arial" w:cs="Arial" w:eastAsia="Arial" w:hAnsi="Arial"/>
          <w:color w:val="1C2833"/>
          <w:sz w:val="21"/>
          <w:szCs w:val="21"/>
        </w:rPr>
        <w:t xml:space="preserve">SpeakableSpecification schema on key pages tells voice assistants exactly which content to read aloud.</w:t>
      </w:r>
    </w:p>
    <w:p>
      <w:pPr>
        <w:pStyle w:val="ListParagraph"/>
        <w:numPr>
          <w:ilvl w:val="0"/>
          <w:numId w:val="2"/>
        </w:numPr>
        <w:spacing w:after="80" w:line="276"/>
      </w:pPr>
      <w:r>
        <w:rPr>
          <w:rFonts w:ascii="Arial" w:cs="Arial" w:eastAsia="Arial" w:hAnsi="Arial"/>
          <w:color w:val="1C2833"/>
          <w:sz w:val="21"/>
          <w:szCs w:val="21"/>
        </w:rPr>
        <w:t xml:space="preserve">Clean heading hierarchy (H1 &gt; H2 &gt; H3) with direct-answer formatting that AI Overviews can extract.</w:t>
      </w:r>
    </w:p>
    <w:p>
      <w:pPr>
        <w:pStyle w:val="ListParagraph"/>
        <w:numPr>
          <w:ilvl w:val="0"/>
          <w:numId w:val="2"/>
        </w:numPr>
        <w:spacing w:after="80" w:line="276"/>
      </w:pPr>
      <w:r>
        <w:rPr>
          <w:rFonts w:ascii="Arial" w:cs="Arial" w:eastAsia="Arial" w:hAnsi="Arial"/>
          <w:color w:val="1C2833"/>
          <w:sz w:val="21"/>
          <w:szCs w:val="21"/>
        </w:rPr>
        <w:t xml:space="preserve">FAQ content structured as question-answer pairs — the exact format Google’s AI Overviews pull from.</w:t>
      </w:r>
    </w:p>
    <w:p>
      <w:pPr>
        <w:pStyle w:val="ListParagraph"/>
        <w:numPr>
          <w:ilvl w:val="0"/>
          <w:numId w:val="2"/>
        </w:numPr>
        <w:spacing w:after="80" w:line="276"/>
      </w:pPr>
      <w:r>
        <w:rPr>
          <w:rFonts w:ascii="Arial" w:cs="Arial" w:eastAsia="Arial" w:hAnsi="Arial"/>
          <w:color w:val="1C2833"/>
          <w:sz w:val="21"/>
          <w:szCs w:val="21"/>
        </w:rPr>
        <w:t xml:space="preserve">Glossary definitions using DefinedTermSet — these are citation-worthy reference entries.</w:t>
      </w:r>
    </w:p>
    <w:p>
      <w:pPr>
        <w:pStyle w:val="Heading2"/>
        <w:spacing w:after="160" w:before="280"/>
      </w:pPr>
      <w:r>
        <w:rPr>
          <w:rFonts w:ascii="Arial" w:cs="Arial" w:eastAsia="Arial" w:hAnsi="Arial"/>
          <w:b/>
          <w:bCs/>
          <w:color w:val="1B4F72"/>
          <w:sz w:val="26"/>
          <w:szCs w:val="26"/>
        </w:rPr>
        <w:t xml:space="preserve">1.6 Lead Generation UX</w:t>
      </w:r>
    </w:p>
    <w:p>
      <w:pPr>
        <w:spacing w:after="160" w:line="276"/>
      </w:pPr>
      <w:r>
        <w:rPr>
          <w:rFonts w:ascii="Arial" w:cs="Arial" w:eastAsia="Arial" w:hAnsi="Arial"/>
          <w:color w:val="1C2833"/>
          <w:sz w:val="21"/>
          <w:szCs w:val="21"/>
        </w:rPr>
        <w:t xml:space="preserve">The conversion funnel is well-designed:</w:t>
      </w:r>
    </w:p>
    <w:p>
      <w:pPr>
        <w:pStyle w:val="ListParagraph"/>
        <w:numPr>
          <w:ilvl w:val="0"/>
          <w:numId w:val="2"/>
        </w:numPr>
        <w:spacing w:after="80" w:line="276"/>
      </w:pPr>
      <w:r>
        <w:rPr>
          <w:rFonts w:ascii="Arial" w:cs="Arial" w:eastAsia="Arial" w:hAnsi="Arial"/>
          <w:color w:val="1C2833"/>
          <w:sz w:val="21"/>
          <w:szCs w:val="21"/>
        </w:rPr>
        <w:t xml:space="preserve">ContactForm embedded on homepage, service pages, and city combo pages.</w:t>
      </w:r>
    </w:p>
    <w:p>
      <w:pPr>
        <w:pStyle w:val="ListParagraph"/>
        <w:numPr>
          <w:ilvl w:val="0"/>
          <w:numId w:val="2"/>
        </w:numPr>
        <w:spacing w:after="80" w:line="276"/>
      </w:pPr>
      <w:r>
        <w:rPr>
          <w:rFonts w:ascii="Arial" w:cs="Arial" w:eastAsia="Arial" w:hAnsi="Arial"/>
          <w:color w:val="1C2833"/>
          <w:sz w:val="21"/>
          <w:szCs w:val="21"/>
        </w:rPr>
        <w:t xml:space="preserve">Floating WhatsApp button for instant mobile engagement.</w:t>
      </w:r>
    </w:p>
    <w:p>
      <w:pPr>
        <w:pStyle w:val="ListParagraph"/>
        <w:numPr>
          <w:ilvl w:val="0"/>
          <w:numId w:val="2"/>
        </w:numPr>
        <w:spacing w:after="80" w:line="276"/>
      </w:pPr>
      <w:r>
        <w:rPr>
          <w:rFonts w:ascii="Arial" w:cs="Arial" w:eastAsia="Arial" w:hAnsi="Arial"/>
          <w:color w:val="1C2833"/>
          <w:sz w:val="21"/>
          <w:szCs w:val="21"/>
        </w:rPr>
        <w:t xml:space="preserve">Mobile sticky bar and desktop sticky CTA for persistent call-to-action visibility.</w:t>
      </w:r>
    </w:p>
    <w:p>
      <w:pPr>
        <w:pStyle w:val="ListParagraph"/>
        <w:numPr>
          <w:ilvl w:val="0"/>
          <w:numId w:val="2"/>
        </w:numPr>
        <w:spacing w:after="80" w:line="276"/>
      </w:pPr>
      <w:r>
        <w:rPr>
          <w:rFonts w:ascii="Arial" w:cs="Arial" w:eastAsia="Arial" w:hAnsi="Arial"/>
          <w:color w:val="1C2833"/>
          <w:sz w:val="21"/>
          <w:szCs w:val="21"/>
        </w:rPr>
        <w:t xml:space="preserve">Chat widget for on-site engagement.</w:t>
      </w:r>
    </w:p>
    <w:p>
      <w:pPr>
        <w:pStyle w:val="ListParagraph"/>
        <w:numPr>
          <w:ilvl w:val="0"/>
          <w:numId w:val="2"/>
        </w:numPr>
        <w:spacing w:after="80" w:line="276"/>
      </w:pPr>
      <w:r>
        <w:rPr>
          <w:rFonts w:ascii="Arial" w:cs="Arial" w:eastAsia="Arial" w:hAnsi="Arial"/>
          <w:color w:val="1C2833"/>
          <w:sz w:val="21"/>
          <w:szCs w:val="21"/>
        </w:rPr>
        <w:t xml:space="preserve">Quote calculator on the homepage.</w:t>
      </w:r>
    </w:p>
    <w:p>
      <w:pPr>
        <w:pStyle w:val="ListParagraph"/>
        <w:numPr>
          <w:ilvl w:val="0"/>
          <w:numId w:val="2"/>
        </w:numPr>
        <w:spacing w:after="80" w:line="276"/>
      </w:pPr>
      <w:r>
        <w:rPr>
          <w:rFonts w:ascii="Arial" w:cs="Arial" w:eastAsia="Arial" w:hAnsi="Arial"/>
          <w:color w:val="1C2833"/>
          <w:sz w:val="21"/>
          <w:szCs w:val="21"/>
        </w:rPr>
        <w:t xml:space="preserve">Call tracking with WhatsApp and copy-number tracking via CallTracker component.</w:t>
      </w:r>
    </w:p>
    <w:p>
      <w:pPr>
        <w:pStyle w:val="ListParagraph"/>
        <w:numPr>
          <w:ilvl w:val="0"/>
          <w:numId w:val="2"/>
        </w:numPr>
        <w:spacing w:after="80" w:line="276"/>
      </w:pPr>
      <w:r>
        <w:rPr>
          <w:rFonts w:ascii="Arial" w:cs="Arial" w:eastAsia="Arial" w:hAnsi="Arial"/>
          <w:color w:val="1C2833"/>
          <w:sz w:val="21"/>
          <w:szCs w:val="21"/>
        </w:rPr>
        <w:t xml:space="preserve">Google Ads conversion tracking with gtag.js (AW-16801337867) firing on form submissions and call clicks.</w:t>
      </w:r>
    </w:p>
    <w:p>
      <w:pPr>
        <w:pStyle w:val="ListParagraph"/>
        <w:numPr>
          <w:ilvl w:val="0"/>
          <w:numId w:val="2"/>
        </w:numPr>
        <w:spacing w:after="80" w:line="276"/>
      </w:pPr>
      <w:r>
        <w:rPr>
          <w:rFonts w:ascii="Arial" w:cs="Arial" w:eastAsia="Arial" w:hAnsi="Arial"/>
          <w:color w:val="1C2833"/>
          <w:sz w:val="21"/>
          <w:szCs w:val="21"/>
        </w:rPr>
        <w:t xml:space="preserve">Sigma additionally has ExitIntentPopup and OfferBanner components — good for reducing bounce.</w:t>
      </w:r>
    </w:p>
    <w:p>
      <w:r>
        <w:br w:type="page"/>
      </w:r>
    </w:p>
    <w:p>
      <w:pPr>
        <w:pStyle w:val="Heading1"/>
        <w:spacing w:after="200" w:before="360"/>
      </w:pPr>
      <w:r>
        <w:rPr>
          <w:rFonts w:ascii="Arial" w:cs="Arial" w:eastAsia="Arial" w:hAnsi="Arial"/>
          <w:b/>
          <w:bCs/>
          <w:color w:val="1B4F72"/>
          <w:sz w:val="32"/>
          <w:szCs w:val="32"/>
        </w:rPr>
        <w:t xml:space="preserve">Part 2: What Needs Work</w:t>
      </w:r>
    </w:p>
    <w:p>
      <w:pPr>
        <w:pStyle w:val="Heading2"/>
        <w:spacing w:after="160" w:before="280"/>
      </w:pPr>
      <w:r>
        <w:rPr>
          <w:rFonts w:ascii="Arial" w:cs="Arial" w:eastAsia="Arial" w:hAnsi="Arial"/>
          <w:b/>
          <w:bCs/>
          <w:color w:val="1B4F72"/>
          <w:sz w:val="26"/>
          <w:szCs w:val="26"/>
        </w:rPr>
        <w:t xml:space="preserve">2.1 Google Business Profile (GBP) — CRITICAL</w:t>
      </w:r>
    </w:p>
    <w:p>
      <w:pPr>
        <w:spacing w:after="160" w:line="276"/>
      </w:pPr>
      <w:r>
        <w:rPr>
          <w:rFonts w:ascii="Arial" w:cs="Arial" w:eastAsia="Arial" w:hAnsi="Arial"/>
          <w:color w:val="1C2833"/>
          <w:sz w:val="21"/>
          <w:szCs w:val="21"/>
        </w:rPr>
        <w:t xml:space="preserve">This is the single biggest gap. For local service businesses, GBP drives 30-50% of qualified leads. Based on the sameAs links in the schema markup:</w:t>
      </w:r>
    </w:p>
    <w:p>
      <w:pPr>
        <w:pStyle w:val="ListParagraph"/>
        <w:numPr>
          <w:ilvl w:val="0"/>
          <w:numId w:val="2"/>
        </w:numPr>
        <w:spacing w:after="80" w:line="276"/>
      </w:pPr>
      <w:r>
        <w:rPr>
          <w:rFonts w:ascii="Arial" w:cs="Arial" w:eastAsia="Arial" w:hAnsi="Arial"/>
          <w:color w:val="1C2833"/>
          <w:sz w:val="21"/>
          <w:szCs w:val="21"/>
        </w:rPr>
        <w:t xml:space="preserve">Urban Shopfronts links to a Google Maps share URL (share.google/IvMAmHyNVnS6hMCdh) — this suggests a GBP exists but may not be fully optimised.</w:t>
      </w:r>
    </w:p>
    <w:p>
      <w:pPr>
        <w:pStyle w:val="ListParagraph"/>
        <w:numPr>
          <w:ilvl w:val="0"/>
          <w:numId w:val="2"/>
        </w:numPr>
        <w:spacing w:after="80" w:line="276"/>
      </w:pPr>
      <w:r>
        <w:rPr>
          <w:rFonts w:ascii="Arial" w:cs="Arial" w:eastAsia="Arial" w:hAnsi="Arial"/>
          <w:color w:val="1C2833"/>
          <w:sz w:val="21"/>
          <w:szCs w:val="21"/>
        </w:rPr>
        <w:t xml:space="preserve">Sigma Shop Fronts links to g.co/kgs/sigmashopfronts — similarly suggests a knowledge graph presence but needs verification.</w:t>
      </w:r>
    </w:p>
    <w:p>
      <w:pPr>
        <w:spacing w:after="120" w:before="200"/>
      </w:pPr>
      <w:r>
        <w:rPr>
          <w:rFonts w:ascii="Arial" w:cs="Arial" w:eastAsia="Arial" w:hAnsi="Arial"/>
          <w:b/>
          <w:bCs/>
          <w:color w:val="1C2833"/>
          <w:sz w:val="22"/>
          <w:szCs w:val="22"/>
        </w:rPr>
        <w:t xml:space="preserve">Recommendations:</w:t>
      </w:r>
    </w:p>
    <w:p>
      <w:pPr>
        <w:pStyle w:val="ListParagraph"/>
        <w:numPr>
          <w:ilvl w:val="0"/>
          <w:numId w:val="2"/>
        </w:numPr>
        <w:spacing w:after="80" w:line="276"/>
      </w:pPr>
      <w:r>
        <w:rPr>
          <w:rFonts w:ascii="Arial" w:cs="Arial" w:eastAsia="Arial" w:hAnsi="Arial"/>
          <w:color w:val="1C2833"/>
          <w:sz w:val="21"/>
          <w:szCs w:val="21"/>
        </w:rPr>
        <w:t xml:space="preserve">Verify and fully claim both GBP listings if not already done.</w:t>
      </w:r>
    </w:p>
    <w:p>
      <w:pPr>
        <w:pStyle w:val="ListParagraph"/>
        <w:numPr>
          <w:ilvl w:val="0"/>
          <w:numId w:val="2"/>
        </w:numPr>
        <w:spacing w:after="80" w:line="276"/>
      </w:pPr>
      <w:r>
        <w:rPr>
          <w:rFonts w:ascii="Arial" w:cs="Arial" w:eastAsia="Arial" w:hAnsi="Arial"/>
          <w:color w:val="1C2833"/>
          <w:sz w:val="21"/>
          <w:szCs w:val="21"/>
        </w:rPr>
        <w:t xml:space="preserve">Upload 50+ high-quality photos of completed installations to each profile. Businesses with 100+ photos receive 520% more calls and 1,065% more website clicks (Google data). Prioritise: before/after shots, team at work, finished exteriors, close-ups of hardware.</w:t>
      </w:r>
    </w:p>
    <w:p>
      <w:pPr>
        <w:pStyle w:val="ListParagraph"/>
        <w:numPr>
          <w:ilvl w:val="0"/>
          <w:numId w:val="2"/>
        </w:numPr>
        <w:spacing w:after="80" w:line="276"/>
      </w:pPr>
      <w:r>
        <w:rPr>
          <w:rFonts w:ascii="Arial" w:cs="Arial" w:eastAsia="Arial" w:hAnsi="Arial"/>
          <w:color w:val="1C2833"/>
          <w:sz w:val="21"/>
          <w:szCs w:val="21"/>
        </w:rPr>
        <w:t xml:space="preserve">Add all 10 services as GBP “Services” with descriptions and price ranges.</w:t>
      </w:r>
    </w:p>
    <w:p>
      <w:pPr>
        <w:pStyle w:val="ListParagraph"/>
        <w:numPr>
          <w:ilvl w:val="0"/>
          <w:numId w:val="2"/>
        </w:numPr>
        <w:spacing w:after="80" w:line="276"/>
      </w:pPr>
      <w:r>
        <w:rPr>
          <w:rFonts w:ascii="Arial" w:cs="Arial" w:eastAsia="Arial" w:hAnsi="Arial"/>
          <w:color w:val="1C2833"/>
          <w:sz w:val="21"/>
          <w:szCs w:val="21"/>
        </w:rPr>
        <w:t xml:space="preserve">Post weekly Google Business updates (project photos, seasonal offers, industry tips). Google rewards active profiles with higher local pack placement.</w:t>
      </w:r>
    </w:p>
    <w:p>
      <w:pPr>
        <w:pStyle w:val="ListParagraph"/>
        <w:numPr>
          <w:ilvl w:val="0"/>
          <w:numId w:val="2"/>
        </w:numPr>
        <w:spacing w:after="80" w:line="276"/>
      </w:pPr>
      <w:r>
        <w:rPr>
          <w:rFonts w:ascii="Arial" w:cs="Arial" w:eastAsia="Arial" w:hAnsi="Arial"/>
          <w:color w:val="1C2833"/>
          <w:sz w:val="21"/>
          <w:szCs w:val="21"/>
        </w:rPr>
        <w:t xml:space="preserve">Ensure the primary category is “Shop Front Contractor” or “Door Supplier” (whichever is available) with secondary categories for each service type.</w:t>
      </w:r>
    </w:p>
    <w:p>
      <w:pPr>
        <w:pStyle w:val="ListParagraph"/>
        <w:numPr>
          <w:ilvl w:val="0"/>
          <w:numId w:val="2"/>
        </w:numPr>
        <w:spacing w:after="80" w:line="276"/>
      </w:pPr>
      <w:r>
        <w:rPr>
          <w:rFonts w:ascii="Arial" w:cs="Arial" w:eastAsia="Arial" w:hAnsi="Arial"/>
          <w:color w:val="1C2833"/>
          <w:sz w:val="21"/>
          <w:szCs w:val="21"/>
        </w:rPr>
        <w:t xml:space="preserve">Add the service area covering all 41 cities.</w:t>
      </w:r>
    </w:p>
    <w:p>
      <w:pPr>
        <w:pStyle w:val="ListParagraph"/>
        <w:numPr>
          <w:ilvl w:val="0"/>
          <w:numId w:val="2"/>
        </w:numPr>
        <w:spacing w:after="80" w:line="276"/>
      </w:pPr>
      <w:r>
        <w:rPr>
          <w:rFonts w:ascii="Arial" w:cs="Arial" w:eastAsia="Arial" w:hAnsi="Arial"/>
          <w:color w:val="1C2833"/>
          <w:sz w:val="21"/>
          <w:szCs w:val="21"/>
        </w:rPr>
        <w:t xml:space="preserve">Link GBP directly to the homepage with UTM parameters to track traffic.</w:t>
      </w:r>
    </w:p>
    <w:p>
      <w:pPr>
        <w:pStyle w:val="Heading2"/>
        <w:spacing w:after="160" w:before="280"/>
      </w:pPr>
      <w:r>
        <w:rPr>
          <w:rFonts w:ascii="Arial" w:cs="Arial" w:eastAsia="Arial" w:hAnsi="Arial"/>
          <w:b/>
          <w:bCs/>
          <w:color w:val="1B4F72"/>
          <w:sz w:val="26"/>
          <w:szCs w:val="26"/>
        </w:rPr>
        <w:t xml:space="preserve">2.2 Backlink Profile &amp; Domain Authority — CRITICAL</w:t>
      </w:r>
    </w:p>
    <w:p>
      <w:pPr>
        <w:spacing w:after="160" w:line="276"/>
      </w:pPr>
      <w:r>
        <w:rPr>
          <w:rFonts w:ascii="Arial" w:cs="Arial" w:eastAsia="Arial" w:hAnsi="Arial"/>
          <w:color w:val="1C2833"/>
          <w:sz w:val="21"/>
          <w:szCs w:val="21"/>
        </w:rPr>
        <w:t xml:space="preserve">Both sites have strong on-page SEO but almost certainly lack the off-site authority needed to outrank established competitors in competitive terms. For a query like “aluminium shopfronts London,” the top-ranking sites typically have Domain Authority of 30-50+.</w:t>
      </w:r>
    </w:p>
    <w:p>
      <w:pPr>
        <w:spacing w:after="120" w:before="200"/>
      </w:pPr>
      <w:r>
        <w:rPr>
          <w:rFonts w:ascii="Arial" w:cs="Arial" w:eastAsia="Arial" w:hAnsi="Arial"/>
          <w:b/>
          <w:bCs/>
          <w:color w:val="1C2833"/>
          <w:sz w:val="22"/>
          <w:szCs w:val="22"/>
        </w:rPr>
        <w:t xml:space="preserve">Recommendations:</w:t>
      </w:r>
    </w:p>
    <w:p>
      <w:pPr>
        <w:pStyle w:val="ListParagraph"/>
        <w:numPr>
          <w:ilvl w:val="0"/>
          <w:numId w:val="2"/>
        </w:numPr>
        <w:spacing w:after="80" w:line="276"/>
      </w:pPr>
      <w:r>
        <w:rPr>
          <w:rFonts w:ascii="Arial" w:cs="Arial" w:eastAsia="Arial" w:hAnsi="Arial"/>
          <w:color w:val="1C2833"/>
          <w:sz w:val="21"/>
          <w:szCs w:val="21"/>
        </w:rPr>
        <w:t xml:space="preserve">Register on every relevant UK trade directory: Checkatrade, MyBuilder, Rated People, TrustATrader, Bark, FreeIndex, Yell, Thomson Local, Houzz, and the Federation of Master Builders (if eligible). Each provides a dofollow or nofollow backlink plus citation consistency.</w:t>
      </w:r>
    </w:p>
    <w:p>
      <w:pPr>
        <w:pStyle w:val="ListParagraph"/>
        <w:numPr>
          <w:ilvl w:val="0"/>
          <w:numId w:val="2"/>
        </w:numPr>
        <w:spacing w:after="80" w:line="276"/>
      </w:pPr>
      <w:r>
        <w:rPr>
          <w:rFonts w:ascii="Arial" w:cs="Arial" w:eastAsia="Arial" w:hAnsi="Arial"/>
          <w:color w:val="1C2833"/>
          <w:sz w:val="21"/>
          <w:szCs w:val="21"/>
        </w:rPr>
        <w:t xml:space="preserve">Submit to local business directories in each of the 41 target cities (e.g., Birmingham Business Directory, Manchester Business Portal).</w:t>
      </w:r>
    </w:p>
    <w:p>
      <w:pPr>
        <w:pStyle w:val="ListParagraph"/>
        <w:numPr>
          <w:ilvl w:val="0"/>
          <w:numId w:val="2"/>
        </w:numPr>
        <w:spacing w:after="80" w:line="276"/>
      </w:pPr>
      <w:r>
        <w:rPr>
          <w:rFonts w:ascii="Arial" w:cs="Arial" w:eastAsia="Arial" w:hAnsi="Arial"/>
          <w:color w:val="1C2833"/>
          <w:sz w:val="21"/>
          <w:szCs w:val="21"/>
        </w:rPr>
        <w:t xml:space="preserve">Create a Companies House profile page linking back to the website (Sigma’s company number 16794487 is already in schema — Urban should add theirs too).</w:t>
      </w:r>
    </w:p>
    <w:p>
      <w:pPr>
        <w:pStyle w:val="ListParagraph"/>
        <w:numPr>
          <w:ilvl w:val="0"/>
          <w:numId w:val="2"/>
        </w:numPr>
        <w:spacing w:after="80" w:line="276"/>
      </w:pPr>
      <w:r>
        <w:rPr>
          <w:rFonts w:ascii="Arial" w:cs="Arial" w:eastAsia="Arial" w:hAnsi="Arial"/>
          <w:color w:val="1C2833"/>
          <w:sz w:val="21"/>
          <w:szCs w:val="21"/>
        </w:rPr>
        <w:t xml:space="preserve">Pursue press coverage via HARO/Connectively (UK edition) by offering expert commentary on high-street retail trends, shopfront security, or commercial property.</w:t>
      </w:r>
    </w:p>
    <w:p>
      <w:pPr>
        <w:pStyle w:val="ListParagraph"/>
        <w:numPr>
          <w:ilvl w:val="0"/>
          <w:numId w:val="2"/>
        </w:numPr>
        <w:spacing w:after="80" w:line="276"/>
      </w:pPr>
      <w:r>
        <w:rPr>
          <w:rFonts w:ascii="Arial" w:cs="Arial" w:eastAsia="Arial" w:hAnsi="Arial"/>
          <w:color w:val="1C2833"/>
          <w:sz w:val="21"/>
          <w:szCs w:val="21"/>
        </w:rPr>
        <w:t xml:space="preserve">Write guest posts for commercial property, retail fit-out, or small business publications.</w:t>
      </w:r>
    </w:p>
    <w:p>
      <w:pPr>
        <w:pStyle w:val="ListParagraph"/>
        <w:numPr>
          <w:ilvl w:val="0"/>
          <w:numId w:val="2"/>
        </w:numPr>
        <w:spacing w:after="80" w:line="276"/>
      </w:pPr>
      <w:r>
        <w:rPr>
          <w:rFonts w:ascii="Arial" w:cs="Arial" w:eastAsia="Arial" w:hAnsi="Arial"/>
          <w:color w:val="1C2833"/>
          <w:sz w:val="21"/>
          <w:szCs w:val="21"/>
        </w:rPr>
        <w:t xml:space="preserve">Develop case studies with commercial clients who can link back from their own sites (mutual benefit for both parties).</w:t>
      </w:r>
    </w:p>
    <w:p>
      <w:pPr>
        <w:pStyle w:val="Heading2"/>
        <w:spacing w:after="160" w:before="280"/>
      </w:pPr>
      <w:r>
        <w:rPr>
          <w:rFonts w:ascii="Arial" w:cs="Arial" w:eastAsia="Arial" w:hAnsi="Arial"/>
          <w:b/>
          <w:bCs/>
          <w:color w:val="1B4F72"/>
          <w:sz w:val="26"/>
          <w:szCs w:val="26"/>
        </w:rPr>
        <w:t xml:space="preserve">2.3 Google Ads Conversion Tracking — HIGH PRIORITY</w:t>
      </w:r>
    </w:p>
    <w:p>
      <w:pPr>
        <w:spacing w:after="160" w:line="276"/>
      </w:pPr>
      <w:r>
        <w:rPr>
          <w:rFonts w:ascii="Arial" w:cs="Arial" w:eastAsia="Arial" w:hAnsi="Arial"/>
          <w:color w:val="1C2833"/>
          <w:sz w:val="21"/>
          <w:szCs w:val="21"/>
        </w:rPr>
        <w:t xml:space="preserve">The current Google Ads setup (AW-16801337867) has some issues:</w:t>
      </w:r>
    </w:p>
    <w:p>
      <w:pPr>
        <w:pStyle w:val="ListParagraph"/>
        <w:numPr>
          <w:ilvl w:val="0"/>
          <w:numId w:val="2"/>
        </w:numPr>
        <w:spacing w:after="80" w:line="276"/>
      </w:pPr>
      <w:r>
        <w:rPr>
          <w:rFonts w:ascii="Arial" w:cs="Arial" w:eastAsia="Arial" w:hAnsi="Arial"/>
          <w:color w:val="1C2833"/>
          <w:sz w:val="21"/>
          <w:szCs w:val="21"/>
        </w:rPr>
        <w:t xml:space="preserve">Both sites share the same Google Ads tag (AW-16801337867). If they’re running separate campaigns, each site should have its own conversion tracking to avoid attribution confusion.</w:t>
      </w:r>
    </w:p>
    <w:p>
      <w:pPr>
        <w:pStyle w:val="ListParagraph"/>
        <w:numPr>
          <w:ilvl w:val="0"/>
          <w:numId w:val="2"/>
        </w:numPr>
        <w:spacing w:after="80" w:line="276"/>
      </w:pPr>
      <w:r>
        <w:rPr>
          <w:rFonts w:ascii="Arial" w:cs="Arial" w:eastAsia="Arial" w:hAnsi="Arial"/>
          <w:color w:val="1C2833"/>
          <w:sz w:val="21"/>
          <w:szCs w:val="21"/>
        </w:rPr>
        <w:t xml:space="preserve">Urban has two conversion actions firing on gtag_report_conversion (TcCuCK3Jk7IcEIukwMs- and u-x7CNe428gcEIukwMs-) while Sigma only fires u-x7CNe428gcEIukwMs-. This means Urban may be double-counting conversions.</w:t>
      </w:r>
    </w:p>
    <w:p>
      <w:pPr>
        <w:pStyle w:val="ListParagraph"/>
        <w:numPr>
          <w:ilvl w:val="0"/>
          <w:numId w:val="2"/>
        </w:numPr>
        <w:spacing w:after="80" w:line="276"/>
      </w:pPr>
      <w:r>
        <w:rPr>
          <w:rFonts w:ascii="Arial" w:cs="Arial" w:eastAsia="Arial" w:hAnsi="Arial"/>
          <w:color w:val="1C2833"/>
          <w:sz w:val="21"/>
          <w:szCs w:val="21"/>
        </w:rPr>
        <w:t xml:space="preserve">The gtagSendEvent function on Urban fires ‘ads_conversion_Book_appointment_1’ as a custom event, but this isn’t a standard conversion action — verify it’s properly configured in the Google Ads dashboard.</w:t>
      </w:r>
    </w:p>
    <w:p>
      <w:pPr>
        <w:spacing w:after="120" w:before="200"/>
      </w:pPr>
      <w:r>
        <w:rPr>
          <w:rFonts w:ascii="Arial" w:cs="Arial" w:eastAsia="Arial" w:hAnsi="Arial"/>
          <w:b/>
          <w:bCs/>
          <w:color w:val="1C2833"/>
          <w:sz w:val="22"/>
          <w:szCs w:val="22"/>
        </w:rPr>
        <w:t xml:space="preserve">Recommendations:</w:t>
      </w:r>
    </w:p>
    <w:p>
      <w:pPr>
        <w:pStyle w:val="ListParagraph"/>
        <w:numPr>
          <w:ilvl w:val="0"/>
          <w:numId w:val="2"/>
        </w:numPr>
        <w:spacing w:after="80" w:line="276"/>
      </w:pPr>
      <w:r>
        <w:rPr>
          <w:rFonts w:ascii="Arial" w:cs="Arial" w:eastAsia="Arial" w:hAnsi="Arial"/>
          <w:color w:val="1C2833"/>
          <w:sz w:val="21"/>
          <w:szCs w:val="21"/>
        </w:rPr>
        <w:t xml:space="preserve">Audit the Google Ads account (724-785-1541) to verify each conversion action is correctly mapped.</w:t>
      </w:r>
    </w:p>
    <w:p>
      <w:pPr>
        <w:pStyle w:val="ListParagraph"/>
        <w:numPr>
          <w:ilvl w:val="0"/>
          <w:numId w:val="2"/>
        </w:numPr>
        <w:spacing w:after="80" w:line="276"/>
      </w:pPr>
      <w:r>
        <w:rPr>
          <w:rFonts w:ascii="Arial" w:cs="Arial" w:eastAsia="Arial" w:hAnsi="Arial"/>
          <w:color w:val="1C2833"/>
          <w:sz w:val="21"/>
          <w:szCs w:val="21"/>
        </w:rPr>
        <w:t xml:space="preserve">If both sites feed the same Ads account, use separate conversion actions per domain so you can attribute leads correctly.</w:t>
      </w:r>
    </w:p>
    <w:p>
      <w:pPr>
        <w:pStyle w:val="ListParagraph"/>
        <w:numPr>
          <w:ilvl w:val="0"/>
          <w:numId w:val="2"/>
        </w:numPr>
        <w:spacing w:after="80" w:line="276"/>
      </w:pPr>
      <w:r>
        <w:rPr>
          <w:rFonts w:ascii="Arial" w:cs="Arial" w:eastAsia="Arial" w:hAnsi="Arial"/>
          <w:color w:val="1C2833"/>
          <w:sz w:val="21"/>
          <w:szCs w:val="21"/>
        </w:rPr>
        <w:t xml:space="preserve">Implement Enhanced Conversions (first-party data matching) to improve conversion attribution accuracy as third-party cookies phase out.</w:t>
      </w:r>
    </w:p>
    <w:p>
      <w:pPr>
        <w:pStyle w:val="ListParagraph"/>
        <w:numPr>
          <w:ilvl w:val="0"/>
          <w:numId w:val="2"/>
        </w:numPr>
        <w:spacing w:after="80" w:line="276"/>
      </w:pPr>
      <w:r>
        <w:rPr>
          <w:rFonts w:ascii="Arial" w:cs="Arial" w:eastAsia="Arial" w:hAnsi="Arial"/>
          <w:color w:val="1C2833"/>
          <w:sz w:val="21"/>
          <w:szCs w:val="21"/>
        </w:rPr>
        <w:t xml:space="preserve">Set up offline conversion tracking — when a lead from the admin panel converts to a paying job, import that conversion back into Google Ads. This trains Smart Bidding to find higher-quality leads.</w:t>
      </w:r>
    </w:p>
    <w:p>
      <w:pPr>
        <w:pStyle w:val="ListParagraph"/>
        <w:numPr>
          <w:ilvl w:val="0"/>
          <w:numId w:val="2"/>
        </w:numPr>
        <w:spacing w:after="80" w:line="276"/>
      </w:pPr>
      <w:r>
        <w:rPr>
          <w:rFonts w:ascii="Arial" w:cs="Arial" w:eastAsia="Arial" w:hAnsi="Arial"/>
          <w:color w:val="1C2833"/>
          <w:sz w:val="21"/>
          <w:szCs w:val="21"/>
        </w:rPr>
        <w:t xml:space="preserve">Add phone call conversion tracking via Google forwarding numbers if running call-only ads.</w:t>
      </w:r>
    </w:p>
    <w:p>
      <w:pPr>
        <w:pStyle w:val="Heading2"/>
        <w:spacing w:after="160" w:before="280"/>
      </w:pPr>
      <w:r>
        <w:rPr>
          <w:rFonts w:ascii="Arial" w:cs="Arial" w:eastAsia="Arial" w:hAnsi="Arial"/>
          <w:b/>
          <w:bCs/>
          <w:color w:val="1B4F72"/>
          <w:sz w:val="26"/>
          <w:szCs w:val="26"/>
        </w:rPr>
        <w:t xml:space="preserve">2.4 Google Local Service Ads (LSAs) — HIGH PRIORITY</w:t>
      </w:r>
    </w:p>
    <w:p>
      <w:pPr>
        <w:spacing w:after="160" w:line="276"/>
      </w:pPr>
      <w:r>
        <w:rPr>
          <w:rFonts w:ascii="Arial" w:cs="Arial" w:eastAsia="Arial" w:hAnsi="Arial"/>
          <w:color w:val="1C2833"/>
          <w:sz w:val="21"/>
          <w:szCs w:val="21"/>
        </w:rPr>
        <w:t xml:space="preserve">LSAs are now available for UK tradespeople and appear above standard Google Ads with a “Google Guaranteed” or “Google Screened” trust badge. For shopfront installation, this is a game-changer.</w:t>
      </w:r>
    </w:p>
    <w:p>
      <w:pPr>
        <w:spacing w:after="120" w:before="200"/>
      </w:pPr>
      <w:r>
        <w:rPr>
          <w:rFonts w:ascii="Arial" w:cs="Arial" w:eastAsia="Arial" w:hAnsi="Arial"/>
          <w:b/>
          <w:bCs/>
          <w:color w:val="1C2833"/>
          <w:sz w:val="22"/>
          <w:szCs w:val="22"/>
        </w:rPr>
        <w:t xml:space="preserve">Recommendations:</w:t>
      </w:r>
    </w:p>
    <w:p>
      <w:pPr>
        <w:pStyle w:val="ListParagraph"/>
        <w:numPr>
          <w:ilvl w:val="0"/>
          <w:numId w:val="2"/>
        </w:numPr>
        <w:spacing w:after="80" w:line="276"/>
      </w:pPr>
      <w:r>
        <w:rPr>
          <w:rFonts w:ascii="Arial" w:cs="Arial" w:eastAsia="Arial" w:hAnsi="Arial"/>
          <w:color w:val="1C2833"/>
          <w:sz w:val="21"/>
          <w:szCs w:val="21"/>
        </w:rPr>
        <w:t xml:space="preserve">Apply for LSA verification for both businesses. Requirements as of October 2025: valid VAT Tax ID or Companies House registration, public liability insurance, and background checks.</w:t>
      </w:r>
    </w:p>
    <w:p>
      <w:pPr>
        <w:pStyle w:val="ListParagraph"/>
        <w:numPr>
          <w:ilvl w:val="0"/>
          <w:numId w:val="2"/>
        </w:numPr>
        <w:spacing w:after="80" w:line="276"/>
      </w:pPr>
      <w:r>
        <w:rPr>
          <w:rFonts w:ascii="Arial" w:cs="Arial" w:eastAsia="Arial" w:hAnsi="Arial"/>
          <w:color w:val="1C2833"/>
          <w:sz w:val="21"/>
          <w:szCs w:val="21"/>
        </w:rPr>
        <w:t xml:space="preserve">Sigma already has Companies House number 16794487 in their schema — ready to go. Urban needs to add theirs.</w:t>
      </w:r>
    </w:p>
    <w:p>
      <w:pPr>
        <w:pStyle w:val="ListParagraph"/>
        <w:numPr>
          <w:ilvl w:val="0"/>
          <w:numId w:val="2"/>
        </w:numPr>
        <w:spacing w:after="80" w:line="276"/>
      </w:pPr>
      <w:r>
        <w:rPr>
          <w:rFonts w:ascii="Arial" w:cs="Arial" w:eastAsia="Arial" w:hAnsi="Arial"/>
          <w:color w:val="1C2833"/>
          <w:sz w:val="21"/>
          <w:szCs w:val="21"/>
        </w:rPr>
        <w:t xml:space="preserve">LSAs charge per lead (not per click), so you only pay when someone actually contacts you. Typical cost: £20-60 per lead for UK trades.</w:t>
      </w:r>
    </w:p>
    <w:p>
      <w:pPr>
        <w:pStyle w:val="ListParagraph"/>
        <w:numPr>
          <w:ilvl w:val="0"/>
          <w:numId w:val="2"/>
        </w:numPr>
        <w:spacing w:after="80" w:line="276"/>
      </w:pPr>
      <w:r>
        <w:rPr>
          <w:rFonts w:ascii="Arial" w:cs="Arial" w:eastAsia="Arial" w:hAnsi="Arial"/>
          <w:color w:val="1C2833"/>
          <w:sz w:val="21"/>
          <w:szCs w:val="21"/>
        </w:rPr>
        <w:t xml:space="preserve">LSAs appear in the “Local Services” pack above the standard Google Ads, above the organic results, and above the map pack. This is the #1 position on the SERP.</w:t>
      </w:r>
    </w:p>
    <w:p>
      <w:pPr>
        <w:pStyle w:val="ListParagraph"/>
        <w:numPr>
          <w:ilvl w:val="0"/>
          <w:numId w:val="2"/>
        </w:numPr>
        <w:spacing w:after="80" w:line="276"/>
      </w:pPr>
      <w:r>
        <w:rPr>
          <w:rFonts w:ascii="Arial" w:cs="Arial" w:eastAsia="Arial" w:hAnsi="Arial"/>
          <w:color w:val="1C2833"/>
          <w:sz w:val="21"/>
          <w:szCs w:val="21"/>
        </w:rPr>
        <w:t xml:space="preserve">The trust badge significantly increases click-through rates, especially for higher-value jobs where customers want reassurance.</w:t>
      </w:r>
    </w:p>
    <w:p>
      <w:pPr>
        <w:pStyle w:val="Heading2"/>
        <w:spacing w:after="160" w:before="280"/>
      </w:pPr>
      <w:r>
        <w:rPr>
          <w:rFonts w:ascii="Arial" w:cs="Arial" w:eastAsia="Arial" w:hAnsi="Arial"/>
          <w:b/>
          <w:bCs/>
          <w:color w:val="1B4F72"/>
          <w:sz w:val="26"/>
          <w:szCs w:val="26"/>
        </w:rPr>
        <w:t xml:space="preserve">2.5 Review Acquisition Strategy — HIGH PRIORITY</w:t>
      </w:r>
    </w:p>
    <w:p>
      <w:pPr>
        <w:spacing w:after="160" w:line="276"/>
      </w:pPr>
      <w:r>
        <w:rPr>
          <w:rFonts w:ascii="Arial" w:cs="Arial" w:eastAsia="Arial" w:hAnsi="Arial"/>
          <w:color w:val="1C2833"/>
          <w:sz w:val="21"/>
          <w:szCs w:val="21"/>
        </w:rPr>
        <w:t xml:space="preserve">The review schema was correctly removed from the sites to avoid GSC errors, but the underlying issue remains: both businesses need genuine third-party reviews to build trust signals.</w:t>
      </w:r>
    </w:p>
    <w:p>
      <w:pPr>
        <w:spacing w:after="120" w:before="200"/>
      </w:pPr>
      <w:r>
        <w:rPr>
          <w:rFonts w:ascii="Arial" w:cs="Arial" w:eastAsia="Arial" w:hAnsi="Arial"/>
          <w:b/>
          <w:bCs/>
          <w:color w:val="1C2833"/>
          <w:sz w:val="22"/>
          <w:szCs w:val="22"/>
        </w:rPr>
        <w:t xml:space="preserve">Recommendations:</w:t>
      </w:r>
    </w:p>
    <w:p>
      <w:pPr>
        <w:pStyle w:val="ListParagraph"/>
        <w:numPr>
          <w:ilvl w:val="0"/>
          <w:numId w:val="2"/>
        </w:numPr>
        <w:spacing w:after="80" w:line="276"/>
      </w:pPr>
      <w:r>
        <w:rPr>
          <w:rFonts w:ascii="Arial" w:cs="Arial" w:eastAsia="Arial" w:hAnsi="Arial"/>
          <w:color w:val="1C2833"/>
          <w:sz w:val="21"/>
          <w:szCs w:val="21"/>
        </w:rPr>
        <w:t xml:space="preserve">Implement a systematic review request process: after every completed job, send a follow-up email/WhatsApp with direct links to leave a Google review. Aim for 5+ reviews per month.</w:t>
      </w:r>
    </w:p>
    <w:p>
      <w:pPr>
        <w:pStyle w:val="ListParagraph"/>
        <w:numPr>
          <w:ilvl w:val="0"/>
          <w:numId w:val="2"/>
        </w:numPr>
        <w:spacing w:after="80" w:line="276"/>
      </w:pPr>
      <w:r>
        <w:rPr>
          <w:rFonts w:ascii="Arial" w:cs="Arial" w:eastAsia="Arial" w:hAnsi="Arial"/>
          <w:color w:val="1C2833"/>
          <w:sz w:val="21"/>
          <w:szCs w:val="21"/>
        </w:rPr>
        <w:t xml:space="preserve">Create profiles on Trustpilot, Checkatrade, and MyBuilder. These are the platforms Google’s AI systems cross-reference for UK trade businesses.</w:t>
      </w:r>
    </w:p>
    <w:p>
      <w:pPr>
        <w:pStyle w:val="ListParagraph"/>
        <w:numPr>
          <w:ilvl w:val="0"/>
          <w:numId w:val="2"/>
        </w:numPr>
        <w:spacing w:after="80" w:line="276"/>
      </w:pPr>
      <w:r>
        <w:rPr>
          <w:rFonts w:ascii="Arial" w:cs="Arial" w:eastAsia="Arial" w:hAnsi="Arial"/>
          <w:color w:val="1C2833"/>
          <w:sz w:val="21"/>
          <w:szCs w:val="21"/>
        </w:rPr>
        <w:t xml:space="preserve">Once you have 10+ verified Google reviews with a 4.5+ average, you can re-add AggregateRating schema using the Google review data (this is allowed because the reviews are on a third-party platform).</w:t>
      </w:r>
    </w:p>
    <w:p>
      <w:pPr>
        <w:pStyle w:val="ListParagraph"/>
        <w:numPr>
          <w:ilvl w:val="0"/>
          <w:numId w:val="2"/>
        </w:numPr>
        <w:spacing w:after="80" w:line="276"/>
      </w:pPr>
      <w:r>
        <w:rPr>
          <w:rFonts w:ascii="Arial" w:cs="Arial" w:eastAsia="Arial" w:hAnsi="Arial"/>
          <w:color w:val="1C2833"/>
          <w:sz w:val="21"/>
          <w:szCs w:val="21"/>
        </w:rPr>
        <w:t xml:space="preserve">Multi-platform review presence is a strong GEO signal. AI assistants (ChatGPT, Perplexity, Google AI Overviews) cross-reference Trustpilot, Google Reviews, and directory ratings when recommending businesses.</w:t>
      </w:r>
    </w:p>
    <w:p>
      <w:pPr>
        <w:pStyle w:val="ListParagraph"/>
        <w:numPr>
          <w:ilvl w:val="0"/>
          <w:numId w:val="2"/>
        </w:numPr>
        <w:spacing w:after="80" w:line="276"/>
      </w:pPr>
      <w:r>
        <w:rPr>
          <w:rFonts w:ascii="Arial" w:cs="Arial" w:eastAsia="Arial" w:hAnsi="Arial"/>
          <w:color w:val="1C2833"/>
          <w:sz w:val="21"/>
          <w:szCs w:val="21"/>
        </w:rPr>
        <w:t xml:space="preserve">Respond to every review (positive and negative) — this signals active business engagement to both users and algorithms.</w:t>
      </w:r>
    </w:p>
    <w:p>
      <w:r>
        <w:br w:type="page"/>
      </w:r>
    </w:p>
    <w:p>
      <w:pPr>
        <w:pStyle w:val="Heading2"/>
        <w:spacing w:after="160" w:before="280"/>
      </w:pPr>
      <w:r>
        <w:rPr>
          <w:rFonts w:ascii="Arial" w:cs="Arial" w:eastAsia="Arial" w:hAnsi="Arial"/>
          <w:b/>
          <w:bCs/>
          <w:color w:val="1B4F72"/>
          <w:sz w:val="26"/>
          <w:szCs w:val="26"/>
        </w:rPr>
        <w:t xml:space="preserve">2.6 Content Freshness &amp; dateModified Signals — MEDIUM</w:t>
      </w:r>
    </w:p>
    <w:p>
      <w:pPr>
        <w:spacing w:after="160" w:line="276"/>
      </w:pPr>
      <w:r>
        <w:rPr>
          <w:rFonts w:ascii="Arial" w:cs="Arial" w:eastAsia="Arial" w:hAnsi="Arial"/>
          <w:color w:val="1C2833"/>
          <w:sz w:val="21"/>
          <w:szCs w:val="21"/>
        </w:rPr>
        <w:t xml:space="preserve">Google’s AI Overviews prioritise content with dateModified within 90 days for time-sensitive queries. Several of the blog posts and service pages should be refreshed regularly.</w:t>
      </w:r>
    </w:p>
    <w:p>
      <w:pPr>
        <w:spacing w:after="120" w:before="200"/>
      </w:pPr>
      <w:r>
        <w:rPr>
          <w:rFonts w:ascii="Arial" w:cs="Arial" w:eastAsia="Arial" w:hAnsi="Arial"/>
          <w:b/>
          <w:bCs/>
          <w:color w:val="1C2833"/>
          <w:sz w:val="22"/>
          <w:szCs w:val="22"/>
        </w:rPr>
        <w:t xml:space="preserve">Recommendations:</w:t>
      </w:r>
    </w:p>
    <w:p>
      <w:pPr>
        <w:pStyle w:val="ListParagraph"/>
        <w:numPr>
          <w:ilvl w:val="0"/>
          <w:numId w:val="2"/>
        </w:numPr>
        <w:spacing w:after="80" w:line="276"/>
      </w:pPr>
      <w:r>
        <w:rPr>
          <w:rFonts w:ascii="Arial" w:cs="Arial" w:eastAsia="Arial" w:hAnsi="Arial"/>
          <w:color w:val="1C2833"/>
          <w:sz w:val="21"/>
          <w:szCs w:val="21"/>
        </w:rPr>
        <w:t xml:space="preserve">Set up a quarterly content refresh cycle: update dateModified on all service pages and blog posts, even if changes are minor (updated pricing figures, new regulation references, refreshed statistics).</w:t>
      </w:r>
    </w:p>
    <w:p>
      <w:pPr>
        <w:pStyle w:val="ListParagraph"/>
        <w:numPr>
          <w:ilvl w:val="0"/>
          <w:numId w:val="2"/>
        </w:numPr>
        <w:spacing w:after="80" w:line="276"/>
      </w:pPr>
      <w:r>
        <w:rPr>
          <w:rFonts w:ascii="Arial" w:cs="Arial" w:eastAsia="Arial" w:hAnsi="Arial"/>
          <w:color w:val="1C2833"/>
          <w:sz w:val="21"/>
          <w:szCs w:val="21"/>
        </w:rPr>
        <w:t xml:space="preserve">Add a “Last updated: [date]” visible line on blog posts and the cost guide. This is both a user trust signal and a freshness signal for crawlers.</w:t>
      </w:r>
    </w:p>
    <w:p>
      <w:pPr>
        <w:pStyle w:val="ListParagraph"/>
        <w:numPr>
          <w:ilvl w:val="0"/>
          <w:numId w:val="2"/>
        </w:numPr>
        <w:spacing w:after="80" w:line="276"/>
      </w:pPr>
      <w:r>
        <w:rPr>
          <w:rFonts w:ascii="Arial" w:cs="Arial" w:eastAsia="Arial" w:hAnsi="Arial"/>
          <w:color w:val="1C2833"/>
          <w:sz w:val="21"/>
          <w:szCs w:val="21"/>
        </w:rPr>
        <w:t xml:space="preserve">The blog posts currently all target 2026 queries (e.g., “shopfront-installation-cost-uk-2026”). Plan now for creating 2027 versions or updating the year references in January. This is a recurring traffic play.</w:t>
      </w:r>
    </w:p>
    <w:p>
      <w:pPr>
        <w:pStyle w:val="ListParagraph"/>
        <w:numPr>
          <w:ilvl w:val="0"/>
          <w:numId w:val="2"/>
        </w:numPr>
        <w:spacing w:after="80" w:line="276"/>
      </w:pPr>
      <w:r>
        <w:rPr>
          <w:rFonts w:ascii="Arial" w:cs="Arial" w:eastAsia="Arial" w:hAnsi="Arial"/>
          <w:color w:val="1C2833"/>
          <w:sz w:val="21"/>
          <w:szCs w:val="21"/>
        </w:rPr>
        <w:t xml:space="preserve">Consider adding a “News” or “Project Updates” section for regular content that signals ongoing business activity.</w:t>
      </w:r>
    </w:p>
    <w:p>
      <w:pPr>
        <w:pStyle w:val="Heading2"/>
        <w:spacing w:after="160" w:before="280"/>
      </w:pPr>
      <w:r>
        <w:rPr>
          <w:rFonts w:ascii="Arial" w:cs="Arial" w:eastAsia="Arial" w:hAnsi="Arial"/>
          <w:b/>
          <w:bCs/>
          <w:color w:val="1B4F72"/>
          <w:sz w:val="26"/>
          <w:szCs w:val="26"/>
        </w:rPr>
        <w:t xml:space="preserve">2.7 Video Content &amp; YouTube — MEDIUM</w:t>
      </w:r>
    </w:p>
    <w:p>
      <w:pPr>
        <w:spacing w:after="160" w:line="276"/>
      </w:pPr>
      <w:r>
        <w:rPr>
          <w:rFonts w:ascii="Arial" w:cs="Arial" w:eastAsia="Arial" w:hAnsi="Arial"/>
          <w:color w:val="1C2833"/>
          <w:sz w:val="21"/>
          <w:szCs w:val="21"/>
        </w:rPr>
        <w:t xml:space="preserve">Video is the fastest-growing content format for trades businesses and provides significant SEO benefits:</w:t>
      </w:r>
    </w:p>
    <w:p>
      <w:pPr>
        <w:spacing w:after="120" w:before="200"/>
      </w:pPr>
      <w:r>
        <w:rPr>
          <w:rFonts w:ascii="Arial" w:cs="Arial" w:eastAsia="Arial" w:hAnsi="Arial"/>
          <w:b/>
          <w:bCs/>
          <w:color w:val="1C2833"/>
          <w:sz w:val="22"/>
          <w:szCs w:val="22"/>
        </w:rPr>
        <w:t xml:space="preserve">Recommendations:</w:t>
      </w:r>
    </w:p>
    <w:p>
      <w:pPr>
        <w:pStyle w:val="ListParagraph"/>
        <w:numPr>
          <w:ilvl w:val="0"/>
          <w:numId w:val="2"/>
        </w:numPr>
        <w:spacing w:after="80" w:line="276"/>
      </w:pPr>
      <w:r>
        <w:rPr>
          <w:rFonts w:ascii="Arial" w:cs="Arial" w:eastAsia="Arial" w:hAnsi="Arial"/>
          <w:color w:val="1C2833"/>
          <w:sz w:val="21"/>
          <w:szCs w:val="21"/>
        </w:rPr>
        <w:t xml:space="preserve">Create short (60-90 second) installation time-lapse videos for each service type. These perform well on YouTube, Instagram Reels, and TikTok, and can be embedded on service pages for dwell time.</w:t>
      </w:r>
    </w:p>
    <w:p>
      <w:pPr>
        <w:pStyle w:val="ListParagraph"/>
        <w:numPr>
          <w:ilvl w:val="0"/>
          <w:numId w:val="2"/>
        </w:numPr>
        <w:spacing w:after="80" w:line="276"/>
      </w:pPr>
      <w:r>
        <w:rPr>
          <w:rFonts w:ascii="Arial" w:cs="Arial" w:eastAsia="Arial" w:hAnsi="Arial"/>
          <w:color w:val="1C2833"/>
          <w:sz w:val="21"/>
          <w:szCs w:val="21"/>
        </w:rPr>
        <w:t xml:space="preserve">Record “before and after” transformation videos of shopfront installations — these are the highest-converting content format for visual trades.</w:t>
      </w:r>
    </w:p>
    <w:p>
      <w:pPr>
        <w:pStyle w:val="ListParagraph"/>
        <w:numPr>
          <w:ilvl w:val="0"/>
          <w:numId w:val="2"/>
        </w:numPr>
        <w:spacing w:after="80" w:line="276"/>
      </w:pPr>
      <w:r>
        <w:rPr>
          <w:rFonts w:ascii="Arial" w:cs="Arial" w:eastAsia="Arial" w:hAnsi="Arial"/>
          <w:color w:val="1C2833"/>
          <w:sz w:val="21"/>
          <w:szCs w:val="21"/>
        </w:rPr>
        <w:t xml:space="preserve">Create a YouTube channel for each brand. YouTube is the second-largest search engine and YouTube videos appear in Google’s AI Overviews for “how to” queries.</w:t>
      </w:r>
    </w:p>
    <w:p>
      <w:pPr>
        <w:pStyle w:val="ListParagraph"/>
        <w:numPr>
          <w:ilvl w:val="0"/>
          <w:numId w:val="2"/>
        </w:numPr>
        <w:spacing w:after="80" w:line="276"/>
      </w:pPr>
      <w:r>
        <w:rPr>
          <w:rFonts w:ascii="Arial" w:cs="Arial" w:eastAsia="Arial" w:hAnsi="Arial"/>
          <w:color w:val="1C2833"/>
          <w:sz w:val="21"/>
          <w:szCs w:val="21"/>
        </w:rPr>
        <w:t xml:space="preserve">Embed YouTube videos on the relevant service pages using VideoObject schema markup. This makes them eligible for video rich results in search.</w:t>
      </w:r>
    </w:p>
    <w:p>
      <w:pPr>
        <w:pStyle w:val="ListParagraph"/>
        <w:numPr>
          <w:ilvl w:val="0"/>
          <w:numId w:val="2"/>
        </w:numPr>
        <w:spacing w:after="80" w:line="276"/>
      </w:pPr>
      <w:r>
        <w:rPr>
          <w:rFonts w:ascii="Arial" w:cs="Arial" w:eastAsia="Arial" w:hAnsi="Arial"/>
          <w:color w:val="1C2833"/>
          <w:sz w:val="21"/>
          <w:szCs w:val="21"/>
        </w:rPr>
        <w:t xml:space="preserve">Record customer testimonial videos (even 30-second phone recordings) for the reviews page.</w:t>
      </w:r>
    </w:p>
    <w:p>
      <w:pPr>
        <w:pStyle w:val="Heading2"/>
        <w:spacing w:after="160" w:before="280"/>
      </w:pPr>
      <w:r>
        <w:rPr>
          <w:rFonts w:ascii="Arial" w:cs="Arial" w:eastAsia="Arial" w:hAnsi="Arial"/>
          <w:b/>
          <w:bCs/>
          <w:color w:val="1B4F72"/>
          <w:sz w:val="26"/>
          <w:szCs w:val="26"/>
        </w:rPr>
        <w:t xml:space="preserve">2.8 Social Proof &amp; Case Studies — MEDIUM</w:t>
      </w:r>
    </w:p>
    <w:p>
      <w:pPr>
        <w:spacing w:after="160" w:line="276"/>
      </w:pPr>
      <w:r>
        <w:rPr>
          <w:rFonts w:ascii="Arial" w:cs="Arial" w:eastAsia="Arial" w:hAnsi="Arial"/>
          <w:color w:val="1C2833"/>
          <w:sz w:val="21"/>
          <w:szCs w:val="21"/>
        </w:rPr>
        <w:t xml:space="preserve">The testimonials on both sites are good but static. To compete with larger firms:</w:t>
      </w:r>
    </w:p>
    <w:p>
      <w:pPr>
        <w:spacing w:after="120" w:before="200"/>
      </w:pPr>
      <w:r>
        <w:rPr>
          <w:rFonts w:ascii="Arial" w:cs="Arial" w:eastAsia="Arial" w:hAnsi="Arial"/>
          <w:b/>
          <w:bCs/>
          <w:color w:val="1C2833"/>
          <w:sz w:val="22"/>
          <w:szCs w:val="22"/>
        </w:rPr>
        <w:t xml:space="preserve">Recommendations:</w:t>
      </w:r>
    </w:p>
    <w:p>
      <w:pPr>
        <w:pStyle w:val="ListParagraph"/>
        <w:numPr>
          <w:ilvl w:val="0"/>
          <w:numId w:val="2"/>
        </w:numPr>
        <w:spacing w:after="80" w:line="276"/>
      </w:pPr>
      <w:r>
        <w:rPr>
          <w:rFonts w:ascii="Arial" w:cs="Arial" w:eastAsia="Arial" w:hAnsi="Arial"/>
          <w:color w:val="1C2833"/>
          <w:sz w:val="21"/>
          <w:szCs w:val="21"/>
        </w:rPr>
        <w:t xml:space="preserve">Create 5-10 detailed case study pages (e.g., /case-studies/nandos-birmingham-shopfront) with before/after photos, project brief, challenges, solution, and outcome. These serve as both conversion content and linkable assets.</w:t>
      </w:r>
    </w:p>
    <w:p>
      <w:pPr>
        <w:pStyle w:val="ListParagraph"/>
        <w:numPr>
          <w:ilvl w:val="0"/>
          <w:numId w:val="2"/>
        </w:numPr>
        <w:spacing w:after="80" w:line="276"/>
      </w:pPr>
      <w:r>
        <w:rPr>
          <w:rFonts w:ascii="Arial" w:cs="Arial" w:eastAsia="Arial" w:hAnsi="Arial"/>
          <w:color w:val="1C2833"/>
          <w:sz w:val="21"/>
          <w:szCs w:val="21"/>
        </w:rPr>
        <w:t xml:space="preserve">Add project gallery with structured data (ImageObject schema with caption, location, and project type).</w:t>
      </w:r>
    </w:p>
    <w:p>
      <w:pPr>
        <w:pStyle w:val="ListParagraph"/>
        <w:numPr>
          <w:ilvl w:val="0"/>
          <w:numId w:val="2"/>
        </w:numPr>
        <w:spacing w:after="80" w:line="276"/>
      </w:pPr>
      <w:r>
        <w:rPr>
          <w:rFonts w:ascii="Arial" w:cs="Arial" w:eastAsia="Arial" w:hAnsi="Arial"/>
          <w:color w:val="1C2833"/>
          <w:sz w:val="21"/>
          <w:szCs w:val="21"/>
        </w:rPr>
        <w:t xml:space="preserve">Include client logos or brand names (with permission) on the homepage — “Trusted by” social proof is one of the highest-converting page elements for B2B services.</w:t>
      </w:r>
    </w:p>
    <w:p>
      <w:pPr>
        <w:pStyle w:val="ListParagraph"/>
        <w:numPr>
          <w:ilvl w:val="0"/>
          <w:numId w:val="2"/>
        </w:numPr>
        <w:spacing w:after="80" w:line="276"/>
      </w:pPr>
      <w:r>
        <w:rPr>
          <w:rFonts w:ascii="Arial" w:cs="Arial" w:eastAsia="Arial" w:hAnsi="Arial"/>
          <w:color w:val="1C2833"/>
          <w:sz w:val="21"/>
          <w:szCs w:val="21"/>
        </w:rPr>
        <w:t xml:space="preserve">Add a real-time or recent “Projects Completed” counter rather than the static “500+” figure.</w:t>
      </w:r>
    </w:p>
    <w:p>
      <w:r>
        <w:br w:type="page"/>
      </w:r>
    </w:p>
    <w:p>
      <w:pPr>
        <w:pStyle w:val="Heading1"/>
        <w:spacing w:after="200" w:before="360"/>
      </w:pPr>
      <w:r>
        <w:rPr>
          <w:rFonts w:ascii="Arial" w:cs="Arial" w:eastAsia="Arial" w:hAnsi="Arial"/>
          <w:b/>
          <w:bCs/>
          <w:color w:val="1B4F72"/>
          <w:sz w:val="32"/>
          <w:szCs w:val="32"/>
        </w:rPr>
        <w:t xml:space="preserve">Part 3: Google Ads &amp; Paid Strategy</w:t>
      </w:r>
    </w:p>
    <w:p>
      <w:pPr>
        <w:pStyle w:val="Heading2"/>
        <w:spacing w:after="160" w:before="280"/>
      </w:pPr>
      <w:r>
        <w:rPr>
          <w:rFonts w:ascii="Arial" w:cs="Arial" w:eastAsia="Arial" w:hAnsi="Arial"/>
          <w:b/>
          <w:bCs/>
          <w:color w:val="1B4F72"/>
          <w:sz w:val="26"/>
          <w:szCs w:val="26"/>
        </w:rPr>
        <w:t xml:space="preserve">3.1 Current Setup</w:t>
      </w:r>
    </w:p>
    <w:p>
      <w:pPr>
        <w:spacing w:after="160" w:line="276"/>
      </w:pPr>
      <w:r>
        <w:rPr>
          <w:rFonts w:ascii="Arial" w:cs="Arial" w:eastAsia="Arial" w:hAnsi="Arial"/>
          <w:color w:val="1C2833"/>
          <w:sz w:val="21"/>
          <w:szCs w:val="21"/>
        </w:rPr>
        <w:t xml:space="preserve">Both sites share Google Ads account 724-785-1541 with conversion tracking tag AW-16801337867. The conversion actions fire on form submissions and appointment bookings.</w:t>
      </w:r>
    </w:p>
    <w:p>
      <w:pPr>
        <w:pStyle w:val="Heading2"/>
        <w:spacing w:after="160" w:before="280"/>
      </w:pPr>
      <w:r>
        <w:rPr>
          <w:rFonts w:ascii="Arial" w:cs="Arial" w:eastAsia="Arial" w:hAnsi="Arial"/>
          <w:b/>
          <w:bCs/>
          <w:color w:val="1B4F72"/>
          <w:sz w:val="26"/>
          <w:szCs w:val="26"/>
        </w:rPr>
        <w:t xml:space="preserve">3.2 Campaign Structure Recommendations</w:t>
      </w:r>
    </w:p>
    <w:p>
      <w:pPr>
        <w:pStyle w:val="ListParagraph"/>
        <w:numPr>
          <w:ilvl w:val="0"/>
          <w:numId w:val="2"/>
        </w:numPr>
        <w:spacing w:after="80" w:line="276"/>
      </w:pPr>
      <w:r>
        <w:rPr>
          <w:rFonts w:ascii="Arial" w:cs="Arial" w:eastAsia="Arial" w:hAnsi="Arial"/>
          <w:color w:val="1C2833"/>
          <w:sz w:val="21"/>
          <w:szCs w:val="21"/>
        </w:rPr>
        <w:t xml:space="preserve">Separate campaigns by service type: create individual campaigns for “Aluminium Shopfronts,” “Roller Shutters,” “Emergency Callout,” etc. Emergency/repair services have much higher intent and shorter conversion cycles — they deserve their own budget and bidding strategy.</w:t>
      </w:r>
    </w:p>
    <w:p>
      <w:pPr>
        <w:pStyle w:val="ListParagraph"/>
        <w:numPr>
          <w:ilvl w:val="0"/>
          <w:numId w:val="2"/>
        </w:numPr>
        <w:spacing w:after="80" w:line="276"/>
      </w:pPr>
      <w:r>
        <w:rPr>
          <w:rFonts w:ascii="Arial" w:cs="Arial" w:eastAsia="Arial" w:hAnsi="Arial"/>
          <w:color w:val="1C2833"/>
          <w:sz w:val="21"/>
          <w:szCs w:val="21"/>
        </w:rPr>
        <w:t xml:space="preserve">Geo-target by city tiers: Tier 1 (London, Birmingham, Manchester) will have the highest CPCs but also highest job values. Tier 2/3 cities may offer better ROI with lower competition.</w:t>
      </w:r>
    </w:p>
    <w:p>
      <w:pPr>
        <w:pStyle w:val="ListParagraph"/>
        <w:numPr>
          <w:ilvl w:val="0"/>
          <w:numId w:val="2"/>
        </w:numPr>
        <w:spacing w:after="80" w:line="276"/>
      </w:pPr>
      <w:r>
        <w:rPr>
          <w:rFonts w:ascii="Arial" w:cs="Arial" w:eastAsia="Arial" w:hAnsi="Arial"/>
          <w:color w:val="1C2833"/>
          <w:sz w:val="21"/>
          <w:szCs w:val="21"/>
        </w:rPr>
        <w:t xml:space="preserve">Create separate ad groups for commercial vs. residential intent (e.g., “shop front installation” vs. “bi-fold doors for home”).</w:t>
      </w:r>
    </w:p>
    <w:p>
      <w:pPr>
        <w:pStyle w:val="ListParagraph"/>
        <w:numPr>
          <w:ilvl w:val="0"/>
          <w:numId w:val="2"/>
        </w:numPr>
        <w:spacing w:after="80" w:line="276"/>
      </w:pPr>
      <w:r>
        <w:rPr>
          <w:rFonts w:ascii="Arial" w:cs="Arial" w:eastAsia="Arial" w:hAnsi="Arial"/>
          <w:color w:val="1C2833"/>
          <w:sz w:val="21"/>
          <w:szCs w:val="21"/>
        </w:rPr>
        <w:t xml:space="preserve">Use the 410+ service×city landing pages as ad destinations instead of generic service pages. “Aluminium Shopfronts in Leeds” ad → /services/aluminium-shopfronts/leeds. This dramatically improves Quality Score and reduces CPC.</w:t>
      </w:r>
    </w:p>
    <w:p>
      <w:pPr>
        <w:pStyle w:val="Heading2"/>
        <w:spacing w:after="160" w:before="280"/>
      </w:pPr>
      <w:r>
        <w:rPr>
          <w:rFonts w:ascii="Arial" w:cs="Arial" w:eastAsia="Arial" w:hAnsi="Arial"/>
          <w:b/>
          <w:bCs/>
          <w:color w:val="1B4F72"/>
          <w:sz w:val="26"/>
          <w:szCs w:val="26"/>
        </w:rPr>
        <w:t xml:space="preserve">3.3 Performance Max &amp; Smart Bidding</w:t>
      </w:r>
    </w:p>
    <w:p>
      <w:pPr>
        <w:pStyle w:val="ListParagraph"/>
        <w:numPr>
          <w:ilvl w:val="0"/>
          <w:numId w:val="2"/>
        </w:numPr>
        <w:spacing w:after="80" w:line="276"/>
      </w:pPr>
      <w:r>
        <w:rPr>
          <w:rFonts w:ascii="Arial" w:cs="Arial" w:eastAsia="Arial" w:hAnsi="Arial"/>
          <w:color w:val="1C2833"/>
          <w:sz w:val="21"/>
          <w:szCs w:val="21"/>
        </w:rPr>
        <w:t xml:space="preserve">Once offline conversion tracking is set up (importing actual job completions from the admin panel), switch to Value-Based Bidding. This tells Google’s AI to optimise for leads that convert to paying jobs, not just form fills.</w:t>
      </w:r>
    </w:p>
    <w:p>
      <w:pPr>
        <w:pStyle w:val="ListParagraph"/>
        <w:numPr>
          <w:ilvl w:val="0"/>
          <w:numId w:val="2"/>
        </w:numPr>
        <w:spacing w:after="80" w:line="276"/>
      </w:pPr>
      <w:r>
        <w:rPr>
          <w:rFonts w:ascii="Arial" w:cs="Arial" w:eastAsia="Arial" w:hAnsi="Arial"/>
          <w:color w:val="1C2833"/>
          <w:sz w:val="21"/>
          <w:szCs w:val="21"/>
        </w:rPr>
        <w:t xml:space="preserve">Consider Performance Max for local campaigns — it automatically places ads across Search, Maps, Display, YouTube, and Gmail based on user intent signals.</w:t>
      </w:r>
    </w:p>
    <w:p>
      <w:pPr>
        <w:pStyle w:val="ListParagraph"/>
        <w:numPr>
          <w:ilvl w:val="0"/>
          <w:numId w:val="2"/>
        </w:numPr>
        <w:spacing w:after="80" w:line="276"/>
      </w:pPr>
      <w:r>
        <w:rPr>
          <w:rFonts w:ascii="Arial" w:cs="Arial" w:eastAsia="Arial" w:hAnsi="Arial"/>
          <w:color w:val="1C2833"/>
          <w:sz w:val="21"/>
          <w:szCs w:val="21"/>
        </w:rPr>
        <w:t xml:space="preserve">Use Customer Match: upload your existing customer list (email addresses from the admin panel) to create lookalike audiences.</w:t>
      </w:r>
    </w:p>
    <w:p>
      <w:pPr>
        <w:pStyle w:val="Heading2"/>
        <w:spacing w:after="160" w:before="280"/>
      </w:pPr>
      <w:r>
        <w:rPr>
          <w:rFonts w:ascii="Arial" w:cs="Arial" w:eastAsia="Arial" w:hAnsi="Arial"/>
          <w:b/>
          <w:bCs/>
          <w:color w:val="1B4F72"/>
          <w:sz w:val="26"/>
          <w:szCs w:val="26"/>
        </w:rPr>
        <w:t xml:space="preserve">3.4 Ad Extensions</w:t>
      </w:r>
    </w:p>
    <w:p>
      <w:pPr>
        <w:pStyle w:val="ListParagraph"/>
        <w:numPr>
          <w:ilvl w:val="0"/>
          <w:numId w:val="2"/>
        </w:numPr>
        <w:spacing w:after="80" w:line="276"/>
      </w:pPr>
      <w:r>
        <w:rPr>
          <w:rFonts w:ascii="Arial" w:cs="Arial" w:eastAsia="Arial" w:hAnsi="Arial"/>
          <w:color w:val="1C2833"/>
          <w:sz w:val="21"/>
          <w:szCs w:val="21"/>
        </w:rPr>
        <w:t xml:space="preserve">Sitelink extensions: link to Cost Guide, Reviews, Gallery, Emergency Callout, and top service pages.</w:t>
      </w:r>
    </w:p>
    <w:p>
      <w:pPr>
        <w:pStyle w:val="ListParagraph"/>
        <w:numPr>
          <w:ilvl w:val="0"/>
          <w:numId w:val="2"/>
        </w:numPr>
        <w:spacing w:after="80" w:line="276"/>
      </w:pPr>
      <w:r>
        <w:rPr>
          <w:rFonts w:ascii="Arial" w:cs="Arial" w:eastAsia="Arial" w:hAnsi="Arial"/>
          <w:color w:val="1C2833"/>
          <w:sz w:val="21"/>
          <w:szCs w:val="21"/>
        </w:rPr>
        <w:t xml:space="preserve">Callout extensions: “24/7 Emergency” “Free Site Survey” “Companies House Registered” “Nationwide Coverage.”</w:t>
      </w:r>
    </w:p>
    <w:p>
      <w:pPr>
        <w:pStyle w:val="ListParagraph"/>
        <w:numPr>
          <w:ilvl w:val="0"/>
          <w:numId w:val="2"/>
        </w:numPr>
        <w:spacing w:after="80" w:line="276"/>
      </w:pPr>
      <w:r>
        <w:rPr>
          <w:rFonts w:ascii="Arial" w:cs="Arial" w:eastAsia="Arial" w:hAnsi="Arial"/>
          <w:color w:val="1C2833"/>
          <w:sz w:val="21"/>
          <w:szCs w:val="21"/>
        </w:rPr>
        <w:t xml:space="preserve">Structured snippets: list service types and covered cities.</w:t>
      </w:r>
    </w:p>
    <w:p>
      <w:pPr>
        <w:pStyle w:val="ListParagraph"/>
        <w:numPr>
          <w:ilvl w:val="0"/>
          <w:numId w:val="2"/>
        </w:numPr>
        <w:spacing w:after="80" w:line="276"/>
      </w:pPr>
      <w:r>
        <w:rPr>
          <w:rFonts w:ascii="Arial" w:cs="Arial" w:eastAsia="Arial" w:hAnsi="Arial"/>
          <w:color w:val="1C2833"/>
          <w:sz w:val="21"/>
          <w:szCs w:val="21"/>
        </w:rPr>
        <w:t xml:space="preserve">Call extensions with call tracking numbers.</w:t>
      </w:r>
    </w:p>
    <w:p>
      <w:pPr>
        <w:pStyle w:val="ListParagraph"/>
        <w:numPr>
          <w:ilvl w:val="0"/>
          <w:numId w:val="2"/>
        </w:numPr>
        <w:spacing w:after="80" w:line="276"/>
      </w:pPr>
      <w:r>
        <w:rPr>
          <w:rFonts w:ascii="Arial" w:cs="Arial" w:eastAsia="Arial" w:hAnsi="Arial"/>
          <w:color w:val="1C2833"/>
          <w:sz w:val="21"/>
          <w:szCs w:val="21"/>
        </w:rPr>
        <w:t xml:space="preserve">Location extensions linked to Google Business Profile.</w:t>
      </w:r>
    </w:p>
    <w:p>
      <w:pPr>
        <w:pStyle w:val="ListParagraph"/>
        <w:numPr>
          <w:ilvl w:val="0"/>
          <w:numId w:val="2"/>
        </w:numPr>
        <w:spacing w:after="80" w:line="276"/>
      </w:pPr>
      <w:r>
        <w:rPr>
          <w:rFonts w:ascii="Arial" w:cs="Arial" w:eastAsia="Arial" w:hAnsi="Arial"/>
          <w:color w:val="1C2833"/>
          <w:sz w:val="21"/>
          <w:szCs w:val="21"/>
        </w:rPr>
        <w:t xml:space="preserve">Image extensions using installation photos from the gallery.</w:t>
      </w:r>
    </w:p>
    <w:p>
      <w:pPr>
        <w:pStyle w:val="Heading2"/>
        <w:spacing w:after="160" w:before="280"/>
      </w:pPr>
      <w:r>
        <w:rPr>
          <w:rFonts w:ascii="Arial" w:cs="Arial" w:eastAsia="Arial" w:hAnsi="Arial"/>
          <w:b/>
          <w:bCs/>
          <w:color w:val="1B4F72"/>
          <w:sz w:val="26"/>
          <w:szCs w:val="26"/>
        </w:rPr>
        <w:t xml:space="preserve">3.5 Negative Keywords</w:t>
      </w:r>
    </w:p>
    <w:p>
      <w:pPr>
        <w:spacing w:after="160" w:line="276"/>
      </w:pPr>
      <w:r>
        <w:rPr>
          <w:rFonts w:ascii="Arial" w:cs="Arial" w:eastAsia="Arial" w:hAnsi="Arial"/>
          <w:color w:val="1C2833"/>
          <w:sz w:val="21"/>
          <w:szCs w:val="21"/>
        </w:rPr>
        <w:t xml:space="preserve">Ensure these are excluded across all campaigns to prevent wasted spend:</w:t>
      </w:r>
    </w:p>
    <w:p>
      <w:pPr>
        <w:pStyle w:val="ListParagraph"/>
        <w:numPr>
          <w:ilvl w:val="0"/>
          <w:numId w:val="2"/>
        </w:numPr>
        <w:spacing w:after="80" w:line="276"/>
      </w:pPr>
      <w:r>
        <w:rPr>
          <w:rFonts w:ascii="Arial" w:cs="Arial" w:eastAsia="Arial" w:hAnsi="Arial"/>
          <w:color w:val="1C2833"/>
          <w:sz w:val="21"/>
          <w:szCs w:val="21"/>
        </w:rPr>
        <w:t xml:space="preserve">“DIY,” “how to install,” “self install” — these are informational, not commercial.</w:t>
      </w:r>
    </w:p>
    <w:p>
      <w:pPr>
        <w:pStyle w:val="ListParagraph"/>
        <w:numPr>
          <w:ilvl w:val="0"/>
          <w:numId w:val="2"/>
        </w:numPr>
        <w:spacing w:after="80" w:line="276"/>
      </w:pPr>
      <w:r>
        <w:rPr>
          <w:rFonts w:ascii="Arial" w:cs="Arial" w:eastAsia="Arial" w:hAnsi="Arial"/>
          <w:color w:val="1C2833"/>
          <w:sz w:val="21"/>
          <w:szCs w:val="21"/>
        </w:rPr>
        <w:t xml:space="preserve">“jobs,” “careers,” “hiring” — job seekers, not customers.</w:t>
      </w:r>
    </w:p>
    <w:p>
      <w:pPr>
        <w:pStyle w:val="ListParagraph"/>
        <w:numPr>
          <w:ilvl w:val="0"/>
          <w:numId w:val="2"/>
        </w:numPr>
        <w:spacing w:after="80" w:line="276"/>
      </w:pPr>
      <w:r>
        <w:rPr>
          <w:rFonts w:ascii="Arial" w:cs="Arial" w:eastAsia="Arial" w:hAnsi="Arial"/>
          <w:color w:val="1C2833"/>
          <w:sz w:val="21"/>
          <w:szCs w:val="21"/>
        </w:rPr>
        <w:t xml:space="preserve">“free,” “cheap” — low-value leads (unless you specifically want to compete on price).</w:t>
      </w:r>
    </w:p>
    <w:p>
      <w:pPr>
        <w:pStyle w:val="ListParagraph"/>
        <w:numPr>
          <w:ilvl w:val="0"/>
          <w:numId w:val="2"/>
        </w:numPr>
        <w:spacing w:after="80" w:line="276"/>
      </w:pPr>
      <w:r>
        <w:rPr>
          <w:rFonts w:ascii="Arial" w:cs="Arial" w:eastAsia="Arial" w:hAnsi="Arial"/>
          <w:color w:val="1C2833"/>
          <w:sz w:val="21"/>
          <w:szCs w:val="21"/>
        </w:rPr>
        <w:t xml:space="preserve">“residential” if focusing purely on commercial work.</w:t>
      </w:r>
    </w:p>
    <w:p>
      <w:r>
        <w:br w:type="page"/>
      </w:r>
    </w:p>
    <w:p>
      <w:pPr>
        <w:pStyle w:val="Heading1"/>
        <w:spacing w:after="200" w:before="360"/>
      </w:pPr>
      <w:r>
        <w:rPr>
          <w:rFonts w:ascii="Arial" w:cs="Arial" w:eastAsia="Arial" w:hAnsi="Arial"/>
          <w:b/>
          <w:bCs/>
          <w:color w:val="1B4F72"/>
          <w:sz w:val="32"/>
          <w:szCs w:val="32"/>
        </w:rPr>
        <w:t xml:space="preserve">Part 4: AI Search &amp; Generative Engine Optimisation</w:t>
      </w:r>
    </w:p>
    <w:p>
      <w:pPr>
        <w:pStyle w:val="Heading2"/>
        <w:spacing w:after="160" w:before="280"/>
      </w:pPr>
      <w:r>
        <w:rPr>
          <w:rFonts w:ascii="Arial" w:cs="Arial" w:eastAsia="Arial" w:hAnsi="Arial"/>
          <w:b/>
          <w:bCs/>
          <w:color w:val="1B4F72"/>
          <w:sz w:val="26"/>
          <w:szCs w:val="26"/>
        </w:rPr>
        <w:t xml:space="preserve">4.1 Current AI Readiness (Strong)</w:t>
      </w:r>
    </w:p>
    <w:p>
      <w:pPr>
        <w:spacing w:after="160" w:line="276"/>
      </w:pPr>
      <w:r>
        <w:rPr>
          <w:rFonts w:ascii="Arial" w:cs="Arial" w:eastAsia="Arial" w:hAnsi="Arial"/>
          <w:color w:val="1C2833"/>
          <w:sz w:val="21"/>
          <w:szCs w:val="21"/>
        </w:rPr>
        <w:t xml:space="preserve">Both sites are already well-positioned for AI search. The robots.txt allows all major AI crawlers, the content structure uses clean heading hierarchy with direct answers, and the speakable schema guides voice assistants. The glossary and FAQ content are citation-worthy reference material.</w:t>
      </w:r>
    </w:p>
    <w:p>
      <w:pPr>
        <w:pStyle w:val="Heading2"/>
        <w:spacing w:after="160" w:before="280"/>
      </w:pPr>
      <w:r>
        <w:rPr>
          <w:rFonts w:ascii="Arial" w:cs="Arial" w:eastAsia="Arial" w:hAnsi="Arial"/>
          <w:b/>
          <w:bCs/>
          <w:color w:val="1B4F72"/>
          <w:sz w:val="26"/>
          <w:szCs w:val="26"/>
        </w:rPr>
        <w:t xml:space="preserve">4.2 Additional GEO Opportunities</w:t>
      </w:r>
    </w:p>
    <w:p>
      <w:pPr>
        <w:pStyle w:val="ListParagraph"/>
        <w:numPr>
          <w:ilvl w:val="0"/>
          <w:numId w:val="2"/>
        </w:numPr>
        <w:spacing w:after="80" w:line="276"/>
      </w:pPr>
      <w:r>
        <w:rPr>
          <w:rFonts w:ascii="Arial" w:cs="Arial" w:eastAsia="Arial" w:hAnsi="Arial"/>
          <w:color w:val="1C2833"/>
          <w:sz w:val="21"/>
          <w:szCs w:val="21"/>
        </w:rPr>
        <w:t xml:space="preserve">Add “Expert Sources” or “About the Author” blocks to blog posts with credentials and experience. AI systems weight E-E-A-T signals heavily — content attributed to a named expert with verifiable credentials is more likely to be cited.</w:t>
      </w:r>
    </w:p>
    <w:p>
      <w:pPr>
        <w:pStyle w:val="ListParagraph"/>
        <w:numPr>
          <w:ilvl w:val="0"/>
          <w:numId w:val="2"/>
        </w:numPr>
        <w:spacing w:after="80" w:line="276"/>
      </w:pPr>
      <w:r>
        <w:rPr>
          <w:rFonts w:ascii="Arial" w:cs="Arial" w:eastAsia="Arial" w:hAnsi="Arial"/>
          <w:color w:val="1C2833"/>
          <w:sz w:val="21"/>
          <w:szCs w:val="21"/>
        </w:rPr>
        <w:t xml:space="preserve">Include specific statistics and data points in service pages (e.g., “Aluminium shopfronts typically last 30-40 years with minimal maintenance” rather than “they last a long time”). AI Overviews prefer quantified claims.</w:t>
      </w:r>
    </w:p>
    <w:p>
      <w:pPr>
        <w:pStyle w:val="ListParagraph"/>
        <w:numPr>
          <w:ilvl w:val="0"/>
          <w:numId w:val="2"/>
        </w:numPr>
        <w:spacing w:after="80" w:line="276"/>
      </w:pPr>
      <w:r>
        <w:rPr>
          <w:rFonts w:ascii="Arial" w:cs="Arial" w:eastAsia="Arial" w:hAnsi="Arial"/>
          <w:color w:val="1C2833"/>
          <w:sz w:val="21"/>
          <w:szCs w:val="21"/>
        </w:rPr>
        <w:t xml:space="preserve">Add “According to [standard/regulation]” citations throughout content (e.g., “As required by BS EN 16005:2012, automatic doors must...”). This positions content as authoritative and citation-worthy.</w:t>
      </w:r>
    </w:p>
    <w:p>
      <w:pPr>
        <w:pStyle w:val="ListParagraph"/>
        <w:numPr>
          <w:ilvl w:val="0"/>
          <w:numId w:val="2"/>
        </w:numPr>
        <w:spacing w:after="80" w:line="276"/>
      </w:pPr>
      <w:r>
        <w:rPr>
          <w:rFonts w:ascii="Arial" w:cs="Arial" w:eastAsia="Arial" w:hAnsi="Arial"/>
          <w:color w:val="1C2833"/>
          <w:sz w:val="21"/>
          <w:szCs w:val="21"/>
        </w:rPr>
        <w:t xml:space="preserve">Create comparison content: “Aluminium vs Timber Shopfronts: Which Is Better for UK High Streets?” This format is heavily favoured by AI Overviews because it directly answers comparative queries.</w:t>
      </w:r>
    </w:p>
    <w:p>
      <w:pPr>
        <w:pStyle w:val="ListParagraph"/>
        <w:numPr>
          <w:ilvl w:val="0"/>
          <w:numId w:val="2"/>
        </w:numPr>
        <w:spacing w:after="80" w:line="276"/>
      </w:pPr>
      <w:r>
        <w:rPr>
          <w:rFonts w:ascii="Arial" w:cs="Arial" w:eastAsia="Arial" w:hAnsi="Arial"/>
          <w:color w:val="1C2833"/>
          <w:sz w:val="21"/>
          <w:szCs w:val="21"/>
        </w:rPr>
        <w:t xml:space="preserve">Consider adding a “Frequently Cited By” section if any blog posts get picked up by AI systems, creating a feedback loop.</w:t>
      </w:r>
    </w:p>
    <w:p>
      <w:pPr>
        <w:pStyle w:val="Heading2"/>
        <w:spacing w:after="160" w:before="280"/>
      </w:pPr>
      <w:r>
        <w:rPr>
          <w:rFonts w:ascii="Arial" w:cs="Arial" w:eastAsia="Arial" w:hAnsi="Arial"/>
          <w:b/>
          <w:bCs/>
          <w:color w:val="1B4F72"/>
          <w:sz w:val="26"/>
          <w:szCs w:val="26"/>
        </w:rPr>
        <w:t xml:space="preserve">4.3 Multi-Platform Presence for AI Trust</w:t>
      </w:r>
    </w:p>
    <w:p>
      <w:pPr>
        <w:spacing w:after="160" w:line="276"/>
      </w:pPr>
      <w:r>
        <w:rPr>
          <w:rFonts w:ascii="Arial" w:cs="Arial" w:eastAsia="Arial" w:hAnsi="Arial"/>
          <w:color w:val="1C2833"/>
          <w:sz w:val="21"/>
          <w:szCs w:val="21"/>
        </w:rPr>
        <w:t xml:space="preserve">AI assistants (ChatGPT, Perplexity, Google Gemini) triangulate business information across multiple platforms before recommending a company. Currently:</w:t>
      </w:r>
    </w:p>
    <w:p>
      <w:pPr>
        <w:pStyle w:val="ListParagraph"/>
        <w:numPr>
          <w:ilvl w:val="0"/>
          <w:numId w:val="2"/>
        </w:numPr>
        <w:spacing w:after="80" w:line="276"/>
      </w:pPr>
      <w:r>
        <w:rPr>
          <w:rFonts w:ascii="Arial" w:cs="Arial" w:eastAsia="Arial" w:hAnsi="Arial"/>
          <w:color w:val="1C2833"/>
          <w:sz w:val="21"/>
          <w:szCs w:val="21"/>
        </w:rPr>
        <w:t xml:space="preserve">Urban’s sameAs lists: WhatsApp, Google Maps, Yell, Bark, FreeIndex. This is decent but could be stronger.</w:t>
      </w:r>
    </w:p>
    <w:p>
      <w:pPr>
        <w:pStyle w:val="ListParagraph"/>
        <w:numPr>
          <w:ilvl w:val="0"/>
          <w:numId w:val="2"/>
        </w:numPr>
        <w:spacing w:after="80" w:line="276"/>
      </w:pPr>
      <w:r>
        <w:rPr>
          <w:rFonts w:ascii="Arial" w:cs="Arial" w:eastAsia="Arial" w:hAnsi="Arial"/>
          <w:color w:val="1C2833"/>
          <w:sz w:val="21"/>
          <w:szCs w:val="21"/>
        </w:rPr>
        <w:t xml:space="preserve">Sigma’s sameAs lists: WhatsApp, Facebook, LinkedIn, Google Knowledge Graph, Yell, Checkatrade. Slightly stronger presence.</w:t>
      </w:r>
    </w:p>
    <w:p>
      <w:pPr>
        <w:spacing w:after="120" w:before="200"/>
      </w:pPr>
      <w:r>
        <w:rPr>
          <w:rFonts w:ascii="Arial" w:cs="Arial" w:eastAsia="Arial" w:hAnsi="Arial"/>
          <w:b/>
          <w:bCs/>
          <w:color w:val="1C2833"/>
          <w:sz w:val="22"/>
          <w:szCs w:val="22"/>
        </w:rPr>
        <w:t xml:space="preserve">Both sites should add:</w:t>
      </w:r>
    </w:p>
    <w:p>
      <w:pPr>
        <w:pStyle w:val="ListParagraph"/>
        <w:numPr>
          <w:ilvl w:val="0"/>
          <w:numId w:val="2"/>
        </w:numPr>
        <w:spacing w:after="80" w:line="276"/>
      </w:pPr>
      <w:r>
        <w:rPr>
          <w:rFonts w:ascii="Arial" w:cs="Arial" w:eastAsia="Arial" w:hAnsi="Arial"/>
          <w:color w:val="1C2833"/>
          <w:sz w:val="21"/>
          <w:szCs w:val="21"/>
        </w:rPr>
        <w:t xml:space="preserve">Trustpilot profile (the most AI-referenced UK review platform).</w:t>
      </w:r>
    </w:p>
    <w:p>
      <w:pPr>
        <w:pStyle w:val="ListParagraph"/>
        <w:numPr>
          <w:ilvl w:val="0"/>
          <w:numId w:val="2"/>
        </w:numPr>
        <w:spacing w:after="80" w:line="276"/>
      </w:pPr>
      <w:r>
        <w:rPr>
          <w:rFonts w:ascii="Arial" w:cs="Arial" w:eastAsia="Arial" w:hAnsi="Arial"/>
          <w:color w:val="1C2833"/>
          <w:sz w:val="21"/>
          <w:szCs w:val="21"/>
        </w:rPr>
        <w:t xml:space="preserve">Bing Places listing (Bing’s AI-powered search — Copilot — references Bing Places data).</w:t>
      </w:r>
    </w:p>
    <w:p>
      <w:pPr>
        <w:pStyle w:val="ListParagraph"/>
        <w:numPr>
          <w:ilvl w:val="0"/>
          <w:numId w:val="2"/>
        </w:numPr>
        <w:spacing w:after="80" w:line="276"/>
      </w:pPr>
      <w:r>
        <w:rPr>
          <w:rFonts w:ascii="Arial" w:cs="Arial" w:eastAsia="Arial" w:hAnsi="Arial"/>
          <w:color w:val="1C2833"/>
          <w:sz w:val="21"/>
          <w:szCs w:val="21"/>
        </w:rPr>
        <w:t xml:space="preserve">Apple Business Connect (for Siri and Apple Maps — important given iPhone’s UK market share).</w:t>
      </w:r>
    </w:p>
    <w:p>
      <w:pPr>
        <w:pStyle w:val="ListParagraph"/>
        <w:numPr>
          <w:ilvl w:val="0"/>
          <w:numId w:val="2"/>
        </w:numPr>
        <w:spacing w:after="80" w:line="276"/>
      </w:pPr>
      <w:r>
        <w:rPr>
          <w:rFonts w:ascii="Arial" w:cs="Arial" w:eastAsia="Arial" w:hAnsi="Arial"/>
          <w:color w:val="1C2833"/>
          <w:sz w:val="21"/>
          <w:szCs w:val="21"/>
        </w:rPr>
        <w:t xml:space="preserve">Wikipedia or Wikidata entry (if notable enough) — the strongest possible trust signal for AI systems.</w:t>
      </w:r>
    </w:p>
    <w:p>
      <w:pPr>
        <w:pStyle w:val="ListParagraph"/>
        <w:numPr>
          <w:ilvl w:val="0"/>
          <w:numId w:val="2"/>
        </w:numPr>
        <w:spacing w:after="80" w:line="276"/>
      </w:pPr>
      <w:r>
        <w:rPr>
          <w:rFonts w:ascii="Arial" w:cs="Arial" w:eastAsia="Arial" w:hAnsi="Arial"/>
          <w:color w:val="1C2833"/>
          <w:sz w:val="21"/>
          <w:szCs w:val="21"/>
        </w:rPr>
        <w:t xml:space="preserve">Industry association memberships (CAB, FMB, FENSA if applicable) with backlinks.</w:t>
      </w:r>
    </w:p>
    <w:p>
      <w:r>
        <w:br w:type="page"/>
      </w:r>
    </w:p>
    <w:p>
      <w:pPr>
        <w:pStyle w:val="Heading1"/>
        <w:spacing w:after="200" w:before="360"/>
      </w:pPr>
      <w:r>
        <w:rPr>
          <w:rFonts w:ascii="Arial" w:cs="Arial" w:eastAsia="Arial" w:hAnsi="Arial"/>
          <w:b/>
          <w:bCs/>
          <w:color w:val="1B4F72"/>
          <w:sz w:val="32"/>
          <w:szCs w:val="32"/>
        </w:rPr>
        <w:t xml:space="preserve">Part 5: Site-Specific Notes</w:t>
      </w:r>
    </w:p>
    <w:p>
      <w:pPr>
        <w:pStyle w:val="Heading2"/>
        <w:spacing w:after="160" w:before="280"/>
      </w:pPr>
      <w:r>
        <w:rPr>
          <w:rFonts w:ascii="Arial" w:cs="Arial" w:eastAsia="Arial" w:hAnsi="Arial"/>
          <w:b/>
          <w:bCs/>
          <w:color w:val="1B4F72"/>
          <w:sz w:val="26"/>
          <w:szCs w:val="26"/>
        </w:rPr>
        <w:t xml:space="preserve">5.1 Urban Shopfronts (urbanshopfronts.co.uk)</w:t>
      </w:r>
    </w:p>
    <w:p>
      <w:pPr>
        <w:pStyle w:val="ListParagraph"/>
        <w:numPr>
          <w:ilvl w:val="0"/>
          <w:numId w:val="2"/>
        </w:numPr>
        <w:spacing w:after="80" w:line="276"/>
      </w:pPr>
      <w:r>
        <w:rPr>
          <w:rFonts w:ascii="Arial" w:cs="Arial" w:eastAsia="Arial" w:hAnsi="Arial"/>
          <w:color w:val="1C2833"/>
          <w:sz w:val="21"/>
          <w:szCs w:val="21"/>
        </w:rPr>
        <w:t xml:space="preserve">Missing Companies House number in schema markup. Sigma has “16794487” — Urban should add its own for E-E-A-T credibility.</w:t>
      </w:r>
    </w:p>
    <w:p>
      <w:pPr>
        <w:pStyle w:val="ListParagraph"/>
        <w:numPr>
          <w:ilvl w:val="0"/>
          <w:numId w:val="2"/>
        </w:numPr>
        <w:spacing w:after="80" w:line="276"/>
      </w:pPr>
      <w:r>
        <w:rPr>
          <w:rFonts w:ascii="Arial" w:cs="Arial" w:eastAsia="Arial" w:hAnsi="Arial"/>
          <w:color w:val="1C2833"/>
          <w:sz w:val="21"/>
          <w:szCs w:val="21"/>
        </w:rPr>
        <w:t xml:space="preserve">Homepage “areas” array only lists 16 cities despite having 41 city pages. Update this to showcase more coverage.</w:t>
      </w:r>
    </w:p>
    <w:p>
      <w:pPr>
        <w:pStyle w:val="ListParagraph"/>
        <w:numPr>
          <w:ilvl w:val="0"/>
          <w:numId w:val="2"/>
        </w:numPr>
        <w:spacing w:after="80" w:line="276"/>
      </w:pPr>
      <w:r>
        <w:rPr>
          <w:rFonts w:ascii="Arial" w:cs="Arial" w:eastAsia="Arial" w:hAnsi="Arial"/>
          <w:color w:val="1C2833"/>
          <w:sz w:val="21"/>
          <w:szCs w:val="21"/>
        </w:rPr>
        <w:t xml:space="preserve">Stats section shows “16 UK Cities Covered” — this should be updated to “41+” to reflect the actual coverage.</w:t>
      </w:r>
    </w:p>
    <w:p>
      <w:pPr>
        <w:pStyle w:val="ListParagraph"/>
        <w:numPr>
          <w:ilvl w:val="0"/>
          <w:numId w:val="2"/>
        </w:numPr>
        <w:spacing w:after="80" w:line="276"/>
      </w:pPr>
      <w:r>
        <w:rPr>
          <w:rFonts w:ascii="Arial" w:cs="Arial" w:eastAsia="Arial" w:hAnsi="Arial"/>
          <w:color w:val="1C2833"/>
          <w:sz w:val="21"/>
          <w:szCs w:val="21"/>
        </w:rPr>
        <w:t xml:space="preserve">The Google Maps link in sameAs uses a share URL format (share.google/...) rather than a proper Place ID URL. Consider updating to the standard Google Maps URL format.</w:t>
      </w:r>
    </w:p>
    <w:p>
      <w:pPr>
        <w:pStyle w:val="ListParagraph"/>
        <w:numPr>
          <w:ilvl w:val="0"/>
          <w:numId w:val="2"/>
        </w:numPr>
        <w:spacing w:after="80" w:line="276"/>
      </w:pPr>
      <w:r>
        <w:rPr>
          <w:rFonts w:ascii="Arial" w:cs="Arial" w:eastAsia="Arial" w:hAnsi="Arial"/>
          <w:color w:val="1C2833"/>
          <w:sz w:val="21"/>
          <w:szCs w:val="21"/>
        </w:rPr>
        <w:t xml:space="preserve">No ExitIntentPopup or OfferBanner (Sigma has both) — consider adding these for bounce recovery.</w:t>
      </w:r>
    </w:p>
    <w:p>
      <w:pPr>
        <w:pStyle w:val="Heading2"/>
        <w:spacing w:after="160" w:before="280"/>
      </w:pPr>
      <w:r>
        <w:rPr>
          <w:rFonts w:ascii="Arial" w:cs="Arial" w:eastAsia="Arial" w:hAnsi="Arial"/>
          <w:b/>
          <w:bCs/>
          <w:color w:val="1B4F72"/>
          <w:sz w:val="26"/>
          <w:szCs w:val="26"/>
        </w:rPr>
        <w:t xml:space="preserve">5.2 Sigma Shop Fronts (sigmashopfronts.com)</w:t>
      </w:r>
    </w:p>
    <w:p>
      <w:pPr>
        <w:pStyle w:val="ListParagraph"/>
        <w:numPr>
          <w:ilvl w:val="0"/>
          <w:numId w:val="2"/>
        </w:numPr>
        <w:spacing w:after="80" w:line="276"/>
      </w:pPr>
      <w:r>
        <w:rPr>
          <w:rFonts w:ascii="Arial" w:cs="Arial" w:eastAsia="Arial" w:hAnsi="Arial"/>
          <w:color w:val="1C2833"/>
          <w:sz w:val="21"/>
          <w:szCs w:val="21"/>
        </w:rPr>
        <w:t xml:space="preserve">The favicon uses sigma-hero-1.jpeg (a full photo) rather than a proper icon. Create a small, recognisable favicon/icon for the browser tab.</w:t>
      </w:r>
    </w:p>
    <w:p>
      <w:pPr>
        <w:pStyle w:val="ListParagraph"/>
        <w:numPr>
          <w:ilvl w:val="0"/>
          <w:numId w:val="2"/>
        </w:numPr>
        <w:spacing w:after="80" w:line="276"/>
      </w:pPr>
      <w:r>
        <w:rPr>
          <w:rFonts w:ascii="Arial" w:cs="Arial" w:eastAsia="Arial" w:hAnsi="Arial"/>
          <w:color w:val="1C2833"/>
          <w:sz w:val="21"/>
          <w:szCs w:val="21"/>
        </w:rPr>
        <w:t xml:space="preserve">Twitter card metadata only sets “summary_large_image” without title/description (Urban includes both). Add title and description for better social sharing.</w:t>
      </w:r>
    </w:p>
    <w:p>
      <w:pPr>
        <w:pStyle w:val="ListParagraph"/>
        <w:numPr>
          <w:ilvl w:val="0"/>
          <w:numId w:val="2"/>
        </w:numPr>
        <w:spacing w:after="80" w:line="276"/>
      </w:pPr>
      <w:r>
        <w:rPr>
          <w:rFonts w:ascii="Arial" w:cs="Arial" w:eastAsia="Arial" w:hAnsi="Arial"/>
          <w:color w:val="1C2833"/>
          <w:sz w:val="21"/>
          <w:szCs w:val="21"/>
        </w:rPr>
        <w:t xml:space="preserve">Sigma has slightly stronger external presence (Checkatrade, LinkedIn, Facebook) compared to Urban. Maintain this advantage.</w:t>
      </w:r>
    </w:p>
    <w:p>
      <w:pPr>
        <w:pStyle w:val="ListParagraph"/>
        <w:numPr>
          <w:ilvl w:val="0"/>
          <w:numId w:val="2"/>
        </w:numPr>
        <w:spacing w:after="80" w:line="276"/>
      </w:pPr>
      <w:r>
        <w:rPr>
          <w:rFonts w:ascii="Arial" w:cs="Arial" w:eastAsia="Arial" w:hAnsi="Arial"/>
          <w:color w:val="1C2833"/>
          <w:sz w:val="21"/>
          <w:szCs w:val="21"/>
        </w:rPr>
        <w:t xml:space="preserve">The telephone field in LocalBusiness schema is an array of two numbers. While schema-valid, some tools may only read the first number. Consider setting the primary number as the main telephone and adding the second via contactPoint only.</w:t>
      </w:r>
    </w:p>
    <w:p>
      <w:r>
        <w:br w:type="page"/>
      </w:r>
    </w:p>
    <w:p>
      <w:pPr>
        <w:pStyle w:val="Heading1"/>
        <w:spacing w:after="200" w:before="360"/>
      </w:pPr>
      <w:r>
        <w:rPr>
          <w:rFonts w:ascii="Arial" w:cs="Arial" w:eastAsia="Arial" w:hAnsi="Arial"/>
          <w:b/>
          <w:bCs/>
          <w:color w:val="1B4F72"/>
          <w:sz w:val="32"/>
          <w:szCs w:val="32"/>
        </w:rPr>
        <w:t xml:space="preserve">Part 6: Priority Action Roadmap</w:t>
      </w:r>
    </w:p>
    <w:p>
      <w:pPr>
        <w:pStyle w:val="Heading2"/>
        <w:spacing w:after="160" w:before="280"/>
      </w:pPr>
      <w:r>
        <w:rPr>
          <w:rFonts w:ascii="Arial" w:cs="Arial" w:eastAsia="Arial" w:hAnsi="Arial"/>
          <w:b/>
          <w:bCs/>
          <w:color w:val="1B4F72"/>
          <w:sz w:val="26"/>
          <w:szCs w:val="26"/>
        </w:rPr>
        <w:t xml:space="preserve">Immediate (This Week)</w:t>
      </w:r>
    </w:p>
    <w:p>
      <w:pPr>
        <w:pStyle w:val="ListParagraph"/>
        <w:numPr>
          <w:ilvl w:val="0"/>
          <w:numId w:val="2"/>
        </w:numPr>
        <w:spacing w:after="80" w:line="276"/>
      </w:pPr>
      <w:r>
        <w:rPr>
          <w:rFonts w:ascii="Arial" w:cs="Arial" w:eastAsia="Arial" w:hAnsi="Arial"/>
          <w:color w:val="1C2833"/>
          <w:sz w:val="21"/>
          <w:szCs w:val="21"/>
        </w:rPr>
        <w:t xml:space="preserve">Fully optimise both Google Business Profiles: photos, services, posts, service area.</w:t>
      </w:r>
    </w:p>
    <w:p>
      <w:pPr>
        <w:pStyle w:val="ListParagraph"/>
        <w:numPr>
          <w:ilvl w:val="0"/>
          <w:numId w:val="2"/>
        </w:numPr>
        <w:spacing w:after="80" w:line="276"/>
      </w:pPr>
      <w:r>
        <w:rPr>
          <w:rFonts w:ascii="Arial" w:cs="Arial" w:eastAsia="Arial" w:hAnsi="Arial"/>
          <w:color w:val="1C2833"/>
          <w:sz w:val="21"/>
          <w:szCs w:val="21"/>
        </w:rPr>
        <w:t xml:space="preserve">Register on Trustpilot and Checkatrade (both sites).</w:t>
      </w:r>
    </w:p>
    <w:p>
      <w:pPr>
        <w:pStyle w:val="ListParagraph"/>
        <w:numPr>
          <w:ilvl w:val="0"/>
          <w:numId w:val="2"/>
        </w:numPr>
        <w:spacing w:after="80" w:line="276"/>
      </w:pPr>
      <w:r>
        <w:rPr>
          <w:rFonts w:ascii="Arial" w:cs="Arial" w:eastAsia="Arial" w:hAnsi="Arial"/>
          <w:color w:val="1C2833"/>
          <w:sz w:val="21"/>
          <w:szCs w:val="21"/>
        </w:rPr>
        <w:t xml:space="preserve">Start systematic review collection: send review request after every completed job.</w:t>
      </w:r>
    </w:p>
    <w:p>
      <w:pPr>
        <w:pStyle w:val="ListParagraph"/>
        <w:numPr>
          <w:ilvl w:val="0"/>
          <w:numId w:val="2"/>
        </w:numPr>
        <w:spacing w:after="80" w:line="276"/>
      </w:pPr>
      <w:r>
        <w:rPr>
          <w:rFonts w:ascii="Arial" w:cs="Arial" w:eastAsia="Arial" w:hAnsi="Arial"/>
          <w:color w:val="1C2833"/>
          <w:sz w:val="21"/>
          <w:szCs w:val="21"/>
        </w:rPr>
        <w:t xml:space="preserve">Fix the Google Ads conversion tracking discrepancy between the two sites.</w:t>
      </w:r>
    </w:p>
    <w:p>
      <w:pPr>
        <w:pStyle w:val="Heading2"/>
        <w:spacing w:after="160" w:before="280"/>
      </w:pPr>
      <w:r>
        <w:rPr>
          <w:rFonts w:ascii="Arial" w:cs="Arial" w:eastAsia="Arial" w:hAnsi="Arial"/>
          <w:b/>
          <w:bCs/>
          <w:color w:val="1B4F72"/>
          <w:sz w:val="26"/>
          <w:szCs w:val="26"/>
        </w:rPr>
        <w:t xml:space="preserve">Short-Term (Next 30 Days)</w:t>
      </w:r>
    </w:p>
    <w:p>
      <w:pPr>
        <w:pStyle w:val="ListParagraph"/>
        <w:numPr>
          <w:ilvl w:val="0"/>
          <w:numId w:val="2"/>
        </w:numPr>
        <w:spacing w:after="80" w:line="276"/>
      </w:pPr>
      <w:r>
        <w:rPr>
          <w:rFonts w:ascii="Arial" w:cs="Arial" w:eastAsia="Arial" w:hAnsi="Arial"/>
          <w:color w:val="1C2833"/>
          <w:sz w:val="21"/>
          <w:szCs w:val="21"/>
        </w:rPr>
        <w:t xml:space="preserve">Apply for Google Local Service Ads verification for both businesses.</w:t>
      </w:r>
    </w:p>
    <w:p>
      <w:pPr>
        <w:pStyle w:val="ListParagraph"/>
        <w:numPr>
          <w:ilvl w:val="0"/>
          <w:numId w:val="2"/>
        </w:numPr>
        <w:spacing w:after="80" w:line="276"/>
      </w:pPr>
      <w:r>
        <w:rPr>
          <w:rFonts w:ascii="Arial" w:cs="Arial" w:eastAsia="Arial" w:hAnsi="Arial"/>
          <w:color w:val="1C2833"/>
          <w:sz w:val="21"/>
          <w:szCs w:val="21"/>
        </w:rPr>
        <w:t xml:space="preserve">Submit to 20+ UK trade and local business directories for backlinks and NAP consistency.</w:t>
      </w:r>
    </w:p>
    <w:p>
      <w:pPr>
        <w:pStyle w:val="ListParagraph"/>
        <w:numPr>
          <w:ilvl w:val="0"/>
          <w:numId w:val="2"/>
        </w:numPr>
        <w:spacing w:after="80" w:line="276"/>
      </w:pPr>
      <w:r>
        <w:rPr>
          <w:rFonts w:ascii="Arial" w:cs="Arial" w:eastAsia="Arial" w:hAnsi="Arial"/>
          <w:color w:val="1C2833"/>
          <w:sz w:val="21"/>
          <w:szCs w:val="21"/>
        </w:rPr>
        <w:t xml:space="preserve">Add Companies House number to Urban’s schema markup.</w:t>
      </w:r>
    </w:p>
    <w:p>
      <w:pPr>
        <w:pStyle w:val="ListParagraph"/>
        <w:numPr>
          <w:ilvl w:val="0"/>
          <w:numId w:val="2"/>
        </w:numPr>
        <w:spacing w:after="80" w:line="276"/>
      </w:pPr>
      <w:r>
        <w:rPr>
          <w:rFonts w:ascii="Arial" w:cs="Arial" w:eastAsia="Arial" w:hAnsi="Arial"/>
          <w:color w:val="1C2833"/>
          <w:sz w:val="21"/>
          <w:szCs w:val="21"/>
        </w:rPr>
        <w:t xml:space="preserve">Update Urban’s homepage to reflect 41+ cities and current stats.</w:t>
      </w:r>
    </w:p>
    <w:p>
      <w:pPr>
        <w:pStyle w:val="ListParagraph"/>
        <w:numPr>
          <w:ilvl w:val="0"/>
          <w:numId w:val="2"/>
        </w:numPr>
        <w:spacing w:after="80" w:line="276"/>
      </w:pPr>
      <w:r>
        <w:rPr>
          <w:rFonts w:ascii="Arial" w:cs="Arial" w:eastAsia="Arial" w:hAnsi="Arial"/>
          <w:color w:val="1C2833"/>
          <w:sz w:val="21"/>
          <w:szCs w:val="21"/>
        </w:rPr>
        <w:t xml:space="preserve">Create Bing Places and Apple Business Connect listings.</w:t>
      </w:r>
    </w:p>
    <w:p>
      <w:pPr>
        <w:pStyle w:val="ListParagraph"/>
        <w:numPr>
          <w:ilvl w:val="0"/>
          <w:numId w:val="2"/>
        </w:numPr>
        <w:spacing w:after="80" w:line="276"/>
      </w:pPr>
      <w:r>
        <w:rPr>
          <w:rFonts w:ascii="Arial" w:cs="Arial" w:eastAsia="Arial" w:hAnsi="Arial"/>
          <w:color w:val="1C2833"/>
          <w:sz w:val="21"/>
          <w:szCs w:val="21"/>
        </w:rPr>
        <w:t xml:space="preserve">Set up Enhanced Conversions and offline conversion import in Google Ads.</w:t>
      </w:r>
    </w:p>
    <w:p>
      <w:pPr>
        <w:pStyle w:val="Heading2"/>
        <w:spacing w:after="160" w:before="280"/>
      </w:pPr>
      <w:r>
        <w:rPr>
          <w:rFonts w:ascii="Arial" w:cs="Arial" w:eastAsia="Arial" w:hAnsi="Arial"/>
          <w:b/>
          <w:bCs/>
          <w:color w:val="1B4F72"/>
          <w:sz w:val="26"/>
          <w:szCs w:val="26"/>
        </w:rPr>
        <w:t xml:space="preserve">Medium-Term (Next 90 Days)</w:t>
      </w:r>
    </w:p>
    <w:p>
      <w:pPr>
        <w:pStyle w:val="ListParagraph"/>
        <w:numPr>
          <w:ilvl w:val="0"/>
          <w:numId w:val="2"/>
        </w:numPr>
        <w:spacing w:after="80" w:line="276"/>
      </w:pPr>
      <w:r>
        <w:rPr>
          <w:rFonts w:ascii="Arial" w:cs="Arial" w:eastAsia="Arial" w:hAnsi="Arial"/>
          <w:color w:val="1C2833"/>
          <w:sz w:val="21"/>
          <w:szCs w:val="21"/>
        </w:rPr>
        <w:t xml:space="preserve">Create 5 detailed case study pages with before/after photography.</w:t>
      </w:r>
    </w:p>
    <w:p>
      <w:pPr>
        <w:pStyle w:val="ListParagraph"/>
        <w:numPr>
          <w:ilvl w:val="0"/>
          <w:numId w:val="2"/>
        </w:numPr>
        <w:spacing w:after="80" w:line="276"/>
      </w:pPr>
      <w:r>
        <w:rPr>
          <w:rFonts w:ascii="Arial" w:cs="Arial" w:eastAsia="Arial" w:hAnsi="Arial"/>
          <w:color w:val="1C2833"/>
          <w:sz w:val="21"/>
          <w:szCs w:val="21"/>
        </w:rPr>
        <w:t xml:space="preserve">Produce 3-5 installation time-lapse videos for YouTube and embed on service pages.</w:t>
      </w:r>
    </w:p>
    <w:p>
      <w:pPr>
        <w:pStyle w:val="ListParagraph"/>
        <w:numPr>
          <w:ilvl w:val="0"/>
          <w:numId w:val="2"/>
        </w:numPr>
        <w:spacing w:after="80" w:line="276"/>
      </w:pPr>
      <w:r>
        <w:rPr>
          <w:rFonts w:ascii="Arial" w:cs="Arial" w:eastAsia="Arial" w:hAnsi="Arial"/>
          <w:color w:val="1C2833"/>
          <w:sz w:val="21"/>
          <w:szCs w:val="21"/>
        </w:rPr>
        <w:t xml:space="preserve">Write 5 more blog posts targeting 2026/2027 long-tail queries and comparison content.</w:t>
      </w:r>
    </w:p>
    <w:p>
      <w:pPr>
        <w:pStyle w:val="ListParagraph"/>
        <w:numPr>
          <w:ilvl w:val="0"/>
          <w:numId w:val="2"/>
        </w:numPr>
        <w:spacing w:after="80" w:line="276"/>
      </w:pPr>
      <w:r>
        <w:rPr>
          <w:rFonts w:ascii="Arial" w:cs="Arial" w:eastAsia="Arial" w:hAnsi="Arial"/>
          <w:color w:val="1C2833"/>
          <w:sz w:val="21"/>
          <w:szCs w:val="21"/>
        </w:rPr>
        <w:t xml:space="preserve">Implement quarterly content freshness cycle (update dateModified across all key pages).</w:t>
      </w:r>
    </w:p>
    <w:p>
      <w:pPr>
        <w:pStyle w:val="ListParagraph"/>
        <w:numPr>
          <w:ilvl w:val="0"/>
          <w:numId w:val="2"/>
        </w:numPr>
        <w:spacing w:after="80" w:line="276"/>
      </w:pPr>
      <w:r>
        <w:rPr>
          <w:rFonts w:ascii="Arial" w:cs="Arial" w:eastAsia="Arial" w:hAnsi="Arial"/>
          <w:color w:val="1C2833"/>
          <w:sz w:val="21"/>
          <w:szCs w:val="21"/>
        </w:rPr>
        <w:t xml:space="preserve">Restructure Google Ads campaigns by service type and city tier.</w:t>
      </w:r>
    </w:p>
    <w:p>
      <w:pPr>
        <w:pStyle w:val="ListParagraph"/>
        <w:numPr>
          <w:ilvl w:val="0"/>
          <w:numId w:val="2"/>
        </w:numPr>
        <w:spacing w:after="80" w:line="276"/>
      </w:pPr>
      <w:r>
        <w:rPr>
          <w:rFonts w:ascii="Arial" w:cs="Arial" w:eastAsia="Arial" w:hAnsi="Arial"/>
          <w:color w:val="1C2833"/>
          <w:sz w:val="21"/>
          <w:szCs w:val="21"/>
        </w:rPr>
        <w:t xml:space="preserve">Build out Performance Max campaigns once conversion data is sufficient.</w:t>
      </w:r>
    </w:p>
    <w:p>
      <w:pPr>
        <w:pStyle w:val="Heading2"/>
        <w:spacing w:after="160" w:before="280"/>
      </w:pPr>
      <w:r>
        <w:rPr>
          <w:rFonts w:ascii="Arial" w:cs="Arial" w:eastAsia="Arial" w:hAnsi="Arial"/>
          <w:b/>
          <w:bCs/>
          <w:color w:val="1B4F72"/>
          <w:sz w:val="26"/>
          <w:szCs w:val="26"/>
        </w:rPr>
        <w:t xml:space="preserve">Ongoing</w:t>
      </w:r>
    </w:p>
    <w:p>
      <w:pPr>
        <w:pStyle w:val="ListParagraph"/>
        <w:numPr>
          <w:ilvl w:val="0"/>
          <w:numId w:val="2"/>
        </w:numPr>
        <w:spacing w:after="80" w:line="276"/>
      </w:pPr>
      <w:r>
        <w:rPr>
          <w:rFonts w:ascii="Arial" w:cs="Arial" w:eastAsia="Arial" w:hAnsi="Arial"/>
          <w:color w:val="1C2833"/>
          <w:sz w:val="21"/>
          <w:szCs w:val="21"/>
        </w:rPr>
        <w:t xml:space="preserve">Weekly GBP posts with project photos.</w:t>
      </w:r>
    </w:p>
    <w:p>
      <w:pPr>
        <w:pStyle w:val="ListParagraph"/>
        <w:numPr>
          <w:ilvl w:val="0"/>
          <w:numId w:val="2"/>
        </w:numPr>
        <w:spacing w:after="80" w:line="276"/>
      </w:pPr>
      <w:r>
        <w:rPr>
          <w:rFonts w:ascii="Arial" w:cs="Arial" w:eastAsia="Arial" w:hAnsi="Arial"/>
          <w:color w:val="1C2833"/>
          <w:sz w:val="21"/>
          <w:szCs w:val="21"/>
        </w:rPr>
        <w:t xml:space="preserve">Monthly review acquisition targets (minimum 5 new Google reviews per site per month).</w:t>
      </w:r>
    </w:p>
    <w:p>
      <w:pPr>
        <w:pStyle w:val="ListParagraph"/>
        <w:numPr>
          <w:ilvl w:val="0"/>
          <w:numId w:val="2"/>
        </w:numPr>
        <w:spacing w:after="80" w:line="276"/>
      </w:pPr>
      <w:r>
        <w:rPr>
          <w:rFonts w:ascii="Arial" w:cs="Arial" w:eastAsia="Arial" w:hAnsi="Arial"/>
          <w:color w:val="1C2833"/>
          <w:sz w:val="21"/>
          <w:szCs w:val="21"/>
        </w:rPr>
        <w:t xml:space="preserve">Quarterly content refresh and new blog content.</w:t>
      </w:r>
    </w:p>
    <w:p>
      <w:pPr>
        <w:pStyle w:val="ListParagraph"/>
        <w:numPr>
          <w:ilvl w:val="0"/>
          <w:numId w:val="2"/>
        </w:numPr>
        <w:spacing w:after="80" w:line="276"/>
      </w:pPr>
      <w:r>
        <w:rPr>
          <w:rFonts w:ascii="Arial" w:cs="Arial" w:eastAsia="Arial" w:hAnsi="Arial"/>
          <w:color w:val="1C2833"/>
          <w:sz w:val="21"/>
          <w:szCs w:val="21"/>
        </w:rPr>
        <w:t xml:space="preserve">Monitor AI Overview appearances via Google Search Console and adjust content to match.</w:t>
      </w:r>
    </w:p>
    <w:p>
      <w:pPr>
        <w:pStyle w:val="ListParagraph"/>
        <w:numPr>
          <w:ilvl w:val="0"/>
          <w:numId w:val="2"/>
        </w:numPr>
        <w:spacing w:after="80" w:line="276"/>
      </w:pPr>
      <w:r>
        <w:rPr>
          <w:rFonts w:ascii="Arial" w:cs="Arial" w:eastAsia="Arial" w:hAnsi="Arial"/>
          <w:color w:val="1C2833"/>
          <w:sz w:val="21"/>
          <w:szCs w:val="21"/>
        </w:rPr>
        <w:t xml:space="preserve">Track competitor backlink profiles and pursue link-building opportunities.</w:t>
      </w:r>
    </w:p>
    <w:p>
      <w:pPr>
        <w:spacing w:before="400"/>
      </w:pPr>
    </w:p>
    <w:p>
      <w:pPr>
        <w:pBdr>
          <w:top w:val="single" w:color="1B4F72" w:sz="2" w:space="8"/>
        </w:pBdr>
        <w:spacing w:after="100" w:before="200"/>
      </w:pPr>
      <w:r>
        <w:rPr>
          <w:rFonts w:ascii="Arial" w:cs="Arial" w:eastAsia="Arial" w:hAnsi="Arial"/>
          <w:i/>
          <w:iCs/>
          <w:color w:val="5D6D7E"/>
          <w:sz w:val="22"/>
          <w:szCs w:val="22"/>
        </w:rPr>
        <w:t xml:space="preserve">End of Review</w:t>
      </w:r>
    </w:p>
    <w:p>
      <w:pPr>
        <w:spacing w:after="160" w:line="276"/>
      </w:pPr>
      <w:r>
        <w:rPr>
          <w:rFonts w:ascii="Arial" w:cs="Arial" w:eastAsia="Arial" w:hAnsi="Arial"/>
          <w:color w:val="1C2833"/>
          <w:sz w:val="21"/>
          <w:szCs w:val="21"/>
        </w:rPr>
        <w:t xml:space="preserve">This document is for review purposes only. No code changes, configuration changes, or deployments have been made. All recommendations should be evaluated against business priorities and resource availability before implementation.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1"/>
      </w:pBdr>
    </w:pPr>
    <w:r>
      <w:rPr>
        <w:rFonts w:ascii="Arial" w:cs="Arial" w:eastAsia="Arial" w:hAnsi="Arial"/>
        <w:i/>
        <w:iCs/>
        <w:color w:val="5D6D7E"/>
        <w:sz w:val="16"/>
        <w:szCs w:val="16"/>
      </w:rPr>
      <w:t xml:space="preserve">SEO &amp; GEO Audit — Urban Shopfronts &amp; Sigma Shop Fronts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color w:val="1B4F72"/>
      <w:sz w:val="32"/>
      <w:szCs w:val="32"/>
    </w:rPr>
  </w:style>
  <w:style w:type="paragraph" w:styleId="Heading2">
    <w:name w:val="Heading 2"/>
    <w:basedOn w:val="Normal"/>
    <w:next w:val="Normal"/>
    <w:qFormat/>
    <w:pPr>
      <w:spacing w:after="160" w:before="280"/>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2026-07-06T09:05:42.356Z</dcterms:created>
  <dcterms:modified xsi:type="dcterms:W3CDTF">2026-07-06T09:05:42.356Z</dcterms:modified>
</cp:coreProperties>
</file>

<file path=docProps/custom.xml><?xml version="1.0" encoding="utf-8"?>
<Properties xmlns="http://schemas.openxmlformats.org/officeDocument/2006/custom-properties" xmlns:vt="http://schemas.openxmlformats.org/officeDocument/2006/docPropsVTypes"/>
</file>