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6258" w:rsidRDefault="00246258" w:rsidP="00246258">
      <w:pPr>
        <w:pStyle w:val="Heading1"/>
      </w:pPr>
      <w:r>
        <w:t>Supplementary Tables</w:t>
      </w:r>
    </w:p>
    <w:p w:rsidR="002860C5" w:rsidRDefault="002860C5" w:rsidP="002860C5">
      <w:pPr>
        <w:rPr>
          <w:rFonts w:ascii="Arial" w:hAnsi="Arial" w:cs="Arial"/>
          <w:color w:val="000000"/>
        </w:rPr>
      </w:pPr>
      <w:r w:rsidRPr="00246258">
        <w:rPr>
          <w:rFonts w:ascii="Arial" w:hAnsi="Arial" w:cs="Arial"/>
          <w:b/>
          <w:color w:val="000000"/>
        </w:rPr>
        <w:t>Table S1</w:t>
      </w:r>
      <w:r w:rsidR="00246258">
        <w:rPr>
          <w:rFonts w:ascii="Arial" w:hAnsi="Arial" w:cs="Arial"/>
          <w:color w:val="000000"/>
        </w:rPr>
        <w:t>. We provide t</w:t>
      </w:r>
      <w:r>
        <w:rPr>
          <w:rFonts w:ascii="Arial" w:hAnsi="Arial" w:cs="Arial"/>
          <w:color w:val="000000"/>
        </w:rPr>
        <w:t xml:space="preserve">en </w:t>
      </w:r>
      <w:r w:rsidR="00246258">
        <w:rPr>
          <w:rFonts w:ascii="Arial" w:hAnsi="Arial" w:cs="Arial"/>
          <w:color w:val="000000"/>
        </w:rPr>
        <w:t xml:space="preserve">representative </w:t>
      </w:r>
      <w:r>
        <w:rPr>
          <w:rFonts w:ascii="Arial" w:hAnsi="Arial" w:cs="Arial"/>
          <w:color w:val="000000"/>
        </w:rPr>
        <w:t>phylogenies and cellularity m</w:t>
      </w:r>
      <w:r w:rsidR="00246258">
        <w:rPr>
          <w:rFonts w:ascii="Arial" w:hAnsi="Arial" w:cs="Arial"/>
          <w:color w:val="000000"/>
        </w:rPr>
        <w:t xml:space="preserve">atrices used in our simulations summarised in Manica </w:t>
      </w:r>
      <w:proofErr w:type="gramStart"/>
      <w:r w:rsidR="00246258">
        <w:rPr>
          <w:rFonts w:ascii="Arial" w:hAnsi="Arial" w:cs="Arial"/>
          <w:color w:val="000000"/>
        </w:rPr>
        <w:t>et</w:t>
      </w:r>
      <w:proofErr w:type="gramEnd"/>
      <w:r w:rsidR="00246258">
        <w:rPr>
          <w:rFonts w:ascii="Arial" w:hAnsi="Arial" w:cs="Arial"/>
          <w:color w:val="000000"/>
        </w:rPr>
        <w:t xml:space="preserve">. </w:t>
      </w:r>
      <w:proofErr w:type="gramStart"/>
      <w:r w:rsidR="00246258">
        <w:rPr>
          <w:rFonts w:ascii="Arial" w:hAnsi="Arial" w:cs="Arial"/>
          <w:color w:val="000000"/>
        </w:rPr>
        <w:t>al</w:t>
      </w:r>
      <w:proofErr w:type="gramEnd"/>
      <w:r w:rsidR="00246258">
        <w:rPr>
          <w:rFonts w:ascii="Arial" w:hAnsi="Arial" w:cs="Arial"/>
          <w:color w:val="000000"/>
        </w:rPr>
        <w:t>.</w:t>
      </w:r>
    </w:p>
    <w:p w:rsidR="002860C5" w:rsidRPr="00EA65BD" w:rsidRDefault="002860C5" w:rsidP="00246258">
      <w:pPr>
        <w:spacing w:before="120"/>
        <w:rPr>
          <w:lang w:val="en-US" w:eastAsia="en-US"/>
        </w:rPr>
      </w:pPr>
      <w:r w:rsidRPr="00246258">
        <w:rPr>
          <w:rFonts w:ascii="Arial" w:hAnsi="Arial" w:cs="Arial"/>
          <w:b/>
          <w:color w:val="000000"/>
        </w:rPr>
        <w:t>Table S2</w:t>
      </w:r>
      <w:r>
        <w:rPr>
          <w:rFonts w:ascii="Arial" w:hAnsi="Arial" w:cs="Arial"/>
          <w:color w:val="000000"/>
        </w:rPr>
        <w:t xml:space="preserve">. </w:t>
      </w:r>
      <w:r w:rsidR="00246258">
        <w:rPr>
          <w:rFonts w:ascii="Arial" w:hAnsi="Arial" w:cs="Arial"/>
          <w:color w:val="000000"/>
        </w:rPr>
        <w:t>We provide m</w:t>
      </w:r>
      <w:r>
        <w:rPr>
          <w:rFonts w:ascii="Arial" w:hAnsi="Arial" w:cs="Arial"/>
          <w:color w:val="000000"/>
        </w:rPr>
        <w:t>utations and inferences based on 10 profiles of the same CRPC tumor.</w:t>
      </w:r>
      <w:r w:rsidR="00246258">
        <w:rPr>
          <w:rFonts w:ascii="Arial" w:hAnsi="Arial" w:cs="Arial"/>
          <w:color w:val="000000"/>
        </w:rPr>
        <w:t xml:space="preserve"> Each mutation, in the tab</w:t>
      </w:r>
      <w:bookmarkStart w:id="0" w:name="_GoBack"/>
      <w:bookmarkEnd w:id="0"/>
      <w:r w:rsidR="00246258">
        <w:rPr>
          <w:rFonts w:ascii="Arial" w:hAnsi="Arial" w:cs="Arial"/>
          <w:color w:val="000000"/>
        </w:rPr>
        <w:t xml:space="preserve"> “Mutation” is given in terms of coordinates in hg19. For each mutation, we provide </w:t>
      </w:r>
      <w:r w:rsidR="00246258" w:rsidRPr="00246258">
        <w:rPr>
          <w:rFonts w:ascii="Arial" w:hAnsi="Arial" w:cs="Arial"/>
          <w:color w:val="000000"/>
        </w:rPr>
        <w:t>the biopsy index</w:t>
      </w:r>
      <w:r w:rsidR="00246258">
        <w:rPr>
          <w:rFonts w:ascii="Arial" w:hAnsi="Arial" w:cs="Arial"/>
          <w:color w:val="000000"/>
        </w:rPr>
        <w:t xml:space="preserve"> (from Biopsy 1 to Biopsy 10), the </w:t>
      </w:r>
      <w:r w:rsidR="00246258" w:rsidRPr="00246258">
        <w:rPr>
          <w:rFonts w:ascii="Arial" w:hAnsi="Arial" w:cs="Arial"/>
          <w:color w:val="000000"/>
        </w:rPr>
        <w:t>number of reads with the reference allele</w:t>
      </w:r>
      <w:r w:rsidR="00246258">
        <w:rPr>
          <w:rFonts w:ascii="Arial" w:hAnsi="Arial" w:cs="Arial"/>
          <w:color w:val="000000"/>
        </w:rPr>
        <w:t xml:space="preserve"> in that biopsy, the </w:t>
      </w:r>
      <w:r w:rsidR="00246258" w:rsidRPr="00246258">
        <w:rPr>
          <w:rFonts w:ascii="Arial" w:hAnsi="Arial" w:cs="Arial"/>
          <w:color w:val="000000"/>
        </w:rPr>
        <w:t>number of reads with the mutated allele</w:t>
      </w:r>
      <w:r w:rsidR="00246258">
        <w:rPr>
          <w:rFonts w:ascii="Arial" w:hAnsi="Arial" w:cs="Arial"/>
          <w:color w:val="000000"/>
        </w:rPr>
        <w:t xml:space="preserve">, </w:t>
      </w:r>
      <w:r w:rsidR="00246258" w:rsidRPr="00246258">
        <w:rPr>
          <w:rFonts w:ascii="Arial" w:hAnsi="Arial" w:cs="Arial"/>
          <w:color w:val="000000"/>
        </w:rPr>
        <w:t>predicted copy number at the allele</w:t>
      </w:r>
      <w:r w:rsidR="00246258">
        <w:rPr>
          <w:rFonts w:ascii="Arial" w:hAnsi="Arial" w:cs="Arial"/>
          <w:color w:val="000000"/>
        </w:rPr>
        <w:t>, and the ratio of reference to alternative (read fraction). We also describe the association between mutations and subclones (Subclones tab), and the mutation frequencies (Frequencies tab) and subclone cellularities (Cellularities tab).</w:t>
      </w:r>
    </w:p>
    <w:p w:rsidR="002C7B3E" w:rsidRDefault="002C7B3E"/>
    <w:sectPr w:rsidR="002C7B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60C5"/>
    <w:rsid w:val="00246258"/>
    <w:rsid w:val="002860C5"/>
    <w:rsid w:val="002C7B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727C8A0-1EE7-4B8A-824D-9CE34B7854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860C5"/>
    <w:pPr>
      <w:spacing w:after="0" w:line="240" w:lineRule="auto"/>
    </w:pPr>
    <w:rPr>
      <w:rFonts w:ascii="Times New Roman" w:hAnsi="Times New Roman"/>
      <w:sz w:val="24"/>
      <w:szCs w:val="24"/>
      <w:lang w:val="en-GB" w:eastAsia="en-GB"/>
    </w:rPr>
  </w:style>
  <w:style w:type="paragraph" w:styleId="Heading1">
    <w:name w:val="heading 1"/>
    <w:basedOn w:val="Normal"/>
    <w:next w:val="Normal"/>
    <w:link w:val="Heading1Char"/>
    <w:uiPriority w:val="9"/>
    <w:qFormat/>
    <w:rsid w:val="00246258"/>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46258"/>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46258"/>
    <w:rPr>
      <w:rFonts w:asciiTheme="majorHAnsi" w:eastAsiaTheme="majorEastAsia" w:hAnsiTheme="majorHAnsi" w:cstheme="majorBidi"/>
      <w:color w:val="2E74B5" w:themeColor="accent1" w:themeShade="BF"/>
      <w:sz w:val="26"/>
      <w:szCs w:val="26"/>
      <w:lang w:val="en-GB" w:eastAsia="en-GB"/>
    </w:rPr>
  </w:style>
  <w:style w:type="character" w:customStyle="1" w:styleId="Heading1Char">
    <w:name w:val="Heading 1 Char"/>
    <w:basedOn w:val="DefaultParagraphFont"/>
    <w:link w:val="Heading1"/>
    <w:uiPriority w:val="9"/>
    <w:rsid w:val="00246258"/>
    <w:rPr>
      <w:rFonts w:asciiTheme="majorHAnsi" w:eastAsiaTheme="majorEastAsia" w:hAnsiTheme="majorHAnsi" w:cstheme="majorBidi"/>
      <w:color w:val="2E74B5" w:themeColor="accent1" w:themeShade="BF"/>
      <w:sz w:val="32"/>
      <w:szCs w:val="32"/>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774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116</Words>
  <Characters>663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Pavel Sumazin</dc:creator>
  <cp:keywords/>
  <dc:description/>
  <cp:lastModifiedBy>Pavel Sumazin</cp:lastModifiedBy>
  <cp:revision>2</cp:revision>
  <dcterms:created xsi:type="dcterms:W3CDTF">2017-01-27T01:51:00Z</dcterms:created>
  <dcterms:modified xsi:type="dcterms:W3CDTF">2017-01-27T22:55:00Z</dcterms:modified>
</cp:coreProperties>
</file>