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2E965" w14:textId="3B14EB43" w:rsidR="00FF3BC6" w:rsidRDefault="00FF3BC6" w:rsidP="0031043A">
      <w:pPr>
        <w:rPr>
          <w:i/>
          <w:iCs/>
        </w:rPr>
      </w:pPr>
    </w:p>
    <w:p w14:paraId="6198B998" w14:textId="197E6496" w:rsidR="00FF3BC6" w:rsidRPr="00FF3BC6" w:rsidRDefault="00FF3BC6" w:rsidP="0031043A">
      <w:pPr>
        <w:rPr>
          <w:rFonts w:ascii="Times New Roman" w:hAnsi="Times New Roman" w:cs="Times New Roman"/>
          <w:b/>
          <w:bCs/>
          <w:sz w:val="24"/>
          <w:szCs w:val="24"/>
        </w:rPr>
      </w:pPr>
      <w:r w:rsidRPr="00FF3BC6">
        <w:rPr>
          <w:rFonts w:ascii="Times New Roman" w:hAnsi="Times New Roman" w:cs="Times New Roman"/>
          <w:b/>
          <w:bCs/>
          <w:sz w:val="24"/>
          <w:szCs w:val="24"/>
        </w:rPr>
        <w:t>Traits of Seedlings in Logged and Unlogged Forest in Sabah, Malaysia: Supporting Documentation</w:t>
      </w:r>
    </w:p>
    <w:p w14:paraId="3838885B" w14:textId="57E0AEA4" w:rsidR="0031043A" w:rsidRPr="00FF3BC6" w:rsidRDefault="0031043A" w:rsidP="0031043A">
      <w:pPr>
        <w:rPr>
          <w:rFonts w:ascii="Times New Roman" w:hAnsi="Times New Roman" w:cs="Times New Roman"/>
          <w:i/>
          <w:iCs/>
          <w:sz w:val="24"/>
          <w:szCs w:val="24"/>
        </w:rPr>
      </w:pPr>
      <w:r w:rsidRPr="00FF3BC6">
        <w:rPr>
          <w:rFonts w:ascii="Times New Roman" w:hAnsi="Times New Roman" w:cs="Times New Roman"/>
          <w:i/>
          <w:iCs/>
          <w:sz w:val="24"/>
          <w:szCs w:val="24"/>
        </w:rPr>
        <w:t>Study site</w:t>
      </w:r>
    </w:p>
    <w:p w14:paraId="6BD3E3D9" w14:textId="577B276E" w:rsidR="0031043A" w:rsidRPr="00FF3BC6" w:rsidRDefault="0031043A" w:rsidP="0031043A">
      <w:pPr>
        <w:rPr>
          <w:rFonts w:ascii="Times New Roman" w:hAnsi="Times New Roman" w:cs="Times New Roman"/>
          <w:sz w:val="24"/>
          <w:szCs w:val="24"/>
        </w:rPr>
      </w:pPr>
      <w:r w:rsidRPr="00FF3BC6">
        <w:rPr>
          <w:rFonts w:ascii="Times New Roman" w:hAnsi="Times New Roman" w:cs="Times New Roman"/>
          <w:sz w:val="24"/>
          <w:szCs w:val="24"/>
        </w:rPr>
        <w:t xml:space="preserve">This study was carried out in the unlogged primary forest of Danum Valley Conservation Area (DVCA) and the adjacent selectively logged forest of Ulu </w:t>
      </w:r>
      <w:proofErr w:type="spellStart"/>
      <w:r w:rsidRPr="00FF3BC6">
        <w:rPr>
          <w:rFonts w:ascii="Times New Roman" w:hAnsi="Times New Roman" w:cs="Times New Roman"/>
          <w:sz w:val="24"/>
          <w:szCs w:val="24"/>
        </w:rPr>
        <w:t>Segama</w:t>
      </w:r>
      <w:proofErr w:type="spellEnd"/>
      <w:r w:rsidRPr="00FF3BC6">
        <w:rPr>
          <w:rFonts w:ascii="Times New Roman" w:hAnsi="Times New Roman" w:cs="Times New Roman"/>
          <w:sz w:val="24"/>
          <w:szCs w:val="24"/>
        </w:rPr>
        <w:t xml:space="preserve"> Forest Reserve (USFR; 4˚ 58’ N, 117˚ 52’ E). DVCA </w:t>
      </w:r>
      <w:proofErr w:type="gramStart"/>
      <w:r w:rsidRPr="00FF3BC6">
        <w:rPr>
          <w:rFonts w:ascii="Times New Roman" w:hAnsi="Times New Roman" w:cs="Times New Roman"/>
          <w:sz w:val="24"/>
          <w:szCs w:val="24"/>
        </w:rPr>
        <w:t>is located in</w:t>
      </w:r>
      <w:proofErr w:type="gramEnd"/>
      <w:r w:rsidRPr="00FF3BC6">
        <w:rPr>
          <w:rFonts w:ascii="Times New Roman" w:hAnsi="Times New Roman" w:cs="Times New Roman"/>
          <w:sz w:val="24"/>
          <w:szCs w:val="24"/>
        </w:rPr>
        <w:t xml:space="preserve"> the upper catchment of the </w:t>
      </w:r>
      <w:proofErr w:type="spellStart"/>
      <w:r w:rsidRPr="00FF3BC6">
        <w:rPr>
          <w:rFonts w:ascii="Times New Roman" w:hAnsi="Times New Roman" w:cs="Times New Roman"/>
          <w:sz w:val="24"/>
          <w:szCs w:val="24"/>
        </w:rPr>
        <w:t>Segama</w:t>
      </w:r>
      <w:proofErr w:type="spellEnd"/>
      <w:r w:rsidRPr="00FF3BC6">
        <w:rPr>
          <w:rFonts w:ascii="Times New Roman" w:hAnsi="Times New Roman" w:cs="Times New Roman"/>
          <w:sz w:val="24"/>
          <w:szCs w:val="24"/>
        </w:rPr>
        <w:t xml:space="preserve"> River in Sabah, Malaysia and is comprised of 438 km</w:t>
      </w:r>
      <w:r w:rsidRPr="00FF3BC6">
        <w:rPr>
          <w:rFonts w:ascii="Times New Roman" w:hAnsi="Times New Roman" w:cs="Times New Roman"/>
          <w:sz w:val="24"/>
          <w:szCs w:val="24"/>
          <w:vertAlign w:val="superscript"/>
        </w:rPr>
        <w:t>2</w:t>
      </w:r>
      <w:r w:rsidRPr="00FF3BC6">
        <w:rPr>
          <w:rFonts w:ascii="Times New Roman" w:hAnsi="Times New Roman" w:cs="Times New Roman"/>
          <w:sz w:val="24"/>
          <w:szCs w:val="24"/>
        </w:rPr>
        <w:t xml:space="preserve"> of lowland dipterocarp forest and lower montane rainforest. The reserve borders a 10,000 km</w:t>
      </w:r>
      <w:r w:rsidRPr="00FF3BC6">
        <w:rPr>
          <w:rFonts w:ascii="Times New Roman" w:hAnsi="Times New Roman" w:cs="Times New Roman"/>
          <w:sz w:val="24"/>
          <w:szCs w:val="24"/>
          <w:vertAlign w:val="superscript"/>
        </w:rPr>
        <w:t>2</w:t>
      </w:r>
      <w:r w:rsidRPr="00FF3BC6">
        <w:rPr>
          <w:rFonts w:ascii="Times New Roman" w:hAnsi="Times New Roman" w:cs="Times New Roman"/>
          <w:sz w:val="24"/>
          <w:szCs w:val="24"/>
        </w:rPr>
        <w:t xml:space="preserve"> logging concession that has been selectively logged. Mean annual rainfall at this site is 2305 mm and the mean daily temperature is 25.8 ˚C.</w:t>
      </w:r>
    </w:p>
    <w:p w14:paraId="3AD8DF0A" w14:textId="1D1D9B63" w:rsidR="0031043A" w:rsidRPr="00FF3BC6" w:rsidRDefault="0031043A" w:rsidP="0031043A">
      <w:pPr>
        <w:rPr>
          <w:rFonts w:ascii="Times New Roman" w:hAnsi="Times New Roman" w:cs="Times New Roman"/>
          <w:sz w:val="24"/>
          <w:szCs w:val="24"/>
        </w:rPr>
      </w:pPr>
      <w:r w:rsidRPr="00FF3BC6">
        <w:rPr>
          <w:rFonts w:ascii="Times New Roman" w:hAnsi="Times New Roman" w:cs="Times New Roman"/>
          <w:sz w:val="24"/>
          <w:szCs w:val="24"/>
        </w:rPr>
        <w:t>The region of USFR adjacent to DVCA that was sampled for this study was logged between 1981 and 1993. This region was divided into annual logging coupes of approximately 27 km</w:t>
      </w:r>
      <w:r w:rsidRPr="00FF3BC6">
        <w:rPr>
          <w:rFonts w:ascii="Times New Roman" w:hAnsi="Times New Roman" w:cs="Times New Roman"/>
          <w:sz w:val="24"/>
          <w:szCs w:val="24"/>
          <w:vertAlign w:val="superscript"/>
        </w:rPr>
        <w:t>2</w:t>
      </w:r>
      <w:r w:rsidRPr="00FF3BC6">
        <w:rPr>
          <w:rFonts w:ascii="Times New Roman" w:hAnsi="Times New Roman" w:cs="Times New Roman"/>
          <w:sz w:val="24"/>
          <w:szCs w:val="24"/>
        </w:rPr>
        <w:t xml:space="preserve"> with all commercially valuable trees of &gt;60 cm diameter at breast height harvested. Logging intensity was typically high (mean 118 m</w:t>
      </w:r>
      <w:r w:rsidRPr="00FF3BC6">
        <w:rPr>
          <w:rFonts w:ascii="Times New Roman" w:hAnsi="Times New Roman" w:cs="Times New Roman"/>
          <w:sz w:val="24"/>
          <w:szCs w:val="24"/>
          <w:vertAlign w:val="superscript"/>
        </w:rPr>
        <w:t xml:space="preserve">3 </w:t>
      </w:r>
      <w:r w:rsidRPr="00FF3BC6">
        <w:rPr>
          <w:rFonts w:ascii="Times New Roman" w:hAnsi="Times New Roman" w:cs="Times New Roman"/>
          <w:sz w:val="24"/>
          <w:szCs w:val="24"/>
        </w:rPr>
        <w:t>ha</w:t>
      </w:r>
      <w:r w:rsidRPr="00FF3BC6">
        <w:rPr>
          <w:rFonts w:ascii="Times New Roman" w:hAnsi="Times New Roman" w:cs="Times New Roman"/>
          <w:sz w:val="24"/>
          <w:szCs w:val="24"/>
          <w:vertAlign w:val="superscript"/>
        </w:rPr>
        <w:t>−1</w:t>
      </w:r>
      <w:r w:rsidRPr="00FF3BC6">
        <w:rPr>
          <w:rFonts w:ascii="Times New Roman" w:hAnsi="Times New Roman" w:cs="Times New Roman"/>
          <w:sz w:val="24"/>
          <w:szCs w:val="24"/>
        </w:rPr>
        <w:t xml:space="preserve"> from 1970 to 1990) but it varied between and within coupes. Trees were extracted by tractor on moderate terrain and by high-lead </w:t>
      </w:r>
      <w:r w:rsidR="00FD1367">
        <w:rPr>
          <w:rFonts w:ascii="Times New Roman" w:hAnsi="Times New Roman" w:cs="Times New Roman"/>
          <w:sz w:val="24"/>
          <w:szCs w:val="24"/>
        </w:rPr>
        <w:t xml:space="preserve">cables </w:t>
      </w:r>
      <w:r w:rsidRPr="00FF3BC6">
        <w:rPr>
          <w:rFonts w:ascii="Times New Roman" w:hAnsi="Times New Roman" w:cs="Times New Roman"/>
          <w:sz w:val="24"/>
          <w:szCs w:val="24"/>
        </w:rPr>
        <w:t xml:space="preserve">on steep slopes. In 1993, an additional trial of Reduced Impact Logging (RIL) was established, whereby climbers were cut prior to felling, trees were directionally felled, and harvest and skid-trails were planned to minimise damage to non-target vegetation. Silvicultural intervention was undertaken in a subset of coupes to actively restore forest carbon stocks as part of the </w:t>
      </w:r>
      <w:proofErr w:type="spellStart"/>
      <w:r w:rsidRPr="00FF3BC6">
        <w:rPr>
          <w:rFonts w:ascii="Times New Roman" w:hAnsi="Times New Roman" w:cs="Times New Roman"/>
          <w:sz w:val="24"/>
          <w:szCs w:val="24"/>
        </w:rPr>
        <w:t>Innoprise</w:t>
      </w:r>
      <w:proofErr w:type="spellEnd"/>
      <w:r w:rsidRPr="00FF3BC6">
        <w:rPr>
          <w:rFonts w:ascii="Times New Roman" w:hAnsi="Times New Roman" w:cs="Times New Roman"/>
          <w:sz w:val="24"/>
          <w:szCs w:val="24"/>
        </w:rPr>
        <w:t>-FACE Foundation Rainforest Rehabilitation Project</w:t>
      </w:r>
      <w:r w:rsidRPr="00FF3BC6">
        <w:rPr>
          <w:rFonts w:ascii="Times New Roman" w:hAnsi="Times New Roman" w:cs="Times New Roman"/>
          <w:sz w:val="24"/>
          <w:szCs w:val="24"/>
        </w:rPr>
        <w:fldChar w:fldCharType="begin"/>
      </w:r>
      <w:r w:rsidRPr="00FF3BC6">
        <w:rPr>
          <w:rFonts w:ascii="Times New Roman" w:hAnsi="Times New Roman" w:cs="Times New Roman"/>
          <w:sz w:val="24"/>
          <w:szCs w:val="24"/>
        </w:rPr>
        <w:instrText xml:space="preserve"> ADDIN EN.CITE &lt;EndNote&gt;&lt;Cite&gt;&lt;Author&gt;Future&lt;/Author&gt;&lt;Year&gt;2011&lt;/Year&gt;&lt;RecNum&gt;950&lt;/RecNum&gt;&lt;Prefix&gt;INFAPRO`; &lt;/Prefix&gt;&lt;DisplayText&gt;(INFAPRO; Face the Future, 2011)&lt;/DisplayText&gt;&lt;record&gt;&lt;rec-number&gt;950&lt;/rec-number&gt;&lt;foreign-keys&gt;&lt;key app="EN" db-id="5xe0fe2e5rv5pcexaf6vzzezz2rzxrw050t2" timestamp="1623663353"&gt;950&lt;/key&gt;&lt;/foreign-keys&gt;&lt;ref-type name="Book"&gt;6&lt;/ref-type&gt;&lt;contributors&gt;&lt;authors&gt;&lt;author&gt;Face the Future,&lt;/author&gt;&lt;/authors&gt;&lt;/contributors&gt;&lt;titles&gt;&lt;title&gt;INFAPRO Rehabilitation of logged-over dipterocarp forest in Sabah, Malaysia&lt;/title&gt;&lt;/titles&gt;&lt;edition&gt;1.7&lt;/edition&gt;&lt;dates&gt;&lt;year&gt;2011&lt;/year&gt;&lt;/dates&gt;&lt;urls&gt;&lt;/urls&gt;&lt;/record&gt;&lt;/Cite&gt;&lt;/EndNote&gt;</w:instrText>
      </w:r>
      <w:r w:rsidRPr="00FF3BC6">
        <w:rPr>
          <w:rFonts w:ascii="Times New Roman" w:hAnsi="Times New Roman" w:cs="Times New Roman"/>
          <w:sz w:val="24"/>
          <w:szCs w:val="24"/>
        </w:rPr>
        <w:fldChar w:fldCharType="separate"/>
      </w:r>
      <w:r w:rsidRPr="00FF3BC6">
        <w:rPr>
          <w:rFonts w:ascii="Times New Roman" w:hAnsi="Times New Roman" w:cs="Times New Roman"/>
          <w:noProof/>
          <w:sz w:val="24"/>
          <w:szCs w:val="24"/>
        </w:rPr>
        <w:t>)</w:t>
      </w:r>
      <w:r w:rsidRPr="00FF3BC6">
        <w:rPr>
          <w:rFonts w:ascii="Times New Roman" w:hAnsi="Times New Roman" w:cs="Times New Roman"/>
          <w:sz w:val="24"/>
          <w:szCs w:val="24"/>
        </w:rPr>
        <w:fldChar w:fldCharType="end"/>
      </w:r>
      <w:r w:rsidRPr="00FF3BC6">
        <w:rPr>
          <w:rFonts w:ascii="Times New Roman" w:hAnsi="Times New Roman" w:cs="Times New Roman"/>
          <w:sz w:val="24"/>
          <w:szCs w:val="24"/>
        </w:rPr>
        <w:t>. For all other coupes the forest was left to recover naturally.</w:t>
      </w:r>
    </w:p>
    <w:p w14:paraId="2CF148FE" w14:textId="032F9B64" w:rsidR="0031043A" w:rsidRPr="00FF3BC6" w:rsidRDefault="0031043A" w:rsidP="0031043A">
      <w:pPr>
        <w:rPr>
          <w:rFonts w:ascii="Times New Roman" w:hAnsi="Times New Roman" w:cs="Times New Roman"/>
          <w:i/>
          <w:iCs/>
          <w:sz w:val="24"/>
          <w:szCs w:val="24"/>
        </w:rPr>
      </w:pPr>
      <w:r w:rsidRPr="00FF3BC6">
        <w:rPr>
          <w:rFonts w:ascii="Times New Roman" w:hAnsi="Times New Roman" w:cs="Times New Roman"/>
          <w:i/>
          <w:iCs/>
          <w:sz w:val="24"/>
          <w:szCs w:val="24"/>
        </w:rPr>
        <w:t xml:space="preserve">Seedling </w:t>
      </w:r>
      <w:r w:rsidR="00383CEA">
        <w:rPr>
          <w:rFonts w:ascii="Times New Roman" w:hAnsi="Times New Roman" w:cs="Times New Roman"/>
          <w:i/>
          <w:iCs/>
          <w:sz w:val="24"/>
          <w:szCs w:val="24"/>
        </w:rPr>
        <w:t>plots</w:t>
      </w:r>
    </w:p>
    <w:p w14:paraId="55DAC08B" w14:textId="1FEB87F9" w:rsidR="0031043A" w:rsidRPr="00FF3BC6" w:rsidRDefault="0031043A" w:rsidP="00383CEA">
      <w:pPr>
        <w:rPr>
          <w:rFonts w:ascii="Times New Roman" w:hAnsi="Times New Roman" w:cs="Times New Roman"/>
          <w:sz w:val="24"/>
          <w:szCs w:val="24"/>
        </w:rPr>
      </w:pPr>
      <w:r w:rsidRPr="00FF3BC6">
        <w:rPr>
          <w:rFonts w:ascii="Times New Roman" w:hAnsi="Times New Roman" w:cs="Times New Roman"/>
          <w:sz w:val="24"/>
          <w:szCs w:val="24"/>
        </w:rPr>
        <w:t>Seedling plots of size 1 m</w:t>
      </w:r>
      <w:r w:rsidRPr="00FF3BC6">
        <w:rPr>
          <w:rFonts w:ascii="Times New Roman" w:hAnsi="Times New Roman" w:cs="Times New Roman"/>
          <w:sz w:val="24"/>
          <w:szCs w:val="24"/>
          <w:vertAlign w:val="superscript"/>
        </w:rPr>
        <w:t>2</w:t>
      </w:r>
      <w:r w:rsidRPr="00FF3BC6">
        <w:rPr>
          <w:rFonts w:ascii="Times New Roman" w:hAnsi="Times New Roman" w:cs="Times New Roman"/>
          <w:sz w:val="24"/>
          <w:szCs w:val="24"/>
        </w:rPr>
        <w:t xml:space="preserve"> were established within both the primary forest of DVCA and the logged forest of USFR in September to October 2019 during a mast fruiting event. In the unlogged primary forest, 87 seedling plots were established within the </w:t>
      </w:r>
      <w:proofErr w:type="spellStart"/>
      <w:r w:rsidRPr="00FF3BC6">
        <w:rPr>
          <w:rFonts w:ascii="Times New Roman" w:hAnsi="Times New Roman" w:cs="Times New Roman"/>
          <w:sz w:val="24"/>
          <w:szCs w:val="24"/>
        </w:rPr>
        <w:t>ForestGEO</w:t>
      </w:r>
      <w:proofErr w:type="spellEnd"/>
      <w:r w:rsidRPr="00FF3BC6">
        <w:rPr>
          <w:rFonts w:ascii="Times New Roman" w:hAnsi="Times New Roman" w:cs="Times New Roman"/>
          <w:sz w:val="24"/>
          <w:szCs w:val="24"/>
        </w:rPr>
        <w:t xml:space="preserve"> Danum Valley 50 ha forest dynamics plot. Meanwhile, 96 seedling plots were established in the logged forest (52 actively restored; 44 naturally regenerating) within the Indicators of Forest Sustainability (INDFORSUS) project research plots.</w:t>
      </w:r>
    </w:p>
    <w:p w14:paraId="4419795A" w14:textId="1F97D187" w:rsidR="0031043A" w:rsidRPr="00FF3BC6" w:rsidRDefault="0031043A" w:rsidP="0031043A">
      <w:pPr>
        <w:rPr>
          <w:rFonts w:ascii="Times New Roman" w:hAnsi="Times New Roman" w:cs="Times New Roman"/>
          <w:i/>
          <w:iCs/>
          <w:sz w:val="24"/>
          <w:szCs w:val="24"/>
        </w:rPr>
      </w:pPr>
      <w:r w:rsidRPr="00FF3BC6">
        <w:rPr>
          <w:rFonts w:ascii="Times New Roman" w:hAnsi="Times New Roman" w:cs="Times New Roman"/>
          <w:i/>
          <w:iCs/>
          <w:sz w:val="24"/>
          <w:szCs w:val="24"/>
        </w:rPr>
        <w:t>Trait sampling</w:t>
      </w:r>
      <w:r w:rsidR="00F44E63">
        <w:rPr>
          <w:rFonts w:ascii="Times New Roman" w:hAnsi="Times New Roman" w:cs="Times New Roman"/>
          <w:i/>
          <w:iCs/>
          <w:sz w:val="24"/>
          <w:szCs w:val="24"/>
        </w:rPr>
        <w:t xml:space="preserve"> and measurement</w:t>
      </w:r>
    </w:p>
    <w:p w14:paraId="205137E8" w14:textId="7E369639" w:rsidR="0031043A" w:rsidRPr="00FF3BC6" w:rsidRDefault="0031043A" w:rsidP="0031043A">
      <w:pPr>
        <w:rPr>
          <w:rFonts w:ascii="Times New Roman" w:hAnsi="Times New Roman" w:cs="Times New Roman"/>
          <w:sz w:val="24"/>
          <w:szCs w:val="24"/>
        </w:rPr>
      </w:pPr>
      <w:r w:rsidRPr="00FF3BC6">
        <w:rPr>
          <w:rFonts w:ascii="Times New Roman" w:hAnsi="Times New Roman" w:cs="Times New Roman"/>
          <w:sz w:val="24"/>
          <w:szCs w:val="24"/>
        </w:rPr>
        <w:t>We measured traits of 399 seedlings from 15 species in January-February 2020 across the primary (n = 195 seedlings) and logged (n = 204 seedlings) forests. The precise age of seedlings was unknown, but most seedlings germinated during the mast fruiting event approximately six months prior to sampling. Seedlings were sampled from 75</w:t>
      </w:r>
      <w:r w:rsidR="00383CEA">
        <w:rPr>
          <w:rFonts w:ascii="Times New Roman" w:hAnsi="Times New Roman" w:cs="Times New Roman"/>
          <w:sz w:val="24"/>
          <w:szCs w:val="24"/>
        </w:rPr>
        <w:t xml:space="preserve"> of the</w:t>
      </w:r>
      <w:r w:rsidRPr="00FF3BC6">
        <w:rPr>
          <w:rFonts w:ascii="Times New Roman" w:hAnsi="Times New Roman" w:cs="Times New Roman"/>
          <w:sz w:val="24"/>
          <w:szCs w:val="24"/>
        </w:rPr>
        <w:t xml:space="preserve"> 1m</w:t>
      </w:r>
      <w:r w:rsidRPr="00FF3BC6">
        <w:rPr>
          <w:rFonts w:ascii="Times New Roman" w:hAnsi="Times New Roman" w:cs="Times New Roman"/>
          <w:sz w:val="24"/>
          <w:szCs w:val="24"/>
          <w:vertAlign w:val="superscript"/>
        </w:rPr>
        <w:t>2</w:t>
      </w:r>
      <w:r w:rsidRPr="00FF3BC6">
        <w:rPr>
          <w:rFonts w:ascii="Times New Roman" w:hAnsi="Times New Roman" w:cs="Times New Roman"/>
          <w:sz w:val="24"/>
          <w:szCs w:val="24"/>
        </w:rPr>
        <w:t xml:space="preserve"> seedling plots </w:t>
      </w:r>
      <w:r w:rsidR="008E5FBE">
        <w:rPr>
          <w:rFonts w:ascii="Times New Roman" w:hAnsi="Times New Roman" w:cs="Times New Roman"/>
          <w:sz w:val="24"/>
          <w:szCs w:val="24"/>
        </w:rPr>
        <w:t xml:space="preserve">described above </w:t>
      </w:r>
      <w:r w:rsidRPr="00FF3BC6">
        <w:rPr>
          <w:rFonts w:ascii="Times New Roman" w:hAnsi="Times New Roman" w:cs="Times New Roman"/>
          <w:sz w:val="24"/>
          <w:szCs w:val="24"/>
        </w:rPr>
        <w:t xml:space="preserve">(46 </w:t>
      </w:r>
      <w:proofErr w:type="gramStart"/>
      <w:r w:rsidRPr="00FF3BC6">
        <w:rPr>
          <w:rFonts w:ascii="Times New Roman" w:hAnsi="Times New Roman" w:cs="Times New Roman"/>
          <w:sz w:val="24"/>
          <w:szCs w:val="24"/>
        </w:rPr>
        <w:t>primary;</w:t>
      </w:r>
      <w:proofErr w:type="gramEnd"/>
      <w:r w:rsidRPr="00FF3BC6">
        <w:rPr>
          <w:rFonts w:ascii="Times New Roman" w:hAnsi="Times New Roman" w:cs="Times New Roman"/>
          <w:sz w:val="24"/>
          <w:szCs w:val="24"/>
        </w:rPr>
        <w:t xml:space="preserve"> 26 logged). Of the 26 plots in logged forests, 19 plots were within actively restored forests and seven in forests with no active intervention. It was not possible to sample seedlings from many of the logged forest plots because of high mortality in the six months between the masting event and our sampling campaign, or because of difficult access to the plots. Species selection followed a mixed approach to ensure that species representing &gt;80 % of seedlings on the plots were sampled and to allow intraspecific comparisons between seedlings growing in logged and unlogged forests. Seven species (</w:t>
      </w:r>
      <w:proofErr w:type="spellStart"/>
      <w:r w:rsidRPr="00FF3BC6">
        <w:rPr>
          <w:rFonts w:ascii="Times New Roman" w:hAnsi="Times New Roman" w:cs="Times New Roman"/>
          <w:i/>
          <w:iCs/>
          <w:sz w:val="24"/>
          <w:szCs w:val="24"/>
          <w:u w:val="single"/>
        </w:rPr>
        <w:t>Agelaea</w:t>
      </w:r>
      <w:proofErr w:type="spellEnd"/>
      <w:r w:rsidRPr="00FF3BC6">
        <w:rPr>
          <w:rFonts w:ascii="Times New Roman" w:hAnsi="Times New Roman" w:cs="Times New Roman"/>
          <w:sz w:val="24"/>
          <w:szCs w:val="24"/>
        </w:rPr>
        <w:t xml:space="preserve"> sp., </w:t>
      </w:r>
      <w:proofErr w:type="spellStart"/>
      <w:r w:rsidRPr="00FF3BC6">
        <w:rPr>
          <w:rFonts w:ascii="Times New Roman" w:hAnsi="Times New Roman" w:cs="Times New Roman"/>
          <w:i/>
          <w:iCs/>
          <w:sz w:val="24"/>
          <w:szCs w:val="24"/>
        </w:rPr>
        <w:t>Dryobalanops</w:t>
      </w:r>
      <w:proofErr w:type="spellEnd"/>
      <w:r w:rsidRPr="00FF3BC6">
        <w:rPr>
          <w:rFonts w:ascii="Times New Roman" w:hAnsi="Times New Roman" w:cs="Times New Roman"/>
          <w:i/>
          <w:iCs/>
          <w:sz w:val="24"/>
          <w:szCs w:val="24"/>
        </w:rPr>
        <w:t xml:space="preserve"> lanceolata</w:t>
      </w:r>
      <w:r w:rsidRPr="00FF3BC6">
        <w:rPr>
          <w:rFonts w:ascii="Times New Roman" w:hAnsi="Times New Roman" w:cs="Times New Roman"/>
          <w:sz w:val="24"/>
          <w:szCs w:val="24"/>
        </w:rPr>
        <w:t xml:space="preserve">, </w:t>
      </w:r>
      <w:proofErr w:type="spellStart"/>
      <w:r w:rsidRPr="00FF3BC6">
        <w:rPr>
          <w:rFonts w:ascii="Times New Roman" w:hAnsi="Times New Roman" w:cs="Times New Roman"/>
          <w:i/>
          <w:iCs/>
          <w:sz w:val="24"/>
          <w:szCs w:val="24"/>
        </w:rPr>
        <w:t>Koompassia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excelsa</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i/>
          <w:iCs/>
          <w:sz w:val="24"/>
          <w:szCs w:val="24"/>
        </w:rPr>
        <w:t>Parashorea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lastRenderedPageBreak/>
        <w:t>malaanonan</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i/>
          <w:iCs/>
          <w:sz w:val="24"/>
          <w:szCs w:val="24"/>
        </w:rPr>
        <w:t>Shorea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johorensis</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i/>
          <w:iCs/>
          <w:sz w:val="24"/>
          <w:szCs w:val="24"/>
        </w:rPr>
        <w:t>Shorea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leprosula</w:t>
      </w:r>
      <w:proofErr w:type="spellEnd"/>
      <w:r w:rsidRPr="00FF3BC6">
        <w:rPr>
          <w:rFonts w:ascii="Times New Roman" w:hAnsi="Times New Roman" w:cs="Times New Roman"/>
          <w:sz w:val="24"/>
          <w:szCs w:val="24"/>
        </w:rPr>
        <w:t xml:space="preserve"> and </w:t>
      </w:r>
      <w:proofErr w:type="spellStart"/>
      <w:r w:rsidRPr="00FF3BC6">
        <w:rPr>
          <w:rFonts w:ascii="Times New Roman" w:hAnsi="Times New Roman" w:cs="Times New Roman"/>
          <w:i/>
          <w:iCs/>
          <w:sz w:val="24"/>
          <w:szCs w:val="24"/>
        </w:rPr>
        <w:t>Shorea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parvifolia</w:t>
      </w:r>
      <w:proofErr w:type="spellEnd"/>
      <w:r w:rsidRPr="00FF3BC6">
        <w:rPr>
          <w:rFonts w:ascii="Times New Roman" w:hAnsi="Times New Roman" w:cs="Times New Roman"/>
          <w:sz w:val="24"/>
          <w:szCs w:val="24"/>
        </w:rPr>
        <w:t>), including six trees and one liana (</w:t>
      </w:r>
      <w:proofErr w:type="spellStart"/>
      <w:r w:rsidRPr="00FF3BC6">
        <w:rPr>
          <w:rFonts w:ascii="Times New Roman" w:hAnsi="Times New Roman" w:cs="Times New Roman"/>
          <w:sz w:val="24"/>
          <w:szCs w:val="24"/>
        </w:rPr>
        <w:t>Agelaea</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sz w:val="24"/>
          <w:szCs w:val="24"/>
        </w:rPr>
        <w:t>sp</w:t>
      </w:r>
      <w:proofErr w:type="spellEnd"/>
      <w:r w:rsidRPr="00FF3BC6">
        <w:rPr>
          <w:rFonts w:ascii="Times New Roman" w:hAnsi="Times New Roman" w:cs="Times New Roman"/>
          <w:sz w:val="24"/>
          <w:szCs w:val="24"/>
        </w:rPr>
        <w:t xml:space="preserve">), were found in more than one seedling </w:t>
      </w:r>
      <w:proofErr w:type="gramStart"/>
      <w:r w:rsidRPr="00FF3BC6">
        <w:rPr>
          <w:rFonts w:ascii="Times New Roman" w:hAnsi="Times New Roman" w:cs="Times New Roman"/>
          <w:sz w:val="24"/>
          <w:szCs w:val="24"/>
        </w:rPr>
        <w:t>plot</w:t>
      </w:r>
      <w:proofErr w:type="gramEnd"/>
      <w:r w:rsidRPr="00FF3BC6">
        <w:rPr>
          <w:rFonts w:ascii="Times New Roman" w:hAnsi="Times New Roman" w:cs="Times New Roman"/>
          <w:sz w:val="24"/>
          <w:szCs w:val="24"/>
        </w:rPr>
        <w:t xml:space="preserve"> and were sampled in both primary and logged forests, except for </w:t>
      </w:r>
      <w:r w:rsidRPr="00FF3BC6">
        <w:rPr>
          <w:rFonts w:ascii="Times New Roman" w:hAnsi="Times New Roman" w:cs="Times New Roman"/>
          <w:i/>
          <w:iCs/>
          <w:sz w:val="24"/>
          <w:szCs w:val="24"/>
        </w:rPr>
        <w:t xml:space="preserve">D. lanceolata </w:t>
      </w:r>
      <w:r w:rsidRPr="00FF3BC6">
        <w:rPr>
          <w:rFonts w:ascii="Times New Roman" w:hAnsi="Times New Roman" w:cs="Times New Roman"/>
          <w:sz w:val="24"/>
          <w:szCs w:val="24"/>
        </w:rPr>
        <w:t>that was only sampled in logged forest because seedlings could not be located in the primary forest. Three additional species were sampled only from primary forest (</w:t>
      </w:r>
      <w:proofErr w:type="spellStart"/>
      <w:r w:rsidRPr="00FF3BC6">
        <w:rPr>
          <w:rFonts w:ascii="Times New Roman" w:hAnsi="Times New Roman" w:cs="Times New Roman"/>
          <w:i/>
          <w:iCs/>
          <w:sz w:val="24"/>
          <w:szCs w:val="24"/>
        </w:rPr>
        <w:t>Parashorea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tomentella</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i/>
          <w:iCs/>
          <w:sz w:val="24"/>
          <w:szCs w:val="24"/>
        </w:rPr>
        <w:t>Shorea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seminis</w:t>
      </w:r>
      <w:proofErr w:type="spellEnd"/>
      <w:r w:rsidRPr="00FF3BC6">
        <w:rPr>
          <w:rFonts w:ascii="Times New Roman" w:hAnsi="Times New Roman" w:cs="Times New Roman"/>
          <w:sz w:val="24"/>
          <w:szCs w:val="24"/>
        </w:rPr>
        <w:t xml:space="preserve"> and </w:t>
      </w:r>
      <w:proofErr w:type="spellStart"/>
      <w:r w:rsidRPr="00FF3BC6">
        <w:rPr>
          <w:rFonts w:ascii="Times New Roman" w:hAnsi="Times New Roman" w:cs="Times New Roman"/>
          <w:i/>
          <w:iCs/>
          <w:sz w:val="24"/>
          <w:szCs w:val="24"/>
        </w:rPr>
        <w:t>Spatholobus</w:t>
      </w:r>
      <w:proofErr w:type="spellEnd"/>
      <w:r w:rsidRPr="00FF3BC6">
        <w:rPr>
          <w:rFonts w:ascii="Times New Roman" w:hAnsi="Times New Roman" w:cs="Times New Roman"/>
          <w:i/>
          <w:iCs/>
          <w:sz w:val="24"/>
          <w:szCs w:val="24"/>
        </w:rPr>
        <w:t xml:space="preserve"> </w:t>
      </w:r>
      <w:r w:rsidRPr="00FF3BC6">
        <w:rPr>
          <w:rFonts w:ascii="Times New Roman" w:hAnsi="Times New Roman" w:cs="Times New Roman"/>
          <w:sz w:val="24"/>
          <w:szCs w:val="24"/>
        </w:rPr>
        <w:t>sp.) and five additional species only from logged forest (</w:t>
      </w:r>
      <w:proofErr w:type="spellStart"/>
      <w:r w:rsidRPr="00FF3BC6">
        <w:rPr>
          <w:rFonts w:ascii="Times New Roman" w:hAnsi="Times New Roman" w:cs="Times New Roman"/>
          <w:i/>
          <w:iCs/>
          <w:sz w:val="24"/>
          <w:szCs w:val="24"/>
        </w:rPr>
        <w:t>Buchanania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sessifolia</w:t>
      </w:r>
      <w:proofErr w:type="spellEnd"/>
      <w:r w:rsidRPr="00FF3BC6">
        <w:rPr>
          <w:rFonts w:ascii="Times New Roman" w:hAnsi="Times New Roman" w:cs="Times New Roman"/>
          <w:sz w:val="24"/>
          <w:szCs w:val="24"/>
        </w:rPr>
        <w:t xml:space="preserve">, </w:t>
      </w:r>
      <w:r w:rsidRPr="00FF3BC6">
        <w:rPr>
          <w:rFonts w:ascii="Times New Roman" w:hAnsi="Times New Roman" w:cs="Times New Roman"/>
          <w:i/>
          <w:iCs/>
          <w:sz w:val="24"/>
          <w:szCs w:val="24"/>
        </w:rPr>
        <w:t>D. lanceolata</w:t>
      </w:r>
      <w:r w:rsidRPr="00FF3BC6">
        <w:rPr>
          <w:rFonts w:ascii="Times New Roman" w:hAnsi="Times New Roman" w:cs="Times New Roman"/>
          <w:sz w:val="24"/>
          <w:szCs w:val="24"/>
        </w:rPr>
        <w:t>,</w:t>
      </w:r>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Intsia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bijuga</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i/>
          <w:iCs/>
          <w:sz w:val="24"/>
          <w:szCs w:val="24"/>
        </w:rPr>
        <w:t>Pterospermum</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javanicum</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i/>
          <w:iCs/>
          <w:sz w:val="24"/>
          <w:szCs w:val="24"/>
        </w:rPr>
        <w:t>Shorea</w:t>
      </w:r>
      <w:proofErr w:type="spellEnd"/>
      <w:r w:rsidRPr="00FF3BC6">
        <w:rPr>
          <w:rFonts w:ascii="Times New Roman" w:hAnsi="Times New Roman" w:cs="Times New Roman"/>
          <w:i/>
          <w:iCs/>
          <w:sz w:val="24"/>
          <w:szCs w:val="24"/>
        </w:rPr>
        <w:t xml:space="preserve"> </w:t>
      </w:r>
      <w:proofErr w:type="spellStart"/>
      <w:r w:rsidRPr="00FF3BC6">
        <w:rPr>
          <w:rFonts w:ascii="Times New Roman" w:hAnsi="Times New Roman" w:cs="Times New Roman"/>
          <w:i/>
          <w:iCs/>
          <w:sz w:val="24"/>
          <w:szCs w:val="24"/>
        </w:rPr>
        <w:t>fallax</w:t>
      </w:r>
      <w:proofErr w:type="spellEnd"/>
      <w:r w:rsidRPr="00FF3BC6">
        <w:rPr>
          <w:rFonts w:ascii="Times New Roman" w:hAnsi="Times New Roman" w:cs="Times New Roman"/>
          <w:sz w:val="24"/>
          <w:szCs w:val="24"/>
        </w:rPr>
        <w:t xml:space="preserve"> and </w:t>
      </w:r>
      <w:proofErr w:type="spellStart"/>
      <w:r w:rsidRPr="00FF3BC6">
        <w:rPr>
          <w:rFonts w:ascii="Times New Roman" w:hAnsi="Times New Roman" w:cs="Times New Roman"/>
          <w:i/>
          <w:iCs/>
          <w:sz w:val="24"/>
          <w:szCs w:val="24"/>
        </w:rPr>
        <w:t>Shorea</w:t>
      </w:r>
      <w:proofErr w:type="spellEnd"/>
      <w:r w:rsidRPr="00FF3BC6">
        <w:rPr>
          <w:rFonts w:ascii="Times New Roman" w:hAnsi="Times New Roman" w:cs="Times New Roman"/>
          <w:i/>
          <w:iCs/>
          <w:sz w:val="24"/>
          <w:szCs w:val="24"/>
        </w:rPr>
        <w:t xml:space="preserve"> macrophylla</w:t>
      </w:r>
      <w:r w:rsidRPr="00FF3BC6">
        <w:rPr>
          <w:rFonts w:ascii="Times New Roman" w:hAnsi="Times New Roman" w:cs="Times New Roman"/>
          <w:sz w:val="24"/>
          <w:szCs w:val="24"/>
        </w:rPr>
        <w:t xml:space="preserve">). Most of the studied species grow to canopy or emergent trees except for </w:t>
      </w:r>
      <w:r w:rsidRPr="00FF3BC6">
        <w:rPr>
          <w:rFonts w:ascii="Times New Roman" w:hAnsi="Times New Roman" w:cs="Times New Roman"/>
          <w:i/>
          <w:iCs/>
          <w:sz w:val="24"/>
          <w:szCs w:val="24"/>
        </w:rPr>
        <w:t xml:space="preserve">B. </w:t>
      </w:r>
      <w:proofErr w:type="spellStart"/>
      <w:r w:rsidRPr="00FF3BC6">
        <w:rPr>
          <w:rFonts w:ascii="Times New Roman" w:hAnsi="Times New Roman" w:cs="Times New Roman"/>
          <w:i/>
          <w:iCs/>
          <w:sz w:val="24"/>
          <w:szCs w:val="24"/>
        </w:rPr>
        <w:t>sessifolia</w:t>
      </w:r>
      <w:proofErr w:type="spellEnd"/>
      <w:r w:rsidRPr="00FF3BC6">
        <w:rPr>
          <w:rFonts w:ascii="Times New Roman" w:hAnsi="Times New Roman" w:cs="Times New Roman"/>
          <w:i/>
          <w:iCs/>
          <w:sz w:val="24"/>
          <w:szCs w:val="24"/>
        </w:rPr>
        <w:t xml:space="preserve"> </w:t>
      </w:r>
      <w:r w:rsidRPr="00FF3BC6">
        <w:rPr>
          <w:rFonts w:ascii="Times New Roman" w:hAnsi="Times New Roman" w:cs="Times New Roman"/>
          <w:sz w:val="24"/>
          <w:szCs w:val="24"/>
        </w:rPr>
        <w:t xml:space="preserve">that grows up to 20 m and </w:t>
      </w:r>
      <w:proofErr w:type="spellStart"/>
      <w:r w:rsidRPr="00FF3BC6">
        <w:rPr>
          <w:rFonts w:ascii="Times New Roman" w:hAnsi="Times New Roman" w:cs="Times New Roman"/>
          <w:i/>
          <w:iCs/>
          <w:sz w:val="24"/>
          <w:szCs w:val="24"/>
        </w:rPr>
        <w:t>Agelaea</w:t>
      </w:r>
      <w:proofErr w:type="spellEnd"/>
      <w:r w:rsidRPr="00FF3BC6">
        <w:rPr>
          <w:rFonts w:ascii="Times New Roman" w:hAnsi="Times New Roman" w:cs="Times New Roman"/>
          <w:i/>
          <w:iCs/>
          <w:sz w:val="24"/>
          <w:szCs w:val="24"/>
        </w:rPr>
        <w:t xml:space="preserve"> </w:t>
      </w:r>
      <w:r w:rsidRPr="00FF3BC6">
        <w:rPr>
          <w:rFonts w:ascii="Times New Roman" w:hAnsi="Times New Roman" w:cs="Times New Roman"/>
          <w:sz w:val="24"/>
          <w:szCs w:val="24"/>
        </w:rPr>
        <w:t xml:space="preserve">sp. and </w:t>
      </w:r>
      <w:proofErr w:type="spellStart"/>
      <w:r w:rsidRPr="00FF3BC6">
        <w:rPr>
          <w:rFonts w:ascii="Times New Roman" w:hAnsi="Times New Roman" w:cs="Times New Roman"/>
          <w:i/>
          <w:iCs/>
          <w:sz w:val="24"/>
          <w:szCs w:val="24"/>
        </w:rPr>
        <w:t>Spatholobus</w:t>
      </w:r>
      <w:proofErr w:type="spellEnd"/>
      <w:r w:rsidRPr="00FF3BC6">
        <w:rPr>
          <w:rFonts w:ascii="Times New Roman" w:hAnsi="Times New Roman" w:cs="Times New Roman"/>
          <w:i/>
          <w:iCs/>
          <w:sz w:val="24"/>
          <w:szCs w:val="24"/>
        </w:rPr>
        <w:t xml:space="preserve"> </w:t>
      </w:r>
      <w:r w:rsidRPr="00FF3BC6">
        <w:rPr>
          <w:rFonts w:ascii="Times New Roman" w:hAnsi="Times New Roman" w:cs="Times New Roman"/>
          <w:sz w:val="24"/>
          <w:szCs w:val="24"/>
        </w:rPr>
        <w:t xml:space="preserve">sp. that are lianas. For each species at each plot, three seedlings were collected just outside of the permanent seedling plot. We avoided collecting inside the plots to allow continued monitoring of population dynamics. </w:t>
      </w:r>
      <w:proofErr w:type="gramStart"/>
      <w:r w:rsidRPr="00FF3BC6">
        <w:rPr>
          <w:rFonts w:ascii="Times New Roman" w:hAnsi="Times New Roman" w:cs="Times New Roman"/>
          <w:sz w:val="24"/>
          <w:szCs w:val="24"/>
        </w:rPr>
        <w:t>In order to</w:t>
      </w:r>
      <w:proofErr w:type="gramEnd"/>
      <w:r w:rsidRPr="00FF3BC6">
        <w:rPr>
          <w:rFonts w:ascii="Times New Roman" w:hAnsi="Times New Roman" w:cs="Times New Roman"/>
          <w:sz w:val="24"/>
          <w:szCs w:val="24"/>
        </w:rPr>
        <w:t xml:space="preserve"> obtain sufficient material for foliar nutrient analyses, an additional ten seedlings were collected and combined with the three seedlings used for trait measurements prior to analysis. Where seedlings were unavailable in the immediate vicinity because of high mortality, additional samples were taken c. 20-40 m from the seedling plot to allow for replication and improved estimates of the species’ mean trait values. </w:t>
      </w:r>
    </w:p>
    <w:p w14:paraId="66DA7A53" w14:textId="0F2E114E" w:rsidR="0031043A" w:rsidRPr="00FF3BC6" w:rsidRDefault="0031043A" w:rsidP="0031043A">
      <w:pPr>
        <w:rPr>
          <w:rFonts w:ascii="Times New Roman" w:hAnsi="Times New Roman" w:cs="Times New Roman"/>
          <w:sz w:val="24"/>
          <w:szCs w:val="24"/>
        </w:rPr>
      </w:pPr>
      <w:r w:rsidRPr="00FF3BC6">
        <w:rPr>
          <w:rFonts w:ascii="Times New Roman" w:hAnsi="Times New Roman" w:cs="Times New Roman"/>
          <w:sz w:val="24"/>
          <w:szCs w:val="24"/>
        </w:rPr>
        <w:t>We measured 14 traits on each seedling: leaf mass fraction (LMF), root mass fraction (RMF), leaf mass per area (LMA), leaf thickness, leaf force to punch (LFP), leaf area to shoot area ratio (LA:SA), root length to shoot length ratio (RS), specific maximum root length (SMRL), leaf calcium (</w:t>
      </w:r>
      <w:proofErr w:type="spellStart"/>
      <w:r w:rsidRPr="00FF3BC6">
        <w:rPr>
          <w:rFonts w:ascii="Times New Roman" w:hAnsi="Times New Roman" w:cs="Times New Roman"/>
          <w:sz w:val="24"/>
          <w:szCs w:val="24"/>
        </w:rPr>
        <w:t>Ca</w:t>
      </w:r>
      <w:r w:rsidRPr="00FF3BC6">
        <w:rPr>
          <w:rFonts w:ascii="Times New Roman" w:hAnsi="Times New Roman" w:cs="Times New Roman"/>
          <w:sz w:val="24"/>
          <w:szCs w:val="24"/>
        </w:rPr>
        <w:softHyphen/>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magnesium (</w:t>
      </w:r>
      <w:proofErr w:type="spellStart"/>
      <w:r w:rsidRPr="00FF3BC6">
        <w:rPr>
          <w:rFonts w:ascii="Times New Roman" w:hAnsi="Times New Roman" w:cs="Times New Roman"/>
          <w:sz w:val="24"/>
          <w:szCs w:val="24"/>
        </w:rPr>
        <w:t>Mg</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nitrogen (</w:t>
      </w:r>
      <w:proofErr w:type="spellStart"/>
      <w:r w:rsidRPr="00FF3BC6">
        <w:rPr>
          <w:rFonts w:ascii="Times New Roman" w:hAnsi="Times New Roman" w:cs="Times New Roman"/>
          <w:sz w:val="24"/>
          <w:szCs w:val="24"/>
        </w:rPr>
        <w:t>N</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phosphorus (</w:t>
      </w:r>
      <w:proofErr w:type="spellStart"/>
      <w:r w:rsidRPr="00FF3BC6">
        <w:rPr>
          <w:rFonts w:ascii="Times New Roman" w:hAnsi="Times New Roman" w:cs="Times New Roman"/>
          <w:sz w:val="24"/>
          <w:szCs w:val="24"/>
        </w:rPr>
        <w:t>P</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and potassium (</w:t>
      </w:r>
      <w:proofErr w:type="spellStart"/>
      <w:r w:rsidRPr="00FF3BC6">
        <w:rPr>
          <w:rFonts w:ascii="Times New Roman" w:hAnsi="Times New Roman" w:cs="Times New Roman"/>
          <w:sz w:val="24"/>
          <w:szCs w:val="24"/>
        </w:rPr>
        <w:t>K</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vertAlign w:val="subscript"/>
        </w:rPr>
        <w:softHyphen/>
      </w:r>
      <w:r w:rsidRPr="00FF3BC6">
        <w:rPr>
          <w:rFonts w:ascii="Times New Roman" w:hAnsi="Times New Roman" w:cs="Times New Roman"/>
          <w:sz w:val="24"/>
          <w:szCs w:val="24"/>
        </w:rPr>
        <w:t xml:space="preserve">) concentrations per unit mass and leaf nitrogen to phosphorus ratio (N:P). Seedlings were collected in the morning before being transferred to the Danum Valley Field Centre for trait measurements. Seedlings were cut in the field immediately after harvest at the base of the stem to separate above- and belowground organs before being sealed in moist </w:t>
      </w:r>
      <w:proofErr w:type="spellStart"/>
      <w:r w:rsidRPr="00FF3BC6">
        <w:rPr>
          <w:rFonts w:ascii="Times New Roman" w:hAnsi="Times New Roman" w:cs="Times New Roman"/>
          <w:sz w:val="24"/>
          <w:szCs w:val="24"/>
        </w:rPr>
        <w:t>ziplock</w:t>
      </w:r>
      <w:proofErr w:type="spellEnd"/>
      <w:r w:rsidRPr="00FF3BC6">
        <w:rPr>
          <w:rFonts w:ascii="Times New Roman" w:hAnsi="Times New Roman" w:cs="Times New Roman"/>
          <w:sz w:val="24"/>
          <w:szCs w:val="24"/>
        </w:rPr>
        <w:t xml:space="preserve"> bags to minimise water loss during transfer. For each seedling, the length of the longest root and shoot length were measured using a ruler and shoot diameter was measured just below the first branch using precision callipers. Shoot diameter was converted into shoot cross-sectional area based on the assumption that all shoots were circular. To calculate leaf area, all leaves were scanned using a flatbed scanner (</w:t>
      </w:r>
      <w:proofErr w:type="spellStart"/>
      <w:r w:rsidRPr="00FF3BC6">
        <w:rPr>
          <w:rFonts w:ascii="Times New Roman" w:hAnsi="Times New Roman" w:cs="Times New Roman"/>
          <w:sz w:val="24"/>
          <w:szCs w:val="24"/>
        </w:rPr>
        <w:t>CanoScan</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sz w:val="24"/>
          <w:szCs w:val="24"/>
        </w:rPr>
        <w:t>LiDE</w:t>
      </w:r>
      <w:proofErr w:type="spellEnd"/>
      <w:r w:rsidRPr="00FF3BC6">
        <w:rPr>
          <w:rFonts w:ascii="Times New Roman" w:hAnsi="Times New Roman" w:cs="Times New Roman"/>
          <w:sz w:val="24"/>
          <w:szCs w:val="24"/>
        </w:rPr>
        <w:t xml:space="preserve"> 120, Canon Inc., Tokyo, Japan) and analysed using ImageJ software in the R package </w:t>
      </w:r>
      <w:proofErr w:type="spellStart"/>
      <w:r w:rsidRPr="00FF3BC6">
        <w:rPr>
          <w:rFonts w:ascii="Times New Roman" w:hAnsi="Times New Roman" w:cs="Times New Roman"/>
          <w:sz w:val="24"/>
          <w:szCs w:val="24"/>
        </w:rPr>
        <w:t>LeafArea</w:t>
      </w:r>
      <w:proofErr w:type="spellEnd"/>
      <w:r w:rsidRPr="00FF3BC6">
        <w:rPr>
          <w:rFonts w:ascii="Times New Roman" w:hAnsi="Times New Roman" w:cs="Times New Roman"/>
          <w:sz w:val="24"/>
          <w:szCs w:val="24"/>
        </w:rPr>
        <w:t xml:space="preserve">. Leaf thickness was measured on three leaves, where available, using precision callipers avoiding any major veins and a mean was calculated. LFP was measured at three points on the leaf using a </w:t>
      </w:r>
      <w:proofErr w:type="spellStart"/>
      <w:r w:rsidRPr="00FF3BC6">
        <w:rPr>
          <w:rFonts w:ascii="Times New Roman" w:hAnsi="Times New Roman" w:cs="Times New Roman"/>
          <w:sz w:val="24"/>
          <w:szCs w:val="24"/>
        </w:rPr>
        <w:t>Chantillon</w:t>
      </w:r>
      <w:proofErr w:type="spellEnd"/>
      <w:r w:rsidRPr="00FF3BC6">
        <w:rPr>
          <w:rFonts w:ascii="Times New Roman" w:hAnsi="Times New Roman" w:cs="Times New Roman"/>
          <w:sz w:val="24"/>
          <w:szCs w:val="24"/>
        </w:rPr>
        <w:t xml:space="preserve"> DFXII Digital Force Gauge with a 1 mm</w:t>
      </w:r>
      <w:r w:rsidRPr="00FF3BC6">
        <w:rPr>
          <w:rFonts w:ascii="Times New Roman" w:hAnsi="Times New Roman" w:cs="Times New Roman"/>
          <w:sz w:val="24"/>
          <w:szCs w:val="24"/>
          <w:vertAlign w:val="superscript"/>
        </w:rPr>
        <w:t>2</w:t>
      </w:r>
      <w:r w:rsidRPr="00FF3BC6">
        <w:rPr>
          <w:rFonts w:ascii="Times New Roman" w:hAnsi="Times New Roman" w:cs="Times New Roman"/>
          <w:sz w:val="24"/>
          <w:szCs w:val="24"/>
        </w:rPr>
        <w:t xml:space="preserve"> flat head rod (AMETEK Sensors, New York, USA) and the mean was calculated. Leaves, </w:t>
      </w:r>
      <w:proofErr w:type="gramStart"/>
      <w:r w:rsidRPr="00FF3BC6">
        <w:rPr>
          <w:rFonts w:ascii="Times New Roman" w:hAnsi="Times New Roman" w:cs="Times New Roman"/>
          <w:sz w:val="24"/>
          <w:szCs w:val="24"/>
        </w:rPr>
        <w:t>shoots</w:t>
      </w:r>
      <w:proofErr w:type="gramEnd"/>
      <w:r w:rsidRPr="00FF3BC6">
        <w:rPr>
          <w:rFonts w:ascii="Times New Roman" w:hAnsi="Times New Roman" w:cs="Times New Roman"/>
          <w:sz w:val="24"/>
          <w:szCs w:val="24"/>
        </w:rPr>
        <w:t xml:space="preserve"> and roots were air-dried before being transferred to the Forest Research Centre, </w:t>
      </w:r>
      <w:proofErr w:type="spellStart"/>
      <w:r w:rsidRPr="00FF3BC6">
        <w:rPr>
          <w:rFonts w:ascii="Times New Roman" w:hAnsi="Times New Roman" w:cs="Times New Roman"/>
          <w:sz w:val="24"/>
          <w:szCs w:val="24"/>
        </w:rPr>
        <w:t>Sepilok</w:t>
      </w:r>
      <w:proofErr w:type="spellEnd"/>
      <w:r w:rsidRPr="00FF3BC6">
        <w:rPr>
          <w:rFonts w:ascii="Times New Roman" w:hAnsi="Times New Roman" w:cs="Times New Roman"/>
          <w:sz w:val="24"/>
          <w:szCs w:val="24"/>
        </w:rPr>
        <w:t>, where they were dried to constant weight in an oven at 50 ˚C before being weighed. LMF and RMF were calculated by dividing dry leaf and dry root mass by total dry mass, respectively. LMA was calculated by dividing dry leaf mass by leaf area. LA:SA was calculated by dividing leaf area by the cross-sectional area of the shoot, RS by dividing root length by shoot length and SMRL by dividing maximum root length by dry root mass.</w:t>
      </w:r>
    </w:p>
    <w:p w14:paraId="0634D1D6" w14:textId="7987817F" w:rsidR="00994D87" w:rsidRDefault="0031043A" w:rsidP="0031043A">
      <w:pPr>
        <w:rPr>
          <w:rFonts w:ascii="Times New Roman" w:hAnsi="Times New Roman" w:cs="Times New Roman"/>
          <w:sz w:val="24"/>
          <w:szCs w:val="24"/>
        </w:rPr>
      </w:pPr>
      <w:r w:rsidRPr="00FF3BC6">
        <w:rPr>
          <w:rFonts w:ascii="Times New Roman" w:hAnsi="Times New Roman" w:cs="Times New Roman"/>
          <w:sz w:val="24"/>
          <w:szCs w:val="24"/>
        </w:rPr>
        <w:t xml:space="preserve">The leaves of the sampled seedlings were combined with the additional sample material from the same plot before being analysed for foliar nutrient concentrations at the Forest Research Centre, </w:t>
      </w:r>
      <w:proofErr w:type="spellStart"/>
      <w:r w:rsidRPr="00FF3BC6">
        <w:rPr>
          <w:rFonts w:ascii="Times New Roman" w:hAnsi="Times New Roman" w:cs="Times New Roman"/>
          <w:sz w:val="24"/>
          <w:szCs w:val="24"/>
        </w:rPr>
        <w:t>Sepilok</w:t>
      </w:r>
      <w:proofErr w:type="spellEnd"/>
      <w:r w:rsidRPr="00FF3BC6">
        <w:rPr>
          <w:rFonts w:ascii="Times New Roman" w:hAnsi="Times New Roman" w:cs="Times New Roman"/>
          <w:sz w:val="24"/>
          <w:szCs w:val="24"/>
        </w:rPr>
        <w:t>. Leaves were ground using a SM2000 Heavy-duty Cutting Mill (</w:t>
      </w:r>
      <w:proofErr w:type="spellStart"/>
      <w:r w:rsidRPr="00FF3BC6">
        <w:rPr>
          <w:rFonts w:ascii="Times New Roman" w:hAnsi="Times New Roman" w:cs="Times New Roman"/>
          <w:sz w:val="24"/>
          <w:szCs w:val="24"/>
        </w:rPr>
        <w:t>Retsch</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sz w:val="24"/>
          <w:szCs w:val="24"/>
        </w:rPr>
        <w:t>Haan</w:t>
      </w:r>
      <w:proofErr w:type="spellEnd"/>
      <w:r w:rsidRPr="00FF3BC6">
        <w:rPr>
          <w:rFonts w:ascii="Times New Roman" w:hAnsi="Times New Roman" w:cs="Times New Roman"/>
          <w:sz w:val="24"/>
          <w:szCs w:val="24"/>
        </w:rPr>
        <w:t xml:space="preserve">, Germany) to pass through a 100-mesh (212 </w:t>
      </w:r>
      <w:proofErr w:type="spellStart"/>
      <w:r w:rsidRPr="00FF3BC6">
        <w:rPr>
          <w:rFonts w:ascii="Times New Roman" w:hAnsi="Times New Roman" w:cs="Times New Roman"/>
          <w:sz w:val="24"/>
          <w:szCs w:val="24"/>
        </w:rPr>
        <w:t>μm</w:t>
      </w:r>
      <w:proofErr w:type="spellEnd"/>
      <w:r w:rsidRPr="00FF3BC6">
        <w:rPr>
          <w:rFonts w:ascii="Times New Roman" w:hAnsi="Times New Roman" w:cs="Times New Roman"/>
          <w:sz w:val="24"/>
          <w:szCs w:val="24"/>
        </w:rPr>
        <w:t xml:space="preserve">) sieve. The ground material was digested using a hydrogen peroxide-sulfuric acid digestion. </w:t>
      </w:r>
      <w:proofErr w:type="spellStart"/>
      <w:r w:rsidRPr="00FF3BC6">
        <w:rPr>
          <w:rFonts w:ascii="Times New Roman" w:hAnsi="Times New Roman" w:cs="Times New Roman"/>
          <w:sz w:val="24"/>
          <w:szCs w:val="24"/>
        </w:rPr>
        <w:t>N</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vertAlign w:val="subscript"/>
        </w:rPr>
        <w:t xml:space="preserve"> </w:t>
      </w:r>
      <w:r w:rsidRPr="00FF3BC6">
        <w:rPr>
          <w:rFonts w:ascii="Times New Roman" w:hAnsi="Times New Roman" w:cs="Times New Roman"/>
          <w:sz w:val="24"/>
          <w:szCs w:val="24"/>
        </w:rPr>
        <w:t xml:space="preserve">and </w:t>
      </w:r>
      <w:proofErr w:type="spellStart"/>
      <w:r w:rsidRPr="00FF3BC6">
        <w:rPr>
          <w:rFonts w:ascii="Times New Roman" w:hAnsi="Times New Roman" w:cs="Times New Roman"/>
          <w:sz w:val="24"/>
          <w:szCs w:val="24"/>
        </w:rPr>
        <w:t>P</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xml:space="preserve"> were measured </w:t>
      </w:r>
      <w:proofErr w:type="spellStart"/>
      <w:r w:rsidRPr="00FF3BC6">
        <w:rPr>
          <w:rFonts w:ascii="Times New Roman" w:hAnsi="Times New Roman" w:cs="Times New Roman"/>
          <w:sz w:val="24"/>
          <w:szCs w:val="24"/>
        </w:rPr>
        <w:lastRenderedPageBreak/>
        <w:t>colorimetrically</w:t>
      </w:r>
      <w:proofErr w:type="spellEnd"/>
      <w:r w:rsidRPr="00FF3BC6">
        <w:rPr>
          <w:rFonts w:ascii="Times New Roman" w:hAnsi="Times New Roman" w:cs="Times New Roman"/>
          <w:sz w:val="24"/>
          <w:szCs w:val="24"/>
        </w:rPr>
        <w:t xml:space="preserve"> using an Astoria-Pacific Flow Analyzer (Astoria-Pacific, OR, USA). </w:t>
      </w:r>
      <w:proofErr w:type="spellStart"/>
      <w:r w:rsidRPr="00FF3BC6">
        <w:rPr>
          <w:rFonts w:ascii="Times New Roman" w:hAnsi="Times New Roman" w:cs="Times New Roman"/>
          <w:sz w:val="24"/>
          <w:szCs w:val="24"/>
        </w:rPr>
        <w:t>Ca</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xml:space="preserve">, </w:t>
      </w:r>
      <w:proofErr w:type="spellStart"/>
      <w:r w:rsidRPr="00FF3BC6">
        <w:rPr>
          <w:rFonts w:ascii="Times New Roman" w:hAnsi="Times New Roman" w:cs="Times New Roman"/>
          <w:sz w:val="24"/>
          <w:szCs w:val="24"/>
        </w:rPr>
        <w:t>K</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xml:space="preserve"> and </w:t>
      </w:r>
      <w:proofErr w:type="spellStart"/>
      <w:r w:rsidRPr="00FF3BC6">
        <w:rPr>
          <w:rFonts w:ascii="Times New Roman" w:hAnsi="Times New Roman" w:cs="Times New Roman"/>
          <w:sz w:val="24"/>
          <w:szCs w:val="24"/>
        </w:rPr>
        <w:t>Mg</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vertAlign w:val="subscript"/>
        </w:rPr>
        <w:t xml:space="preserve"> </w:t>
      </w:r>
      <w:r w:rsidRPr="00FF3BC6">
        <w:rPr>
          <w:rFonts w:ascii="Times New Roman" w:hAnsi="Times New Roman" w:cs="Times New Roman"/>
          <w:sz w:val="24"/>
          <w:szCs w:val="24"/>
        </w:rPr>
        <w:t xml:space="preserve">were measured </w:t>
      </w:r>
      <w:proofErr w:type="spellStart"/>
      <w:r w:rsidRPr="00FF3BC6">
        <w:rPr>
          <w:rFonts w:ascii="Times New Roman" w:hAnsi="Times New Roman" w:cs="Times New Roman"/>
          <w:sz w:val="24"/>
          <w:szCs w:val="24"/>
        </w:rPr>
        <w:t>spectrometrically</w:t>
      </w:r>
      <w:proofErr w:type="spellEnd"/>
      <w:r w:rsidRPr="00FF3BC6">
        <w:rPr>
          <w:rFonts w:ascii="Times New Roman" w:hAnsi="Times New Roman" w:cs="Times New Roman"/>
          <w:sz w:val="24"/>
          <w:szCs w:val="24"/>
        </w:rPr>
        <w:t xml:space="preserve"> using a </w:t>
      </w:r>
      <w:proofErr w:type="spellStart"/>
      <w:r w:rsidRPr="00FF3BC6">
        <w:rPr>
          <w:rFonts w:ascii="Times New Roman" w:hAnsi="Times New Roman" w:cs="Times New Roman"/>
          <w:sz w:val="24"/>
          <w:szCs w:val="24"/>
        </w:rPr>
        <w:t>SpectroArcos</w:t>
      </w:r>
      <w:proofErr w:type="spellEnd"/>
      <w:r w:rsidRPr="00FF3BC6">
        <w:rPr>
          <w:rFonts w:ascii="Times New Roman" w:hAnsi="Times New Roman" w:cs="Times New Roman"/>
          <w:sz w:val="24"/>
          <w:szCs w:val="24"/>
        </w:rPr>
        <w:t xml:space="preserve"> FHX22 (Spectro Analytical Instruments, Kleve, Germany). A subsample of the leaves was dried at 105 ˚C to constant weight to calculate the percentage moisture content and to correct laboratory analyses to an oven dry basis. N:P was calculated by dividing </w:t>
      </w:r>
      <w:proofErr w:type="spellStart"/>
      <w:r w:rsidRPr="00FF3BC6">
        <w:rPr>
          <w:rFonts w:ascii="Times New Roman" w:hAnsi="Times New Roman" w:cs="Times New Roman"/>
          <w:sz w:val="24"/>
          <w:szCs w:val="24"/>
        </w:rPr>
        <w:t>N</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 xml:space="preserve"> by </w:t>
      </w:r>
      <w:proofErr w:type="spellStart"/>
      <w:r w:rsidRPr="00FF3BC6">
        <w:rPr>
          <w:rFonts w:ascii="Times New Roman" w:hAnsi="Times New Roman" w:cs="Times New Roman"/>
          <w:sz w:val="24"/>
          <w:szCs w:val="24"/>
        </w:rPr>
        <w:t>P</w:t>
      </w:r>
      <w:r w:rsidRPr="00FF3BC6">
        <w:rPr>
          <w:rFonts w:ascii="Times New Roman" w:hAnsi="Times New Roman" w:cs="Times New Roman"/>
          <w:sz w:val="24"/>
          <w:szCs w:val="24"/>
          <w:vertAlign w:val="subscript"/>
        </w:rPr>
        <w:t>leaf</w:t>
      </w:r>
      <w:proofErr w:type="spellEnd"/>
      <w:r w:rsidRPr="00FF3BC6">
        <w:rPr>
          <w:rFonts w:ascii="Times New Roman" w:hAnsi="Times New Roman" w:cs="Times New Roman"/>
          <w:sz w:val="24"/>
          <w:szCs w:val="24"/>
        </w:rPr>
        <w:t>.</w:t>
      </w:r>
    </w:p>
    <w:p w14:paraId="698B836D" w14:textId="77777777" w:rsidR="008447C1" w:rsidRDefault="008447C1" w:rsidP="008447C1">
      <w:pPr>
        <w:spacing w:after="0"/>
        <w:rPr>
          <w:rFonts w:ascii="Times New Roman" w:hAnsi="Times New Roman"/>
          <w:b/>
          <w:bCs/>
          <w:sz w:val="24"/>
          <w:szCs w:val="24"/>
        </w:rPr>
      </w:pPr>
      <w:r>
        <w:rPr>
          <w:rFonts w:ascii="Times New Roman" w:hAnsi="Times New Roman"/>
          <w:b/>
          <w:bCs/>
          <w:sz w:val="24"/>
          <w:szCs w:val="24"/>
        </w:rPr>
        <w:t>Data structure and description of data fields</w:t>
      </w:r>
    </w:p>
    <w:p w14:paraId="283DCEC1" w14:textId="77777777" w:rsidR="008447C1" w:rsidRDefault="008447C1" w:rsidP="008447C1">
      <w:pPr>
        <w:spacing w:after="0"/>
        <w:rPr>
          <w:rFonts w:ascii="Times New Roman" w:hAnsi="Times New Roman"/>
          <w:b/>
          <w:bCs/>
          <w:sz w:val="24"/>
          <w:szCs w:val="24"/>
        </w:rPr>
      </w:pPr>
    </w:p>
    <w:p w14:paraId="66319A01" w14:textId="4AF7D914" w:rsidR="008447C1" w:rsidRPr="00CE64F4" w:rsidRDefault="00456B09" w:rsidP="008447C1">
      <w:pPr>
        <w:spacing w:after="0"/>
        <w:jc w:val="both"/>
        <w:rPr>
          <w:rFonts w:ascii="Times New Roman" w:hAnsi="Times New Roman"/>
          <w:b/>
          <w:bCs/>
          <w:i/>
          <w:sz w:val="24"/>
          <w:szCs w:val="24"/>
        </w:rPr>
      </w:pPr>
      <w:r>
        <w:rPr>
          <w:rFonts w:ascii="Times New Roman" w:hAnsi="Times New Roman"/>
          <w:b/>
          <w:bCs/>
          <w:i/>
          <w:sz w:val="24"/>
          <w:szCs w:val="24"/>
        </w:rPr>
        <w:t>Danum_Valley</w:t>
      </w:r>
      <w:r w:rsidR="008447C1" w:rsidRPr="00CE64F4">
        <w:rPr>
          <w:rFonts w:ascii="Times New Roman" w:hAnsi="Times New Roman"/>
          <w:b/>
          <w:bCs/>
          <w:i/>
          <w:sz w:val="24"/>
          <w:szCs w:val="24"/>
        </w:rPr>
        <w:t>_Seedling_</w:t>
      </w:r>
      <w:r>
        <w:rPr>
          <w:rFonts w:ascii="Times New Roman" w:hAnsi="Times New Roman"/>
          <w:b/>
          <w:bCs/>
          <w:i/>
          <w:sz w:val="24"/>
          <w:szCs w:val="24"/>
        </w:rPr>
        <w:t>Traits</w:t>
      </w:r>
      <w:r w:rsidR="008447C1" w:rsidRPr="00CE64F4">
        <w:rPr>
          <w:rFonts w:ascii="Times New Roman" w:hAnsi="Times New Roman"/>
          <w:b/>
          <w:bCs/>
          <w:i/>
          <w:sz w:val="24"/>
          <w:szCs w:val="24"/>
        </w:rPr>
        <w:t>.csv</w:t>
      </w:r>
    </w:p>
    <w:p w14:paraId="17EDF4AD" w14:textId="77777777" w:rsidR="008447C1" w:rsidRDefault="008447C1" w:rsidP="008447C1">
      <w:pPr>
        <w:spacing w:after="0"/>
        <w:jc w:val="both"/>
        <w:rPr>
          <w:rFonts w:ascii="Times New Roman" w:hAnsi="Times New Roman"/>
          <w:bCs/>
          <w:sz w:val="24"/>
          <w:szCs w:val="24"/>
        </w:rPr>
      </w:pPr>
    </w:p>
    <w:tbl>
      <w:tblPr>
        <w:tblStyle w:val="PlainTable1"/>
        <w:tblW w:w="0" w:type="auto"/>
        <w:tblLook w:val="04A0" w:firstRow="1" w:lastRow="0" w:firstColumn="1" w:lastColumn="0" w:noHBand="0" w:noVBand="1"/>
      </w:tblPr>
      <w:tblGrid>
        <w:gridCol w:w="1043"/>
        <w:gridCol w:w="1699"/>
        <w:gridCol w:w="3685"/>
        <w:gridCol w:w="1276"/>
      </w:tblGrid>
      <w:tr w:rsidR="005A51F0" w14:paraId="2AB65AFB" w14:textId="77777777" w:rsidTr="00B36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F15C174" w14:textId="0CD7ACB4" w:rsidR="005A51F0" w:rsidRPr="00B36758" w:rsidRDefault="005A51F0" w:rsidP="005A51F0">
            <w:pPr>
              <w:rPr>
                <w:rFonts w:ascii="Times New Roman" w:hAnsi="Times New Roman" w:cs="Times New Roman"/>
                <w:sz w:val="24"/>
                <w:szCs w:val="24"/>
              </w:rPr>
            </w:pPr>
            <w:r w:rsidRPr="00B36758">
              <w:rPr>
                <w:rFonts w:ascii="Times New Roman" w:hAnsi="Times New Roman" w:cs="Times New Roman"/>
                <w:sz w:val="24"/>
                <w:szCs w:val="24"/>
              </w:rPr>
              <w:t>Column</w:t>
            </w:r>
          </w:p>
        </w:tc>
        <w:tc>
          <w:tcPr>
            <w:tcW w:w="1699" w:type="dxa"/>
          </w:tcPr>
          <w:p w14:paraId="00AB82CC" w14:textId="0262BC71" w:rsidR="005A51F0" w:rsidRPr="00B36758" w:rsidRDefault="005A51F0" w:rsidP="005A51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Heading</w:t>
            </w:r>
          </w:p>
        </w:tc>
        <w:tc>
          <w:tcPr>
            <w:tcW w:w="3685" w:type="dxa"/>
          </w:tcPr>
          <w:p w14:paraId="4EC575B2" w14:textId="2EB9357F" w:rsidR="005A51F0" w:rsidRPr="00B36758" w:rsidRDefault="005A51F0" w:rsidP="005A51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Name</w:t>
            </w:r>
          </w:p>
        </w:tc>
        <w:tc>
          <w:tcPr>
            <w:tcW w:w="1276" w:type="dxa"/>
          </w:tcPr>
          <w:p w14:paraId="0841003D" w14:textId="756C6D24" w:rsidR="005A51F0" w:rsidRPr="00B36758" w:rsidRDefault="005A51F0" w:rsidP="005A51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Units</w:t>
            </w:r>
          </w:p>
        </w:tc>
      </w:tr>
      <w:tr w:rsidR="005A51F0" w14:paraId="59499B66"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0CD0EB9" w14:textId="3245F100"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A</w:t>
            </w:r>
          </w:p>
        </w:tc>
        <w:tc>
          <w:tcPr>
            <w:tcW w:w="1699" w:type="dxa"/>
          </w:tcPr>
          <w:p w14:paraId="45BAAA3F" w14:textId="116E65ED"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Date</w:t>
            </w:r>
          </w:p>
        </w:tc>
        <w:tc>
          <w:tcPr>
            <w:tcW w:w="3685" w:type="dxa"/>
          </w:tcPr>
          <w:p w14:paraId="252200F7" w14:textId="124627C6"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Date Collected</w:t>
            </w:r>
          </w:p>
        </w:tc>
        <w:tc>
          <w:tcPr>
            <w:tcW w:w="1276" w:type="dxa"/>
          </w:tcPr>
          <w:p w14:paraId="248BC18C" w14:textId="5BA4055C"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NA</w:t>
            </w:r>
          </w:p>
        </w:tc>
      </w:tr>
      <w:tr w:rsidR="005A51F0" w14:paraId="0E4AE510"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77DB739D" w14:textId="403B51DC"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B</w:t>
            </w:r>
          </w:p>
        </w:tc>
        <w:tc>
          <w:tcPr>
            <w:tcW w:w="1699" w:type="dxa"/>
          </w:tcPr>
          <w:p w14:paraId="38EF4CE4" w14:textId="5348E533"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Forest</w:t>
            </w:r>
          </w:p>
        </w:tc>
        <w:tc>
          <w:tcPr>
            <w:tcW w:w="3685" w:type="dxa"/>
          </w:tcPr>
          <w:p w14:paraId="4F658E3C" w14:textId="28709A38"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Forest Type</w:t>
            </w:r>
          </w:p>
        </w:tc>
        <w:tc>
          <w:tcPr>
            <w:tcW w:w="1276" w:type="dxa"/>
          </w:tcPr>
          <w:p w14:paraId="060E719C" w14:textId="3E6E85A5"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NA</w:t>
            </w:r>
          </w:p>
        </w:tc>
      </w:tr>
      <w:tr w:rsidR="005A51F0" w14:paraId="60525908"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A4252AE" w14:textId="3EC03BFD"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C</w:t>
            </w:r>
          </w:p>
        </w:tc>
        <w:tc>
          <w:tcPr>
            <w:tcW w:w="1699" w:type="dxa"/>
          </w:tcPr>
          <w:p w14:paraId="0D6ABC13" w14:textId="2E8DC6E5"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Management</w:t>
            </w:r>
          </w:p>
        </w:tc>
        <w:tc>
          <w:tcPr>
            <w:tcW w:w="3685" w:type="dxa"/>
          </w:tcPr>
          <w:p w14:paraId="52BDD6BB" w14:textId="02D90E2B"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Management Type</w:t>
            </w:r>
          </w:p>
        </w:tc>
        <w:tc>
          <w:tcPr>
            <w:tcW w:w="1276" w:type="dxa"/>
          </w:tcPr>
          <w:p w14:paraId="57E395C1" w14:textId="3109E202"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NA</w:t>
            </w:r>
          </w:p>
        </w:tc>
      </w:tr>
      <w:tr w:rsidR="005A51F0" w14:paraId="665201A7"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522E7AC5" w14:textId="6FCA354B"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D</w:t>
            </w:r>
          </w:p>
        </w:tc>
        <w:tc>
          <w:tcPr>
            <w:tcW w:w="1699" w:type="dxa"/>
          </w:tcPr>
          <w:p w14:paraId="5C28C2DD" w14:textId="10141237"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Species</w:t>
            </w:r>
          </w:p>
        </w:tc>
        <w:tc>
          <w:tcPr>
            <w:tcW w:w="3685" w:type="dxa"/>
          </w:tcPr>
          <w:p w14:paraId="22C87653" w14:textId="5C014775"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Species</w:t>
            </w:r>
          </w:p>
        </w:tc>
        <w:tc>
          <w:tcPr>
            <w:tcW w:w="1276" w:type="dxa"/>
          </w:tcPr>
          <w:p w14:paraId="7F70000D" w14:textId="6330431C"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NA</w:t>
            </w:r>
          </w:p>
        </w:tc>
      </w:tr>
      <w:tr w:rsidR="005A51F0" w14:paraId="2396D948"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316575B" w14:textId="3B6B7D06"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E</w:t>
            </w:r>
          </w:p>
        </w:tc>
        <w:tc>
          <w:tcPr>
            <w:tcW w:w="1699" w:type="dxa"/>
          </w:tcPr>
          <w:p w14:paraId="3B222948" w14:textId="6D0B8558"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Family</w:t>
            </w:r>
          </w:p>
        </w:tc>
        <w:tc>
          <w:tcPr>
            <w:tcW w:w="3685" w:type="dxa"/>
          </w:tcPr>
          <w:p w14:paraId="2896864D" w14:textId="381F4A6B"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Plant Family</w:t>
            </w:r>
          </w:p>
        </w:tc>
        <w:tc>
          <w:tcPr>
            <w:tcW w:w="1276" w:type="dxa"/>
          </w:tcPr>
          <w:p w14:paraId="31AAF4F7" w14:textId="4D8B87F3"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NA</w:t>
            </w:r>
          </w:p>
        </w:tc>
      </w:tr>
      <w:tr w:rsidR="005A51F0" w14:paraId="45DB808E"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6D1A7698" w14:textId="25A835E9"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F</w:t>
            </w:r>
          </w:p>
        </w:tc>
        <w:tc>
          <w:tcPr>
            <w:tcW w:w="1699" w:type="dxa"/>
          </w:tcPr>
          <w:p w14:paraId="2B44A473" w14:textId="6E07781A"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A51F0">
              <w:rPr>
                <w:rFonts w:ascii="Times New Roman" w:hAnsi="Times New Roman" w:cs="Times New Roman"/>
                <w:color w:val="000000"/>
                <w:sz w:val="24"/>
                <w:szCs w:val="24"/>
              </w:rPr>
              <w:t>Seedling.Plot</w:t>
            </w:r>
            <w:proofErr w:type="spellEnd"/>
          </w:p>
        </w:tc>
        <w:tc>
          <w:tcPr>
            <w:tcW w:w="3685" w:type="dxa"/>
          </w:tcPr>
          <w:p w14:paraId="036593BE" w14:textId="2376BF78"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Seedling plot</w:t>
            </w:r>
          </w:p>
        </w:tc>
        <w:tc>
          <w:tcPr>
            <w:tcW w:w="1276" w:type="dxa"/>
          </w:tcPr>
          <w:p w14:paraId="6AE189D5" w14:textId="7CEB5C00"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NA</w:t>
            </w:r>
          </w:p>
        </w:tc>
      </w:tr>
      <w:tr w:rsidR="005A51F0" w14:paraId="52AE4FF0"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0DF92D1" w14:textId="4128E03F"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G</w:t>
            </w:r>
          </w:p>
        </w:tc>
        <w:tc>
          <w:tcPr>
            <w:tcW w:w="1699" w:type="dxa"/>
          </w:tcPr>
          <w:p w14:paraId="6C101D7C" w14:textId="2F977675"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Individual</w:t>
            </w:r>
          </w:p>
        </w:tc>
        <w:tc>
          <w:tcPr>
            <w:tcW w:w="3685" w:type="dxa"/>
          </w:tcPr>
          <w:p w14:paraId="41481BC7" w14:textId="1D9C14D8"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Seedling individual</w:t>
            </w:r>
          </w:p>
        </w:tc>
        <w:tc>
          <w:tcPr>
            <w:tcW w:w="1276" w:type="dxa"/>
          </w:tcPr>
          <w:p w14:paraId="065E7358" w14:textId="6C356D53"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NA</w:t>
            </w:r>
          </w:p>
        </w:tc>
      </w:tr>
      <w:tr w:rsidR="005A51F0" w14:paraId="7502975E"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76DB8C7A" w14:textId="582F97FE"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H</w:t>
            </w:r>
          </w:p>
        </w:tc>
        <w:tc>
          <w:tcPr>
            <w:tcW w:w="1699" w:type="dxa"/>
          </w:tcPr>
          <w:p w14:paraId="5FA926C5" w14:textId="60A82777"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Biomass</w:t>
            </w:r>
          </w:p>
        </w:tc>
        <w:tc>
          <w:tcPr>
            <w:tcW w:w="3685" w:type="dxa"/>
          </w:tcPr>
          <w:p w14:paraId="7741368B" w14:textId="07D8696E"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Total Biomass</w:t>
            </w:r>
          </w:p>
        </w:tc>
        <w:tc>
          <w:tcPr>
            <w:tcW w:w="1276" w:type="dxa"/>
          </w:tcPr>
          <w:p w14:paraId="1BD670AE" w14:textId="58AFF6C5"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g</w:t>
            </w:r>
          </w:p>
        </w:tc>
      </w:tr>
      <w:tr w:rsidR="005A51F0" w14:paraId="660BDA07"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F75DB9E" w14:textId="34E6D393"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I</w:t>
            </w:r>
          </w:p>
        </w:tc>
        <w:tc>
          <w:tcPr>
            <w:tcW w:w="1699" w:type="dxa"/>
          </w:tcPr>
          <w:p w14:paraId="677740F2" w14:textId="2DFEEC94"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RL:SL</w:t>
            </w:r>
          </w:p>
        </w:tc>
        <w:tc>
          <w:tcPr>
            <w:tcW w:w="3685" w:type="dxa"/>
          </w:tcPr>
          <w:p w14:paraId="65036A30" w14:textId="145154F7"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 xml:space="preserve">Root </w:t>
            </w:r>
            <w:proofErr w:type="gramStart"/>
            <w:r w:rsidRPr="005A51F0">
              <w:rPr>
                <w:rFonts w:ascii="Times New Roman" w:hAnsi="Times New Roman" w:cs="Times New Roman"/>
                <w:color w:val="000000"/>
                <w:sz w:val="24"/>
                <w:szCs w:val="24"/>
              </w:rPr>
              <w:t>Length :</w:t>
            </w:r>
            <w:proofErr w:type="gramEnd"/>
            <w:r w:rsidRPr="005A51F0">
              <w:rPr>
                <w:rFonts w:ascii="Times New Roman" w:hAnsi="Times New Roman" w:cs="Times New Roman"/>
                <w:color w:val="000000"/>
                <w:sz w:val="24"/>
                <w:szCs w:val="24"/>
              </w:rPr>
              <w:t xml:space="preserve"> Shoot Length Ratio</w:t>
            </w:r>
          </w:p>
        </w:tc>
        <w:tc>
          <w:tcPr>
            <w:tcW w:w="1276" w:type="dxa"/>
          </w:tcPr>
          <w:p w14:paraId="4F0DB151" w14:textId="719AD9E0"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mm.mm</w:t>
            </w:r>
            <w:r w:rsidRPr="005A51F0">
              <w:rPr>
                <w:rFonts w:ascii="Times New Roman" w:hAnsi="Times New Roman" w:cs="Times New Roman"/>
                <w:color w:val="000000"/>
                <w:sz w:val="24"/>
                <w:szCs w:val="24"/>
                <w:vertAlign w:val="superscript"/>
              </w:rPr>
              <w:t>-1</w:t>
            </w:r>
          </w:p>
        </w:tc>
      </w:tr>
      <w:tr w:rsidR="005A51F0" w14:paraId="11FF4AD6"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6FB82784" w14:textId="164F8240"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J</w:t>
            </w:r>
          </w:p>
        </w:tc>
        <w:tc>
          <w:tcPr>
            <w:tcW w:w="1699" w:type="dxa"/>
          </w:tcPr>
          <w:p w14:paraId="06D0DF27" w14:textId="27C6B645"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LMF</w:t>
            </w:r>
          </w:p>
        </w:tc>
        <w:tc>
          <w:tcPr>
            <w:tcW w:w="3685" w:type="dxa"/>
          </w:tcPr>
          <w:p w14:paraId="160D99BC" w14:textId="0F353D75"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Mass Fraction</w:t>
            </w:r>
          </w:p>
        </w:tc>
        <w:tc>
          <w:tcPr>
            <w:tcW w:w="1276" w:type="dxa"/>
          </w:tcPr>
          <w:p w14:paraId="22CF8E7A" w14:textId="5CA55F4F"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g.g</w:t>
            </w:r>
            <w:r w:rsidRPr="005A51F0">
              <w:rPr>
                <w:rFonts w:ascii="Times New Roman" w:hAnsi="Times New Roman" w:cs="Times New Roman"/>
                <w:color w:val="000000"/>
                <w:sz w:val="24"/>
                <w:szCs w:val="24"/>
                <w:vertAlign w:val="superscript"/>
              </w:rPr>
              <w:t>-1</w:t>
            </w:r>
          </w:p>
        </w:tc>
      </w:tr>
      <w:tr w:rsidR="005A51F0" w14:paraId="029E937F"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9E6A905" w14:textId="03448E8C"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K</w:t>
            </w:r>
          </w:p>
        </w:tc>
        <w:tc>
          <w:tcPr>
            <w:tcW w:w="1699" w:type="dxa"/>
          </w:tcPr>
          <w:p w14:paraId="70EEDDE9" w14:textId="0D4B3A01"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RMF</w:t>
            </w:r>
          </w:p>
        </w:tc>
        <w:tc>
          <w:tcPr>
            <w:tcW w:w="3685" w:type="dxa"/>
          </w:tcPr>
          <w:p w14:paraId="16C41D39" w14:textId="08836E0D"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Root Mass Fraction</w:t>
            </w:r>
          </w:p>
        </w:tc>
        <w:tc>
          <w:tcPr>
            <w:tcW w:w="1276" w:type="dxa"/>
          </w:tcPr>
          <w:p w14:paraId="7CA1C4A2" w14:textId="4F463A22"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g.g</w:t>
            </w:r>
            <w:r w:rsidRPr="005A51F0">
              <w:rPr>
                <w:rFonts w:ascii="Times New Roman" w:hAnsi="Times New Roman" w:cs="Times New Roman"/>
                <w:color w:val="000000"/>
                <w:sz w:val="24"/>
                <w:szCs w:val="24"/>
                <w:vertAlign w:val="superscript"/>
              </w:rPr>
              <w:t>-1</w:t>
            </w:r>
          </w:p>
        </w:tc>
      </w:tr>
      <w:tr w:rsidR="005A51F0" w14:paraId="66A3C3FF"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188D30A0" w14:textId="781D344C"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L</w:t>
            </w:r>
          </w:p>
        </w:tc>
        <w:tc>
          <w:tcPr>
            <w:tcW w:w="1699" w:type="dxa"/>
          </w:tcPr>
          <w:p w14:paraId="7B8F3A86" w14:textId="19FCF00A"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LMA</w:t>
            </w:r>
          </w:p>
        </w:tc>
        <w:tc>
          <w:tcPr>
            <w:tcW w:w="3685" w:type="dxa"/>
          </w:tcPr>
          <w:p w14:paraId="40C513B3" w14:textId="35219335"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Mass per Area</w:t>
            </w:r>
          </w:p>
        </w:tc>
        <w:tc>
          <w:tcPr>
            <w:tcW w:w="1276" w:type="dxa"/>
          </w:tcPr>
          <w:p w14:paraId="63919EF4" w14:textId="5430FB6C"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g.m</w:t>
            </w:r>
            <w:r w:rsidRPr="005A51F0">
              <w:rPr>
                <w:rFonts w:ascii="Times New Roman" w:hAnsi="Times New Roman" w:cs="Times New Roman"/>
                <w:color w:val="000000"/>
                <w:sz w:val="24"/>
                <w:szCs w:val="24"/>
                <w:vertAlign w:val="superscript"/>
              </w:rPr>
              <w:t>-2</w:t>
            </w:r>
          </w:p>
        </w:tc>
      </w:tr>
      <w:tr w:rsidR="005A51F0" w14:paraId="413EED1F"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3A2ECF2" w14:textId="136C4498"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M</w:t>
            </w:r>
          </w:p>
        </w:tc>
        <w:tc>
          <w:tcPr>
            <w:tcW w:w="1699" w:type="dxa"/>
          </w:tcPr>
          <w:p w14:paraId="0C68DB8E" w14:textId="1791618A"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A51F0">
              <w:rPr>
                <w:rFonts w:ascii="Times New Roman" w:hAnsi="Times New Roman" w:cs="Times New Roman"/>
                <w:color w:val="000000"/>
                <w:sz w:val="24"/>
                <w:szCs w:val="24"/>
              </w:rPr>
              <w:t>Leaf.Thickness</w:t>
            </w:r>
            <w:proofErr w:type="spellEnd"/>
          </w:p>
        </w:tc>
        <w:tc>
          <w:tcPr>
            <w:tcW w:w="3685" w:type="dxa"/>
          </w:tcPr>
          <w:p w14:paraId="2DBB8FAF" w14:textId="641931B7"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Thickness</w:t>
            </w:r>
          </w:p>
        </w:tc>
        <w:tc>
          <w:tcPr>
            <w:tcW w:w="1276" w:type="dxa"/>
          </w:tcPr>
          <w:p w14:paraId="0F83EFCA" w14:textId="762A4C9A"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mm</w:t>
            </w:r>
          </w:p>
        </w:tc>
      </w:tr>
      <w:tr w:rsidR="005A51F0" w14:paraId="68BF2624"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261B8E70" w14:textId="3B9044E0"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N</w:t>
            </w:r>
          </w:p>
        </w:tc>
        <w:tc>
          <w:tcPr>
            <w:tcW w:w="1699" w:type="dxa"/>
          </w:tcPr>
          <w:p w14:paraId="0A341FCE" w14:textId="3F579D8F"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LFP</w:t>
            </w:r>
          </w:p>
        </w:tc>
        <w:tc>
          <w:tcPr>
            <w:tcW w:w="3685" w:type="dxa"/>
          </w:tcPr>
          <w:p w14:paraId="0CB4CF65" w14:textId="3595350A"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Force to Punch</w:t>
            </w:r>
          </w:p>
        </w:tc>
        <w:tc>
          <w:tcPr>
            <w:tcW w:w="1276" w:type="dxa"/>
          </w:tcPr>
          <w:p w14:paraId="0F8519F4" w14:textId="4FC99F23"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N</w:t>
            </w:r>
          </w:p>
        </w:tc>
      </w:tr>
      <w:tr w:rsidR="005A51F0" w14:paraId="1F5249E7"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8272EDD" w14:textId="28AF0E0F"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O</w:t>
            </w:r>
          </w:p>
        </w:tc>
        <w:tc>
          <w:tcPr>
            <w:tcW w:w="1699" w:type="dxa"/>
          </w:tcPr>
          <w:p w14:paraId="623D98D8" w14:textId="1F445A28"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LA:SA</w:t>
            </w:r>
          </w:p>
        </w:tc>
        <w:tc>
          <w:tcPr>
            <w:tcW w:w="3685" w:type="dxa"/>
          </w:tcPr>
          <w:p w14:paraId="701D7806" w14:textId="38208844"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 xml:space="preserve">Leaf </w:t>
            </w:r>
            <w:proofErr w:type="gramStart"/>
            <w:r w:rsidRPr="005A51F0">
              <w:rPr>
                <w:rFonts w:ascii="Times New Roman" w:hAnsi="Times New Roman" w:cs="Times New Roman"/>
                <w:color w:val="000000"/>
                <w:sz w:val="24"/>
                <w:szCs w:val="24"/>
              </w:rPr>
              <w:t>Area :</w:t>
            </w:r>
            <w:proofErr w:type="gramEnd"/>
            <w:r w:rsidRPr="005A51F0">
              <w:rPr>
                <w:rFonts w:ascii="Times New Roman" w:hAnsi="Times New Roman" w:cs="Times New Roman"/>
                <w:color w:val="000000"/>
                <w:sz w:val="24"/>
                <w:szCs w:val="24"/>
              </w:rPr>
              <w:t xml:space="preserve"> Shoot Area</w:t>
            </w:r>
          </w:p>
        </w:tc>
        <w:tc>
          <w:tcPr>
            <w:tcW w:w="1276" w:type="dxa"/>
          </w:tcPr>
          <w:p w14:paraId="35926B0D" w14:textId="04EAF0D6"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cm</w:t>
            </w:r>
            <w:r w:rsidRPr="005A51F0">
              <w:rPr>
                <w:rFonts w:ascii="Times New Roman" w:hAnsi="Times New Roman" w:cs="Times New Roman"/>
                <w:color w:val="000000"/>
                <w:sz w:val="24"/>
                <w:szCs w:val="24"/>
                <w:vertAlign w:val="superscript"/>
              </w:rPr>
              <w:t>2</w:t>
            </w:r>
            <w:r w:rsidRPr="005A51F0">
              <w:rPr>
                <w:rFonts w:ascii="Times New Roman" w:hAnsi="Times New Roman" w:cs="Times New Roman"/>
                <w:color w:val="000000"/>
                <w:sz w:val="24"/>
                <w:szCs w:val="24"/>
              </w:rPr>
              <w:t>.mm</w:t>
            </w:r>
            <w:r w:rsidRPr="005A51F0">
              <w:rPr>
                <w:rFonts w:ascii="Times New Roman" w:hAnsi="Times New Roman" w:cs="Times New Roman"/>
                <w:color w:val="000000"/>
                <w:sz w:val="24"/>
                <w:szCs w:val="24"/>
                <w:vertAlign w:val="superscript"/>
              </w:rPr>
              <w:t>-2</w:t>
            </w:r>
          </w:p>
        </w:tc>
      </w:tr>
      <w:tr w:rsidR="005A51F0" w14:paraId="7FA4E076"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45510537" w14:textId="5EBB1044"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P</w:t>
            </w:r>
          </w:p>
        </w:tc>
        <w:tc>
          <w:tcPr>
            <w:tcW w:w="1699" w:type="dxa"/>
          </w:tcPr>
          <w:p w14:paraId="5041ED8A" w14:textId="1C4376E4"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A51F0">
              <w:rPr>
                <w:rFonts w:ascii="Times New Roman" w:hAnsi="Times New Roman" w:cs="Times New Roman"/>
                <w:color w:val="000000"/>
                <w:sz w:val="24"/>
                <w:szCs w:val="24"/>
              </w:rPr>
              <w:t>Leaf.N</w:t>
            </w:r>
            <w:proofErr w:type="spellEnd"/>
          </w:p>
        </w:tc>
        <w:tc>
          <w:tcPr>
            <w:tcW w:w="3685" w:type="dxa"/>
          </w:tcPr>
          <w:p w14:paraId="0C42A9D1" w14:textId="5318650E"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nitrogen concentration</w:t>
            </w:r>
          </w:p>
        </w:tc>
        <w:tc>
          <w:tcPr>
            <w:tcW w:w="1276" w:type="dxa"/>
          </w:tcPr>
          <w:p w14:paraId="747972DE" w14:textId="44260388"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A51F0">
              <w:rPr>
                <w:rFonts w:ascii="Times New Roman" w:hAnsi="Times New Roman" w:cs="Times New Roman"/>
                <w:color w:val="000000"/>
                <w:sz w:val="24"/>
                <w:szCs w:val="24"/>
              </w:rPr>
              <w:t>mg.g</w:t>
            </w:r>
            <w:proofErr w:type="gramEnd"/>
            <w:r w:rsidRPr="005A51F0">
              <w:rPr>
                <w:rFonts w:ascii="Times New Roman" w:hAnsi="Times New Roman" w:cs="Times New Roman"/>
                <w:color w:val="000000"/>
                <w:sz w:val="24"/>
                <w:szCs w:val="24"/>
                <w:vertAlign w:val="superscript"/>
              </w:rPr>
              <w:t>-1</w:t>
            </w:r>
          </w:p>
        </w:tc>
      </w:tr>
      <w:tr w:rsidR="005A51F0" w14:paraId="256630FE"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3440E78" w14:textId="496BF118"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Q</w:t>
            </w:r>
          </w:p>
        </w:tc>
        <w:tc>
          <w:tcPr>
            <w:tcW w:w="1699" w:type="dxa"/>
          </w:tcPr>
          <w:p w14:paraId="14EBF853" w14:textId="6334D1CE"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A51F0">
              <w:rPr>
                <w:rFonts w:ascii="Times New Roman" w:hAnsi="Times New Roman" w:cs="Times New Roman"/>
                <w:color w:val="000000"/>
                <w:sz w:val="24"/>
                <w:szCs w:val="24"/>
              </w:rPr>
              <w:t>Leaf.P</w:t>
            </w:r>
            <w:proofErr w:type="spellEnd"/>
          </w:p>
        </w:tc>
        <w:tc>
          <w:tcPr>
            <w:tcW w:w="3685" w:type="dxa"/>
          </w:tcPr>
          <w:p w14:paraId="3BA23CD4" w14:textId="69E9A772"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phosphorus concentration</w:t>
            </w:r>
          </w:p>
        </w:tc>
        <w:tc>
          <w:tcPr>
            <w:tcW w:w="1276" w:type="dxa"/>
          </w:tcPr>
          <w:p w14:paraId="5A045F17" w14:textId="01623E52"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A51F0">
              <w:rPr>
                <w:rFonts w:ascii="Times New Roman" w:hAnsi="Times New Roman" w:cs="Times New Roman"/>
                <w:color w:val="000000"/>
                <w:sz w:val="24"/>
                <w:szCs w:val="24"/>
              </w:rPr>
              <w:t>mg.g</w:t>
            </w:r>
            <w:proofErr w:type="gramEnd"/>
            <w:r w:rsidRPr="005A51F0">
              <w:rPr>
                <w:rFonts w:ascii="Times New Roman" w:hAnsi="Times New Roman" w:cs="Times New Roman"/>
                <w:color w:val="000000"/>
                <w:sz w:val="24"/>
                <w:szCs w:val="24"/>
                <w:vertAlign w:val="superscript"/>
              </w:rPr>
              <w:t>-1</w:t>
            </w:r>
          </w:p>
        </w:tc>
      </w:tr>
      <w:tr w:rsidR="005A51F0" w14:paraId="7F24D1E4"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5C723A0B" w14:textId="4D0D113E"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R</w:t>
            </w:r>
          </w:p>
        </w:tc>
        <w:tc>
          <w:tcPr>
            <w:tcW w:w="1699" w:type="dxa"/>
          </w:tcPr>
          <w:p w14:paraId="2529938F" w14:textId="7C61C8E3"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Leaf.Ca</w:t>
            </w:r>
          </w:p>
        </w:tc>
        <w:tc>
          <w:tcPr>
            <w:tcW w:w="3685" w:type="dxa"/>
          </w:tcPr>
          <w:p w14:paraId="470EAD70" w14:textId="43C9A6B1"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calcium concentration</w:t>
            </w:r>
          </w:p>
        </w:tc>
        <w:tc>
          <w:tcPr>
            <w:tcW w:w="1276" w:type="dxa"/>
          </w:tcPr>
          <w:p w14:paraId="19208F63" w14:textId="30FD6EF6"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A51F0">
              <w:rPr>
                <w:rFonts w:ascii="Times New Roman" w:hAnsi="Times New Roman" w:cs="Times New Roman"/>
                <w:color w:val="000000"/>
                <w:sz w:val="24"/>
                <w:szCs w:val="24"/>
              </w:rPr>
              <w:t>mg.g</w:t>
            </w:r>
            <w:proofErr w:type="gramEnd"/>
            <w:r w:rsidRPr="005A51F0">
              <w:rPr>
                <w:rFonts w:ascii="Times New Roman" w:hAnsi="Times New Roman" w:cs="Times New Roman"/>
                <w:color w:val="000000"/>
                <w:sz w:val="24"/>
                <w:szCs w:val="24"/>
                <w:vertAlign w:val="superscript"/>
              </w:rPr>
              <w:t>-1</w:t>
            </w:r>
          </w:p>
        </w:tc>
      </w:tr>
      <w:tr w:rsidR="005A51F0" w14:paraId="2D6C141F"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429522F8" w14:textId="095B441B"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S</w:t>
            </w:r>
          </w:p>
        </w:tc>
        <w:tc>
          <w:tcPr>
            <w:tcW w:w="1699" w:type="dxa"/>
          </w:tcPr>
          <w:p w14:paraId="6E6B69C5" w14:textId="4E64B2BC"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A51F0">
              <w:rPr>
                <w:rFonts w:ascii="Times New Roman" w:hAnsi="Times New Roman" w:cs="Times New Roman"/>
                <w:color w:val="000000"/>
                <w:sz w:val="24"/>
                <w:szCs w:val="24"/>
              </w:rPr>
              <w:t>Leaf.K</w:t>
            </w:r>
            <w:proofErr w:type="spellEnd"/>
          </w:p>
        </w:tc>
        <w:tc>
          <w:tcPr>
            <w:tcW w:w="3685" w:type="dxa"/>
          </w:tcPr>
          <w:p w14:paraId="29C59710" w14:textId="2A0CABD2"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potassium concentration</w:t>
            </w:r>
          </w:p>
        </w:tc>
        <w:tc>
          <w:tcPr>
            <w:tcW w:w="1276" w:type="dxa"/>
          </w:tcPr>
          <w:p w14:paraId="1C411B41" w14:textId="05969C6D"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5A51F0">
              <w:rPr>
                <w:rFonts w:ascii="Times New Roman" w:hAnsi="Times New Roman" w:cs="Times New Roman"/>
                <w:color w:val="000000"/>
                <w:sz w:val="24"/>
                <w:szCs w:val="24"/>
              </w:rPr>
              <w:t>mg.g</w:t>
            </w:r>
            <w:proofErr w:type="gramEnd"/>
            <w:r w:rsidRPr="005A51F0">
              <w:rPr>
                <w:rFonts w:ascii="Times New Roman" w:hAnsi="Times New Roman" w:cs="Times New Roman"/>
                <w:color w:val="000000"/>
                <w:sz w:val="24"/>
                <w:szCs w:val="24"/>
                <w:vertAlign w:val="superscript"/>
              </w:rPr>
              <w:t>-1</w:t>
            </w:r>
          </w:p>
        </w:tc>
      </w:tr>
      <w:tr w:rsidR="005A51F0" w14:paraId="616F9DD5"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264CBA7C" w14:textId="0D50655A"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T</w:t>
            </w:r>
          </w:p>
        </w:tc>
        <w:tc>
          <w:tcPr>
            <w:tcW w:w="1699" w:type="dxa"/>
          </w:tcPr>
          <w:p w14:paraId="689AFCFD" w14:textId="0829C352"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A51F0">
              <w:rPr>
                <w:rFonts w:ascii="Times New Roman" w:hAnsi="Times New Roman" w:cs="Times New Roman"/>
                <w:color w:val="000000"/>
                <w:sz w:val="24"/>
                <w:szCs w:val="24"/>
              </w:rPr>
              <w:t>Leaf.Mg</w:t>
            </w:r>
            <w:proofErr w:type="spellEnd"/>
          </w:p>
        </w:tc>
        <w:tc>
          <w:tcPr>
            <w:tcW w:w="3685" w:type="dxa"/>
          </w:tcPr>
          <w:p w14:paraId="1CE85CDD" w14:textId="432850C2"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magnesium concentration</w:t>
            </w:r>
          </w:p>
        </w:tc>
        <w:tc>
          <w:tcPr>
            <w:tcW w:w="1276" w:type="dxa"/>
          </w:tcPr>
          <w:p w14:paraId="193F53CB" w14:textId="7DFBC465"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5A51F0">
              <w:rPr>
                <w:rFonts w:ascii="Times New Roman" w:hAnsi="Times New Roman" w:cs="Times New Roman"/>
                <w:color w:val="000000"/>
                <w:sz w:val="24"/>
                <w:szCs w:val="24"/>
              </w:rPr>
              <w:t>mg.g</w:t>
            </w:r>
            <w:proofErr w:type="gramEnd"/>
            <w:r w:rsidRPr="005A51F0">
              <w:rPr>
                <w:rFonts w:ascii="Times New Roman" w:hAnsi="Times New Roman" w:cs="Times New Roman"/>
                <w:color w:val="000000"/>
                <w:sz w:val="24"/>
                <w:szCs w:val="24"/>
                <w:vertAlign w:val="superscript"/>
              </w:rPr>
              <w:t>-1</w:t>
            </w:r>
          </w:p>
        </w:tc>
      </w:tr>
      <w:tr w:rsidR="005A51F0" w14:paraId="3B680CA0"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206E406" w14:textId="604CE13F"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U</w:t>
            </w:r>
          </w:p>
        </w:tc>
        <w:tc>
          <w:tcPr>
            <w:tcW w:w="1699" w:type="dxa"/>
          </w:tcPr>
          <w:p w14:paraId="2D668662" w14:textId="4536DF47"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A51F0">
              <w:rPr>
                <w:rFonts w:ascii="Times New Roman" w:hAnsi="Times New Roman" w:cs="Times New Roman"/>
                <w:color w:val="000000"/>
                <w:sz w:val="24"/>
                <w:szCs w:val="24"/>
              </w:rPr>
              <w:t>Leaf.N:P</w:t>
            </w:r>
            <w:proofErr w:type="spellEnd"/>
          </w:p>
        </w:tc>
        <w:tc>
          <w:tcPr>
            <w:tcW w:w="3685" w:type="dxa"/>
          </w:tcPr>
          <w:p w14:paraId="513E2D06" w14:textId="7CAF0887"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Leaf nitrogen to phosphorus ration</w:t>
            </w:r>
          </w:p>
        </w:tc>
        <w:tc>
          <w:tcPr>
            <w:tcW w:w="1276" w:type="dxa"/>
          </w:tcPr>
          <w:p w14:paraId="59522DB3" w14:textId="3EAA4121" w:rsidR="005A51F0" w:rsidRPr="005A51F0" w:rsidRDefault="005A51F0" w:rsidP="005A51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g.g</w:t>
            </w:r>
            <w:r w:rsidRPr="005A51F0">
              <w:rPr>
                <w:rFonts w:ascii="Times New Roman" w:hAnsi="Times New Roman" w:cs="Times New Roman"/>
                <w:color w:val="000000"/>
                <w:sz w:val="24"/>
                <w:szCs w:val="24"/>
                <w:vertAlign w:val="superscript"/>
              </w:rPr>
              <w:t>-1</w:t>
            </w:r>
          </w:p>
        </w:tc>
      </w:tr>
      <w:tr w:rsidR="005A51F0" w14:paraId="71AD78C4" w14:textId="77777777" w:rsidTr="00B36758">
        <w:tc>
          <w:tcPr>
            <w:cnfStyle w:val="001000000000" w:firstRow="0" w:lastRow="0" w:firstColumn="1" w:lastColumn="0" w:oddVBand="0" w:evenVBand="0" w:oddHBand="0" w:evenHBand="0" w:firstRowFirstColumn="0" w:firstRowLastColumn="0" w:lastRowFirstColumn="0" w:lastRowLastColumn="0"/>
            <w:tcW w:w="990" w:type="dxa"/>
          </w:tcPr>
          <w:p w14:paraId="21B918AA" w14:textId="006A0688" w:rsidR="005A51F0" w:rsidRPr="00B36758" w:rsidRDefault="00892BA6" w:rsidP="005A51F0">
            <w:pPr>
              <w:rPr>
                <w:rFonts w:ascii="Times New Roman" w:hAnsi="Times New Roman" w:cs="Times New Roman"/>
                <w:b w:val="0"/>
                <w:bCs w:val="0"/>
                <w:sz w:val="24"/>
                <w:szCs w:val="24"/>
              </w:rPr>
            </w:pPr>
            <w:r w:rsidRPr="00B36758">
              <w:rPr>
                <w:rFonts w:ascii="Times New Roman" w:hAnsi="Times New Roman" w:cs="Times New Roman"/>
                <w:b w:val="0"/>
                <w:bCs w:val="0"/>
                <w:sz w:val="24"/>
                <w:szCs w:val="24"/>
              </w:rPr>
              <w:t>V</w:t>
            </w:r>
          </w:p>
        </w:tc>
        <w:tc>
          <w:tcPr>
            <w:tcW w:w="1699" w:type="dxa"/>
          </w:tcPr>
          <w:p w14:paraId="54F3F09F" w14:textId="6520935D"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SMRL</w:t>
            </w:r>
          </w:p>
        </w:tc>
        <w:tc>
          <w:tcPr>
            <w:tcW w:w="3685" w:type="dxa"/>
          </w:tcPr>
          <w:p w14:paraId="2D62ECD0" w14:textId="61E70C04"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Specific Maximum Root Length</w:t>
            </w:r>
          </w:p>
        </w:tc>
        <w:tc>
          <w:tcPr>
            <w:tcW w:w="1276" w:type="dxa"/>
          </w:tcPr>
          <w:p w14:paraId="4723B45D" w14:textId="2491568C" w:rsidR="005A51F0" w:rsidRPr="005A51F0" w:rsidRDefault="005A51F0" w:rsidP="005A51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1F0">
              <w:rPr>
                <w:rFonts w:ascii="Times New Roman" w:hAnsi="Times New Roman" w:cs="Times New Roman"/>
                <w:color w:val="000000"/>
                <w:sz w:val="24"/>
                <w:szCs w:val="24"/>
              </w:rPr>
              <w:t>mm.g</w:t>
            </w:r>
            <w:r w:rsidRPr="005A51F0">
              <w:rPr>
                <w:rFonts w:ascii="Times New Roman" w:hAnsi="Times New Roman" w:cs="Times New Roman"/>
                <w:color w:val="000000"/>
                <w:sz w:val="24"/>
                <w:szCs w:val="24"/>
                <w:vertAlign w:val="superscript"/>
              </w:rPr>
              <w:t>-1</w:t>
            </w:r>
          </w:p>
        </w:tc>
      </w:tr>
    </w:tbl>
    <w:p w14:paraId="5E7FD7ED" w14:textId="7E893E4F" w:rsidR="008447C1" w:rsidRDefault="008447C1" w:rsidP="0031043A">
      <w:pPr>
        <w:rPr>
          <w:rFonts w:ascii="Times New Roman" w:hAnsi="Times New Roman" w:cs="Times New Roman"/>
          <w:sz w:val="24"/>
          <w:szCs w:val="24"/>
        </w:rPr>
      </w:pPr>
    </w:p>
    <w:tbl>
      <w:tblPr>
        <w:tblStyle w:val="PlainTable1"/>
        <w:tblW w:w="9016" w:type="dxa"/>
        <w:tblLook w:val="04A0" w:firstRow="1" w:lastRow="0" w:firstColumn="1" w:lastColumn="0" w:noHBand="0" w:noVBand="1"/>
      </w:tblPr>
      <w:tblGrid>
        <w:gridCol w:w="1838"/>
        <w:gridCol w:w="7178"/>
      </w:tblGrid>
      <w:tr w:rsidR="00B36758" w14:paraId="3F524A9C" w14:textId="77777777" w:rsidTr="00B36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4F867F" w14:textId="2217CCDC" w:rsidR="00B36758" w:rsidRPr="00561B84" w:rsidRDefault="00B36758" w:rsidP="00B36758">
            <w:pPr>
              <w:rPr>
                <w:rFonts w:ascii="Times New Roman" w:hAnsi="Times New Roman" w:cs="Times New Roman"/>
                <w:sz w:val="24"/>
                <w:szCs w:val="24"/>
              </w:rPr>
            </w:pPr>
            <w:r w:rsidRPr="00561B84">
              <w:rPr>
                <w:rFonts w:ascii="Times New Roman" w:hAnsi="Times New Roman" w:cs="Times New Roman"/>
                <w:color w:val="000000"/>
                <w:sz w:val="24"/>
                <w:szCs w:val="24"/>
              </w:rPr>
              <w:t>Heading</w:t>
            </w:r>
          </w:p>
        </w:tc>
        <w:tc>
          <w:tcPr>
            <w:tcW w:w="7178" w:type="dxa"/>
          </w:tcPr>
          <w:p w14:paraId="0AF056D3" w14:textId="102D7281" w:rsidR="00B36758" w:rsidRPr="00561B84" w:rsidRDefault="00B36758" w:rsidP="00B3675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61B84">
              <w:rPr>
                <w:rFonts w:ascii="Times New Roman" w:hAnsi="Times New Roman" w:cs="Times New Roman"/>
                <w:color w:val="000000"/>
                <w:sz w:val="24"/>
                <w:szCs w:val="24"/>
              </w:rPr>
              <w:t>Description</w:t>
            </w:r>
          </w:p>
        </w:tc>
      </w:tr>
      <w:tr w:rsidR="00B36758" w14:paraId="74D12477"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F81EDD7" w14:textId="061AD5CA"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Date</w:t>
            </w:r>
          </w:p>
        </w:tc>
        <w:tc>
          <w:tcPr>
            <w:tcW w:w="7178" w:type="dxa"/>
          </w:tcPr>
          <w:p w14:paraId="53050821" w14:textId="3A8E7A82"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The date of seedling sampling</w:t>
            </w:r>
          </w:p>
        </w:tc>
      </w:tr>
      <w:tr w:rsidR="00B36758" w14:paraId="34DFCFE6"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6779D2EE" w14:textId="4E884CE5"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Forest</w:t>
            </w:r>
          </w:p>
        </w:tc>
        <w:tc>
          <w:tcPr>
            <w:tcW w:w="7178" w:type="dxa"/>
          </w:tcPr>
          <w:p w14:paraId="1670EB03" w14:textId="06FE972F"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Forests are either primary forests or logged forests</w:t>
            </w:r>
          </w:p>
        </w:tc>
      </w:tr>
      <w:tr w:rsidR="00B36758" w14:paraId="51AA2F74"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CB269A1" w14:textId="5DFAD4F7"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Management</w:t>
            </w:r>
          </w:p>
        </w:tc>
        <w:tc>
          <w:tcPr>
            <w:tcW w:w="7178" w:type="dxa"/>
          </w:tcPr>
          <w:p w14:paraId="09377D5B" w14:textId="6FFAA443"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The management regime implemented in the forest. Logged forests were either left to regenerate naturally (Natural Regeneration), or where actively restored with tree planting and liana cutting (Active Restoration)</w:t>
            </w:r>
          </w:p>
        </w:tc>
      </w:tr>
      <w:tr w:rsidR="00B36758" w14:paraId="3715214E"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7760D7AC" w14:textId="7AC8F785"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Species</w:t>
            </w:r>
          </w:p>
        </w:tc>
        <w:tc>
          <w:tcPr>
            <w:tcW w:w="7178" w:type="dxa"/>
          </w:tcPr>
          <w:p w14:paraId="08EB4684" w14:textId="7D7C9566"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Scientific species names</w:t>
            </w:r>
          </w:p>
        </w:tc>
      </w:tr>
      <w:tr w:rsidR="00B36758" w14:paraId="61AADEF2"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0EB290" w14:textId="0ACCA9D2"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Family</w:t>
            </w:r>
          </w:p>
        </w:tc>
        <w:tc>
          <w:tcPr>
            <w:tcW w:w="7178" w:type="dxa"/>
          </w:tcPr>
          <w:p w14:paraId="40AB7797" w14:textId="2F7C5C06"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Plant Family name</w:t>
            </w:r>
          </w:p>
        </w:tc>
      </w:tr>
      <w:tr w:rsidR="00B36758" w14:paraId="2DECC934"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041E27D9" w14:textId="689BA48B" w:rsidR="00B36758" w:rsidRPr="00561B84" w:rsidRDefault="00B36758" w:rsidP="00B36758">
            <w:pPr>
              <w:rPr>
                <w:rFonts w:ascii="Times New Roman" w:hAnsi="Times New Roman" w:cs="Times New Roman"/>
                <w:b w:val="0"/>
                <w:bCs w:val="0"/>
                <w:sz w:val="24"/>
                <w:szCs w:val="24"/>
              </w:rPr>
            </w:pPr>
            <w:proofErr w:type="spellStart"/>
            <w:r w:rsidRPr="00561B84">
              <w:rPr>
                <w:rFonts w:ascii="Times New Roman" w:hAnsi="Times New Roman" w:cs="Times New Roman"/>
                <w:b w:val="0"/>
                <w:bCs w:val="0"/>
                <w:color w:val="000000"/>
                <w:sz w:val="24"/>
                <w:szCs w:val="24"/>
              </w:rPr>
              <w:t>Seedling.Plot</w:t>
            </w:r>
            <w:proofErr w:type="spellEnd"/>
          </w:p>
        </w:tc>
        <w:tc>
          <w:tcPr>
            <w:tcW w:w="7178" w:type="dxa"/>
          </w:tcPr>
          <w:p w14:paraId="7337DD4D" w14:textId="50E3104B"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The identification number for 1m</w:t>
            </w:r>
            <w:r w:rsidRPr="00B36758">
              <w:rPr>
                <w:rFonts w:ascii="Times New Roman" w:hAnsi="Times New Roman" w:cs="Times New Roman"/>
                <w:color w:val="000000"/>
                <w:sz w:val="24"/>
                <w:szCs w:val="24"/>
                <w:vertAlign w:val="superscript"/>
              </w:rPr>
              <w:t>2</w:t>
            </w:r>
            <w:r w:rsidRPr="00B36758">
              <w:rPr>
                <w:rFonts w:ascii="Times New Roman" w:hAnsi="Times New Roman" w:cs="Times New Roman"/>
                <w:color w:val="000000"/>
                <w:sz w:val="24"/>
                <w:szCs w:val="24"/>
              </w:rPr>
              <w:t xml:space="preserve"> seedling plots</w:t>
            </w:r>
          </w:p>
        </w:tc>
      </w:tr>
      <w:tr w:rsidR="00B36758" w14:paraId="7D6F5A0D"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95251E" w14:textId="36045EBC"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Individual</w:t>
            </w:r>
          </w:p>
        </w:tc>
        <w:tc>
          <w:tcPr>
            <w:tcW w:w="7178" w:type="dxa"/>
          </w:tcPr>
          <w:p w14:paraId="6FEF8B62" w14:textId="6E6CC082"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color w:val="000000"/>
                <w:sz w:val="24"/>
                <w:szCs w:val="24"/>
              </w:rPr>
              <w:t>A</w:t>
            </w:r>
            <w:r w:rsidRPr="00B36758">
              <w:rPr>
                <w:rFonts w:ascii="Times New Roman" w:hAnsi="Times New Roman" w:cs="Times New Roman"/>
                <w:color w:val="000000"/>
                <w:sz w:val="24"/>
                <w:szCs w:val="24"/>
              </w:rPr>
              <w:t>n identification number for individual seedlings. Three individuals, or the maximum available if less than three, were collected from outside of the adjacent seedling plot.</w:t>
            </w:r>
          </w:p>
        </w:tc>
      </w:tr>
      <w:tr w:rsidR="00B36758" w14:paraId="2630FA64"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4AFC7D4E" w14:textId="60B31DE6"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lastRenderedPageBreak/>
              <w:t>Biomass</w:t>
            </w:r>
          </w:p>
        </w:tc>
        <w:tc>
          <w:tcPr>
            <w:tcW w:w="7178" w:type="dxa"/>
          </w:tcPr>
          <w:p w14:paraId="69B8FD9A" w14:textId="1EA7C242"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The total biomass of the seedling after drying in an oven at 50°C for 48 hours.</w:t>
            </w:r>
          </w:p>
        </w:tc>
      </w:tr>
      <w:tr w:rsidR="00B36758" w14:paraId="61EE069E"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2FDF727" w14:textId="528EE4F5"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RL:SL</w:t>
            </w:r>
          </w:p>
        </w:tc>
        <w:tc>
          <w:tcPr>
            <w:tcW w:w="7178" w:type="dxa"/>
          </w:tcPr>
          <w:p w14:paraId="40028699" w14:textId="24D414AD"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The length of the longest root divided by the length of the stem.</w:t>
            </w:r>
          </w:p>
        </w:tc>
      </w:tr>
      <w:tr w:rsidR="00B36758" w14:paraId="189622BB"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73D2D346" w14:textId="4EF27421"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LMF</w:t>
            </w:r>
          </w:p>
        </w:tc>
        <w:tc>
          <w:tcPr>
            <w:tcW w:w="7178" w:type="dxa"/>
          </w:tcPr>
          <w:p w14:paraId="0380C19B" w14:textId="7729FB40"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The proportion of biomass found in the leaves calculated as the dry mass of leaves divided by the dry total biomass.</w:t>
            </w:r>
          </w:p>
        </w:tc>
      </w:tr>
      <w:tr w:rsidR="00B36758" w14:paraId="53887DD2"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0F4DEE8" w14:textId="465DE9C2"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RMF</w:t>
            </w:r>
          </w:p>
        </w:tc>
        <w:tc>
          <w:tcPr>
            <w:tcW w:w="7178" w:type="dxa"/>
          </w:tcPr>
          <w:p w14:paraId="52BF1F66" w14:textId="2098AE41"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The proportion of biomass found in the roots calculated as the dry mass of roots divided by the dry total biomass.</w:t>
            </w:r>
          </w:p>
        </w:tc>
      </w:tr>
      <w:tr w:rsidR="00B36758" w14:paraId="64C9DA3E"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29DA09E7" w14:textId="1BDD942A"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LMA</w:t>
            </w:r>
          </w:p>
        </w:tc>
        <w:tc>
          <w:tcPr>
            <w:tcW w:w="7178" w:type="dxa"/>
          </w:tcPr>
          <w:p w14:paraId="364FC518" w14:textId="1C61AB96"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Leaves were scanned using a flatbed scanner and the area was calculated using ImageJ software. Leaves were subsequently dried in an oven at 50°C for 48 hours before being weighed. LMA was calculated by dividing dry leaf mass by leaf area.</w:t>
            </w:r>
          </w:p>
        </w:tc>
      </w:tr>
      <w:tr w:rsidR="00B36758" w14:paraId="6127311C"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0545E1" w14:textId="1E89DD30" w:rsidR="00B36758" w:rsidRPr="00561B84" w:rsidRDefault="00B36758" w:rsidP="00B36758">
            <w:pPr>
              <w:rPr>
                <w:rFonts w:ascii="Times New Roman" w:hAnsi="Times New Roman" w:cs="Times New Roman"/>
                <w:b w:val="0"/>
                <w:bCs w:val="0"/>
                <w:sz w:val="24"/>
                <w:szCs w:val="24"/>
              </w:rPr>
            </w:pPr>
            <w:proofErr w:type="spellStart"/>
            <w:r w:rsidRPr="00561B84">
              <w:rPr>
                <w:rFonts w:ascii="Times New Roman" w:hAnsi="Times New Roman" w:cs="Times New Roman"/>
                <w:b w:val="0"/>
                <w:bCs w:val="0"/>
                <w:color w:val="000000"/>
                <w:sz w:val="24"/>
                <w:szCs w:val="24"/>
              </w:rPr>
              <w:t>Leaf.Thickness</w:t>
            </w:r>
            <w:proofErr w:type="spellEnd"/>
          </w:p>
        </w:tc>
        <w:tc>
          <w:tcPr>
            <w:tcW w:w="7178" w:type="dxa"/>
          </w:tcPr>
          <w:p w14:paraId="2EC65637" w14:textId="6A006744"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Leaf thickness was measured at three locations on three leaves (or all leaves if fewer than three available) using digital callipers and avoiding any major veins. A mean of means was subsequently calculated.</w:t>
            </w:r>
          </w:p>
        </w:tc>
      </w:tr>
      <w:tr w:rsidR="00B36758" w14:paraId="11CFAF4B"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1B1BD954" w14:textId="29F72A51"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LFP</w:t>
            </w:r>
          </w:p>
        </w:tc>
        <w:tc>
          <w:tcPr>
            <w:tcW w:w="7178" w:type="dxa"/>
          </w:tcPr>
          <w:p w14:paraId="3793F303" w14:textId="2C868A60"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 xml:space="preserve">The force required to punch a hole in the leaf using a </w:t>
            </w:r>
            <w:proofErr w:type="spellStart"/>
            <w:r w:rsidRPr="00B36758">
              <w:rPr>
                <w:rFonts w:ascii="Times New Roman" w:hAnsi="Times New Roman" w:cs="Times New Roman"/>
                <w:color w:val="000000"/>
                <w:sz w:val="24"/>
                <w:szCs w:val="24"/>
              </w:rPr>
              <w:t>Chantillon</w:t>
            </w:r>
            <w:proofErr w:type="spellEnd"/>
            <w:r w:rsidRPr="00B36758">
              <w:rPr>
                <w:rFonts w:ascii="Times New Roman" w:hAnsi="Times New Roman" w:cs="Times New Roman"/>
                <w:color w:val="000000"/>
                <w:sz w:val="24"/>
                <w:szCs w:val="24"/>
              </w:rPr>
              <w:t xml:space="preserve"> DFXII Digital Force Gauge with a 1mm2 circular, flathead rod.</w:t>
            </w:r>
          </w:p>
        </w:tc>
      </w:tr>
      <w:tr w:rsidR="00B36758" w14:paraId="4A40C151"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39B4452" w14:textId="0A1F41E4"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LA:SA</w:t>
            </w:r>
          </w:p>
        </w:tc>
        <w:tc>
          <w:tcPr>
            <w:tcW w:w="7178" w:type="dxa"/>
          </w:tcPr>
          <w:p w14:paraId="67848704" w14:textId="40774337"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Total leaf area was calculated as described above. Shoot area was calculated by measuring the diameter of the shoot immediately below the leaves assuming a perfect circle. LA:SA was calculated by dividing leaf area by shoot area.</w:t>
            </w:r>
          </w:p>
        </w:tc>
      </w:tr>
      <w:tr w:rsidR="00B36758" w14:paraId="20A6CB46"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56380C50" w14:textId="6C2F80D9" w:rsidR="00B36758" w:rsidRPr="00561B84" w:rsidRDefault="00B36758" w:rsidP="00B36758">
            <w:pPr>
              <w:rPr>
                <w:rFonts w:ascii="Times New Roman" w:hAnsi="Times New Roman" w:cs="Times New Roman"/>
                <w:b w:val="0"/>
                <w:bCs w:val="0"/>
                <w:sz w:val="24"/>
                <w:szCs w:val="24"/>
              </w:rPr>
            </w:pPr>
            <w:proofErr w:type="spellStart"/>
            <w:r w:rsidRPr="00561B84">
              <w:rPr>
                <w:rFonts w:ascii="Times New Roman" w:hAnsi="Times New Roman" w:cs="Times New Roman"/>
                <w:b w:val="0"/>
                <w:bCs w:val="0"/>
                <w:color w:val="000000"/>
                <w:sz w:val="24"/>
                <w:szCs w:val="24"/>
              </w:rPr>
              <w:t>Leaf.N</w:t>
            </w:r>
            <w:proofErr w:type="spellEnd"/>
          </w:p>
        </w:tc>
        <w:tc>
          <w:tcPr>
            <w:tcW w:w="7178" w:type="dxa"/>
          </w:tcPr>
          <w:p w14:paraId="76174328" w14:textId="3A5A739E"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 xml:space="preserve">Measured </w:t>
            </w:r>
            <w:proofErr w:type="spellStart"/>
            <w:r w:rsidRPr="00B36758">
              <w:rPr>
                <w:rFonts w:ascii="Times New Roman" w:hAnsi="Times New Roman" w:cs="Times New Roman"/>
                <w:color w:val="000000"/>
                <w:sz w:val="24"/>
                <w:szCs w:val="24"/>
              </w:rPr>
              <w:t>colorimetrically</w:t>
            </w:r>
            <w:proofErr w:type="spellEnd"/>
            <w:r w:rsidRPr="00B36758">
              <w:rPr>
                <w:rFonts w:ascii="Times New Roman" w:hAnsi="Times New Roman" w:cs="Times New Roman"/>
                <w:color w:val="000000"/>
                <w:sz w:val="24"/>
                <w:szCs w:val="24"/>
              </w:rPr>
              <w:t xml:space="preserve"> using an Astoria-Pacific Flow Analyzer on ground material that was digested using a hydrogen peroxide-sulfuric acid digestion.</w:t>
            </w:r>
          </w:p>
        </w:tc>
      </w:tr>
      <w:tr w:rsidR="00B36758" w14:paraId="3E43F314"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B3DE96D" w14:textId="756EE76F" w:rsidR="00B36758" w:rsidRPr="00561B84" w:rsidRDefault="00B36758" w:rsidP="00B36758">
            <w:pPr>
              <w:rPr>
                <w:rFonts w:ascii="Times New Roman" w:hAnsi="Times New Roman" w:cs="Times New Roman"/>
                <w:b w:val="0"/>
                <w:bCs w:val="0"/>
                <w:sz w:val="24"/>
                <w:szCs w:val="24"/>
              </w:rPr>
            </w:pPr>
            <w:proofErr w:type="spellStart"/>
            <w:r w:rsidRPr="00561B84">
              <w:rPr>
                <w:rFonts w:ascii="Times New Roman" w:hAnsi="Times New Roman" w:cs="Times New Roman"/>
                <w:b w:val="0"/>
                <w:bCs w:val="0"/>
                <w:color w:val="000000"/>
                <w:sz w:val="24"/>
                <w:szCs w:val="24"/>
              </w:rPr>
              <w:t>Leaf.P</w:t>
            </w:r>
            <w:proofErr w:type="spellEnd"/>
          </w:p>
        </w:tc>
        <w:tc>
          <w:tcPr>
            <w:tcW w:w="7178" w:type="dxa"/>
          </w:tcPr>
          <w:p w14:paraId="39D112D3" w14:textId="3B1237AF"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 xml:space="preserve">Measured </w:t>
            </w:r>
            <w:proofErr w:type="spellStart"/>
            <w:r w:rsidRPr="00B36758">
              <w:rPr>
                <w:rFonts w:ascii="Times New Roman" w:hAnsi="Times New Roman" w:cs="Times New Roman"/>
                <w:color w:val="000000"/>
                <w:sz w:val="24"/>
                <w:szCs w:val="24"/>
              </w:rPr>
              <w:t>colorimetrically</w:t>
            </w:r>
            <w:proofErr w:type="spellEnd"/>
            <w:r w:rsidRPr="00B36758">
              <w:rPr>
                <w:rFonts w:ascii="Times New Roman" w:hAnsi="Times New Roman" w:cs="Times New Roman"/>
                <w:color w:val="000000"/>
                <w:sz w:val="24"/>
                <w:szCs w:val="24"/>
              </w:rPr>
              <w:t xml:space="preserve"> using an Astoria-Pacific Flow Analyzer on ground material that was digested using a hydrogen peroxide-sulfuric acid digestion.</w:t>
            </w:r>
          </w:p>
        </w:tc>
      </w:tr>
      <w:tr w:rsidR="00B36758" w14:paraId="15CE3931"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46CBDB75" w14:textId="3AB18F07"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Leaf.Ca</w:t>
            </w:r>
          </w:p>
        </w:tc>
        <w:tc>
          <w:tcPr>
            <w:tcW w:w="7178" w:type="dxa"/>
          </w:tcPr>
          <w:p w14:paraId="4FD1299F" w14:textId="44EF12C2"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 xml:space="preserve">Measured </w:t>
            </w:r>
            <w:proofErr w:type="spellStart"/>
            <w:r w:rsidRPr="00B36758">
              <w:rPr>
                <w:rFonts w:ascii="Times New Roman" w:hAnsi="Times New Roman" w:cs="Times New Roman"/>
                <w:color w:val="000000"/>
                <w:sz w:val="24"/>
                <w:szCs w:val="24"/>
              </w:rPr>
              <w:t>spectrometrically</w:t>
            </w:r>
            <w:proofErr w:type="spellEnd"/>
            <w:r w:rsidRPr="00B36758">
              <w:rPr>
                <w:rFonts w:ascii="Times New Roman" w:hAnsi="Times New Roman" w:cs="Times New Roman"/>
                <w:color w:val="000000"/>
                <w:sz w:val="24"/>
                <w:szCs w:val="24"/>
              </w:rPr>
              <w:t xml:space="preserve"> using a </w:t>
            </w:r>
            <w:proofErr w:type="spellStart"/>
            <w:r w:rsidRPr="00B36758">
              <w:rPr>
                <w:rFonts w:ascii="Times New Roman" w:hAnsi="Times New Roman" w:cs="Times New Roman"/>
                <w:color w:val="000000"/>
                <w:sz w:val="24"/>
                <w:szCs w:val="24"/>
              </w:rPr>
              <w:t>SpectroArcos</w:t>
            </w:r>
            <w:proofErr w:type="spellEnd"/>
            <w:r w:rsidRPr="00B36758">
              <w:rPr>
                <w:rFonts w:ascii="Times New Roman" w:hAnsi="Times New Roman" w:cs="Times New Roman"/>
                <w:color w:val="000000"/>
                <w:sz w:val="24"/>
                <w:szCs w:val="24"/>
              </w:rPr>
              <w:t xml:space="preserve"> FHX22 on ground material that was digested using a hydrogen peroxide-sulfuric acid digestion.</w:t>
            </w:r>
          </w:p>
        </w:tc>
      </w:tr>
      <w:tr w:rsidR="00B36758" w14:paraId="6D9FB31E"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4566FA0" w14:textId="48C8C334" w:rsidR="00B36758" w:rsidRPr="00561B84" w:rsidRDefault="00B36758" w:rsidP="00B36758">
            <w:pPr>
              <w:rPr>
                <w:rFonts w:ascii="Times New Roman" w:hAnsi="Times New Roman" w:cs="Times New Roman"/>
                <w:b w:val="0"/>
                <w:bCs w:val="0"/>
                <w:sz w:val="24"/>
                <w:szCs w:val="24"/>
              </w:rPr>
            </w:pPr>
            <w:proofErr w:type="spellStart"/>
            <w:r w:rsidRPr="00561B84">
              <w:rPr>
                <w:rFonts w:ascii="Times New Roman" w:hAnsi="Times New Roman" w:cs="Times New Roman"/>
                <w:b w:val="0"/>
                <w:bCs w:val="0"/>
                <w:color w:val="000000"/>
                <w:sz w:val="24"/>
                <w:szCs w:val="24"/>
              </w:rPr>
              <w:t>Leaf.K</w:t>
            </w:r>
            <w:proofErr w:type="spellEnd"/>
          </w:p>
        </w:tc>
        <w:tc>
          <w:tcPr>
            <w:tcW w:w="7178" w:type="dxa"/>
          </w:tcPr>
          <w:p w14:paraId="2374BDE2" w14:textId="22AF82AE"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 xml:space="preserve">Measured </w:t>
            </w:r>
            <w:proofErr w:type="spellStart"/>
            <w:r w:rsidRPr="00B36758">
              <w:rPr>
                <w:rFonts w:ascii="Times New Roman" w:hAnsi="Times New Roman" w:cs="Times New Roman"/>
                <w:color w:val="000000"/>
                <w:sz w:val="24"/>
                <w:szCs w:val="24"/>
              </w:rPr>
              <w:t>spectrometrically</w:t>
            </w:r>
            <w:proofErr w:type="spellEnd"/>
            <w:r w:rsidRPr="00B36758">
              <w:rPr>
                <w:rFonts w:ascii="Times New Roman" w:hAnsi="Times New Roman" w:cs="Times New Roman"/>
                <w:color w:val="000000"/>
                <w:sz w:val="24"/>
                <w:szCs w:val="24"/>
              </w:rPr>
              <w:t xml:space="preserve"> using a </w:t>
            </w:r>
            <w:proofErr w:type="spellStart"/>
            <w:r w:rsidRPr="00B36758">
              <w:rPr>
                <w:rFonts w:ascii="Times New Roman" w:hAnsi="Times New Roman" w:cs="Times New Roman"/>
                <w:color w:val="000000"/>
                <w:sz w:val="24"/>
                <w:szCs w:val="24"/>
              </w:rPr>
              <w:t>SpectroArcos</w:t>
            </w:r>
            <w:proofErr w:type="spellEnd"/>
            <w:r w:rsidRPr="00B36758">
              <w:rPr>
                <w:rFonts w:ascii="Times New Roman" w:hAnsi="Times New Roman" w:cs="Times New Roman"/>
                <w:color w:val="000000"/>
                <w:sz w:val="24"/>
                <w:szCs w:val="24"/>
              </w:rPr>
              <w:t xml:space="preserve"> FHX22 on ground material that was digested using a hydrogen peroxide-sulfuric acid digestion.</w:t>
            </w:r>
          </w:p>
        </w:tc>
      </w:tr>
      <w:tr w:rsidR="00B36758" w14:paraId="181FBDBB"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6DE75C16" w14:textId="58F57C8D" w:rsidR="00B36758" w:rsidRPr="00561B84" w:rsidRDefault="00B36758" w:rsidP="00B36758">
            <w:pPr>
              <w:rPr>
                <w:rFonts w:ascii="Times New Roman" w:hAnsi="Times New Roman" w:cs="Times New Roman"/>
                <w:b w:val="0"/>
                <w:bCs w:val="0"/>
                <w:sz w:val="24"/>
                <w:szCs w:val="24"/>
              </w:rPr>
            </w:pPr>
            <w:proofErr w:type="spellStart"/>
            <w:r w:rsidRPr="00561B84">
              <w:rPr>
                <w:rFonts w:ascii="Times New Roman" w:hAnsi="Times New Roman" w:cs="Times New Roman"/>
                <w:b w:val="0"/>
                <w:bCs w:val="0"/>
                <w:color w:val="000000"/>
                <w:sz w:val="24"/>
                <w:szCs w:val="24"/>
              </w:rPr>
              <w:t>Leaf.Mg</w:t>
            </w:r>
            <w:proofErr w:type="spellEnd"/>
          </w:p>
        </w:tc>
        <w:tc>
          <w:tcPr>
            <w:tcW w:w="7178" w:type="dxa"/>
          </w:tcPr>
          <w:p w14:paraId="22A76E80" w14:textId="42351DC2"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 xml:space="preserve">Measured </w:t>
            </w:r>
            <w:proofErr w:type="spellStart"/>
            <w:r w:rsidRPr="00B36758">
              <w:rPr>
                <w:rFonts w:ascii="Times New Roman" w:hAnsi="Times New Roman" w:cs="Times New Roman"/>
                <w:color w:val="000000"/>
                <w:sz w:val="24"/>
                <w:szCs w:val="24"/>
              </w:rPr>
              <w:t>spectrometrically</w:t>
            </w:r>
            <w:proofErr w:type="spellEnd"/>
            <w:r w:rsidRPr="00B36758">
              <w:rPr>
                <w:rFonts w:ascii="Times New Roman" w:hAnsi="Times New Roman" w:cs="Times New Roman"/>
                <w:color w:val="000000"/>
                <w:sz w:val="24"/>
                <w:szCs w:val="24"/>
              </w:rPr>
              <w:t xml:space="preserve"> using a </w:t>
            </w:r>
            <w:proofErr w:type="spellStart"/>
            <w:r w:rsidRPr="00B36758">
              <w:rPr>
                <w:rFonts w:ascii="Times New Roman" w:hAnsi="Times New Roman" w:cs="Times New Roman"/>
                <w:color w:val="000000"/>
                <w:sz w:val="24"/>
                <w:szCs w:val="24"/>
              </w:rPr>
              <w:t>SpectroArcos</w:t>
            </w:r>
            <w:proofErr w:type="spellEnd"/>
            <w:r w:rsidRPr="00B36758">
              <w:rPr>
                <w:rFonts w:ascii="Times New Roman" w:hAnsi="Times New Roman" w:cs="Times New Roman"/>
                <w:color w:val="000000"/>
                <w:sz w:val="24"/>
                <w:szCs w:val="24"/>
              </w:rPr>
              <w:t xml:space="preserve"> FHX22 on ground material that was digested using a hydrogen peroxide-sulfuric acid digestion.</w:t>
            </w:r>
          </w:p>
        </w:tc>
      </w:tr>
      <w:tr w:rsidR="00B36758" w14:paraId="22C5DF8C" w14:textId="77777777" w:rsidTr="00B3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8205065" w14:textId="5CB8252E" w:rsidR="00B36758" w:rsidRPr="00561B84" w:rsidRDefault="00B36758" w:rsidP="00B36758">
            <w:pPr>
              <w:rPr>
                <w:rFonts w:ascii="Times New Roman" w:hAnsi="Times New Roman" w:cs="Times New Roman"/>
                <w:b w:val="0"/>
                <w:bCs w:val="0"/>
                <w:sz w:val="24"/>
                <w:szCs w:val="24"/>
              </w:rPr>
            </w:pPr>
            <w:proofErr w:type="spellStart"/>
            <w:r w:rsidRPr="00561B84">
              <w:rPr>
                <w:rFonts w:ascii="Times New Roman" w:hAnsi="Times New Roman" w:cs="Times New Roman"/>
                <w:b w:val="0"/>
                <w:bCs w:val="0"/>
                <w:color w:val="000000"/>
                <w:sz w:val="24"/>
                <w:szCs w:val="24"/>
              </w:rPr>
              <w:t>Leaf.N:P</w:t>
            </w:r>
            <w:proofErr w:type="spellEnd"/>
          </w:p>
        </w:tc>
        <w:tc>
          <w:tcPr>
            <w:tcW w:w="7178" w:type="dxa"/>
          </w:tcPr>
          <w:p w14:paraId="14BE7A3D" w14:textId="0AC37F6F" w:rsidR="00B36758" w:rsidRPr="00B36758" w:rsidRDefault="00B36758" w:rsidP="00B367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Calculated by dividing leaf nitrogen concentration by leaf phosphorus concentration</w:t>
            </w:r>
          </w:p>
        </w:tc>
      </w:tr>
      <w:tr w:rsidR="00B36758" w14:paraId="5D474875" w14:textId="77777777" w:rsidTr="00B36758">
        <w:tc>
          <w:tcPr>
            <w:cnfStyle w:val="001000000000" w:firstRow="0" w:lastRow="0" w:firstColumn="1" w:lastColumn="0" w:oddVBand="0" w:evenVBand="0" w:oddHBand="0" w:evenHBand="0" w:firstRowFirstColumn="0" w:firstRowLastColumn="0" w:lastRowFirstColumn="0" w:lastRowLastColumn="0"/>
            <w:tcW w:w="1838" w:type="dxa"/>
          </w:tcPr>
          <w:p w14:paraId="144E5B2E" w14:textId="1F774E7F" w:rsidR="00B36758" w:rsidRPr="00561B84" w:rsidRDefault="00B36758" w:rsidP="00B36758">
            <w:pPr>
              <w:rPr>
                <w:rFonts w:ascii="Times New Roman" w:hAnsi="Times New Roman" w:cs="Times New Roman"/>
                <w:b w:val="0"/>
                <w:bCs w:val="0"/>
                <w:sz w:val="24"/>
                <w:szCs w:val="24"/>
              </w:rPr>
            </w:pPr>
            <w:r w:rsidRPr="00561B84">
              <w:rPr>
                <w:rFonts w:ascii="Times New Roman" w:hAnsi="Times New Roman" w:cs="Times New Roman"/>
                <w:b w:val="0"/>
                <w:bCs w:val="0"/>
                <w:color w:val="000000"/>
                <w:sz w:val="24"/>
                <w:szCs w:val="24"/>
              </w:rPr>
              <w:t>SMRL</w:t>
            </w:r>
          </w:p>
        </w:tc>
        <w:tc>
          <w:tcPr>
            <w:tcW w:w="7178" w:type="dxa"/>
          </w:tcPr>
          <w:p w14:paraId="1C1DD022" w14:textId="08FC84A4" w:rsidR="00B36758" w:rsidRPr="00B36758" w:rsidRDefault="00B36758" w:rsidP="00B3675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6758">
              <w:rPr>
                <w:rFonts w:ascii="Times New Roman" w:hAnsi="Times New Roman" w:cs="Times New Roman"/>
                <w:color w:val="000000"/>
                <w:sz w:val="24"/>
                <w:szCs w:val="24"/>
              </w:rPr>
              <w:t>SMRL was calculated by dividing the length of the longest root by dry root mass</w:t>
            </w:r>
          </w:p>
        </w:tc>
      </w:tr>
    </w:tbl>
    <w:p w14:paraId="722851A9" w14:textId="77777777" w:rsidR="00892BA6" w:rsidRPr="00FF3BC6" w:rsidRDefault="00892BA6" w:rsidP="0031043A">
      <w:pPr>
        <w:rPr>
          <w:rFonts w:ascii="Times New Roman" w:hAnsi="Times New Roman" w:cs="Times New Roman"/>
          <w:sz w:val="24"/>
          <w:szCs w:val="24"/>
        </w:rPr>
      </w:pPr>
    </w:p>
    <w:sectPr w:rsidR="00892BA6" w:rsidRPr="00FF3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43A"/>
    <w:rsid w:val="0031043A"/>
    <w:rsid w:val="00383CEA"/>
    <w:rsid w:val="00456B09"/>
    <w:rsid w:val="0049753B"/>
    <w:rsid w:val="00515199"/>
    <w:rsid w:val="00561B84"/>
    <w:rsid w:val="005A51F0"/>
    <w:rsid w:val="008447C1"/>
    <w:rsid w:val="00892BA6"/>
    <w:rsid w:val="008E5FBE"/>
    <w:rsid w:val="00994D87"/>
    <w:rsid w:val="00B36758"/>
    <w:rsid w:val="00D10D3C"/>
    <w:rsid w:val="00D620D6"/>
    <w:rsid w:val="00DE6978"/>
    <w:rsid w:val="00F44E63"/>
    <w:rsid w:val="00FD1367"/>
    <w:rsid w:val="00FF3B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46D7"/>
  <w15:chartTrackingRefBased/>
  <w15:docId w15:val="{3DFAED28-4EB6-4933-AE79-50F89A77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4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1043A"/>
    <w:rPr>
      <w:sz w:val="16"/>
      <w:szCs w:val="16"/>
    </w:rPr>
  </w:style>
  <w:style w:type="paragraph" w:styleId="CommentText">
    <w:name w:val="annotation text"/>
    <w:basedOn w:val="Normal"/>
    <w:link w:val="CommentTextChar"/>
    <w:uiPriority w:val="99"/>
    <w:unhideWhenUsed/>
    <w:rsid w:val="0031043A"/>
    <w:pPr>
      <w:spacing w:line="240" w:lineRule="auto"/>
    </w:pPr>
    <w:rPr>
      <w:sz w:val="20"/>
      <w:szCs w:val="20"/>
    </w:rPr>
  </w:style>
  <w:style w:type="character" w:customStyle="1" w:styleId="CommentTextChar">
    <w:name w:val="Comment Text Char"/>
    <w:basedOn w:val="DefaultParagraphFont"/>
    <w:link w:val="CommentText"/>
    <w:uiPriority w:val="99"/>
    <w:rsid w:val="0031043A"/>
    <w:rPr>
      <w:sz w:val="20"/>
      <w:szCs w:val="20"/>
    </w:rPr>
  </w:style>
  <w:style w:type="table" w:styleId="TableGrid">
    <w:name w:val="Table Grid"/>
    <w:basedOn w:val="TableNormal"/>
    <w:uiPriority w:val="39"/>
    <w:rsid w:val="00456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367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05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Aberdeen</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Burslem, Dr David F. R. P. (School of Biological Sciences)</dc:creator>
  <cp:keywords/>
  <dc:description/>
  <cp:lastModifiedBy>Burslem, Dr David F. R. P. (School of Biological Sciences)</cp:lastModifiedBy>
  <cp:revision>7</cp:revision>
  <dcterms:created xsi:type="dcterms:W3CDTF">2022-09-30T08:56:00Z</dcterms:created>
  <dcterms:modified xsi:type="dcterms:W3CDTF">2022-09-30T09:42:00Z</dcterms:modified>
</cp:coreProperties>
</file>