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2"/>
        </w:rPr>
        <w:t>PAVAN KUMAR SADASHIV</w:t>
        <w:br/>
      </w:r>
      <w:r>
        <w:rPr>
          <w:b/>
          <w:color w:val="047857"/>
          <w:sz w:val="20"/>
        </w:rPr>
        <w:t>AI Systems Chief Architect | GPU Compute &amp; Applied AI Engineer</w:t>
        <w:br/>
      </w:r>
      <w:r>
        <w:rPr>
          <w:color w:val="4B5563"/>
          <w:sz w:val="17"/>
        </w:rPr>
        <w:t>Mangaluru, Karnataka, India | Email: hrlinternationalprivatelimited@gmail.com | GitHub: github.com/hrlpavan</w:t>
        <w:br/>
        <w:t>Portfolio: hrlpavan.github.io/hrl-international-website- | Charter: github.com/hrlpavan/engineering-compensation-blueprint</w:t>
      </w:r>
    </w:p>
    <w:p>
      <w:pPr>
        <w:spacing w:before="160" w:after="40"/>
      </w:pPr>
      <w:r>
        <w:rPr>
          <w:b/>
          <w:color w:val="111827"/>
          <w:sz w:val="21"/>
        </w:rPr>
        <w:t>PROFESSIONAL SUMMARY</w:t>
      </w:r>
    </w:p>
    <w:p>
      <w:pPr>
        <w:spacing w:after="80"/>
      </w:pPr>
      <w:r>
        <w:rPr>
          <w:color w:val="374151"/>
          <w:sz w:val="17"/>
        </w:rPr>
        <w:t>High-velocity AI Systems Chief Architect and Applied AI Engineer with deep expertise in low-level GPU visual computing (C++, NVIDIA CUDA, Apple Metal), neural network inference optimization (PyTorch, ONNX Runtime, Depth Anything), and combinatorial discrete optimization (NP-hard Constraint Satisfaction Solvers). Proven track record architecting hardware-accelerated OpenFX compute engines for Hollywood post-production suites (DaVinci Resolve), implementing zero-bloat backend systems, and directing enterprise multi-agent AI orchestration. Adept at bridging mathematical models with high-performance GPU execution.</w:t>
      </w:r>
    </w:p>
    <w:p>
      <w:pPr>
        <w:spacing w:before="160" w:after="40"/>
      </w:pPr>
      <w:r>
        <w:rPr>
          <w:b/>
          <w:color w:val="111827"/>
          <w:sz w:val="21"/>
        </w:rPr>
        <w:t>CORE TECHNICAL COMPETENCIES</w:t>
      </w:r>
    </w:p>
    <w:p>
      <w:pPr>
        <w:pStyle w:val="ListBullet"/>
        <w:spacing w:before="20" w:after="20"/>
      </w:pPr>
      <w:r>
        <w:rPr>
          <w:b/>
          <w:color w:val="1F2937"/>
          <w:sz w:val="18"/>
        </w:rPr>
        <w:t xml:space="preserve">GPU &amp; Low-Level Compute: </w:t>
      </w:r>
      <w:r>
        <w:rPr>
          <w:color w:val="374151"/>
          <w:sz w:val="17"/>
        </w:rPr>
        <w:t>NVIDIA CUDA Kernel Programming, Apple Metal (MSL), C++17/20, C, OpenFX API, GPU Memory Hierarchy Optimization</w:t>
      </w:r>
    </w:p>
    <w:p>
      <w:pPr>
        <w:pStyle w:val="ListBullet"/>
        <w:spacing w:before="20" w:after="20"/>
      </w:pPr>
      <w:r>
        <w:rPr>
          <w:b/>
          <w:color w:val="1F2937"/>
          <w:sz w:val="18"/>
        </w:rPr>
        <w:t xml:space="preserve">AI / ML &amp; Vision Systems: </w:t>
      </w:r>
      <w:r>
        <w:rPr>
          <w:color w:val="374151"/>
          <w:sz w:val="17"/>
        </w:rPr>
        <w:t>PyTorch, ONNX Runtime, Monocular Neural Depth Estimation (Depth Anything), Computer Vision, ACEScc Color Science</w:t>
      </w:r>
    </w:p>
    <w:p>
      <w:pPr>
        <w:pStyle w:val="ListBullet"/>
        <w:spacing w:before="20" w:after="20"/>
      </w:pPr>
      <w:r>
        <w:rPr>
          <w:b/>
          <w:color w:val="1F2937"/>
          <w:sz w:val="18"/>
        </w:rPr>
        <w:t xml:space="preserve">Algorithms &amp; Optimization: </w:t>
      </w:r>
      <w:r>
        <w:rPr>
          <w:color w:val="374151"/>
          <w:sz w:val="17"/>
        </w:rPr>
        <w:t>Combinatorial Optimization, NP-Hard Constraint Satisfaction (CSP) Backtracking, Dynamic K-Means (k=3), Bayesian ML</w:t>
      </w:r>
    </w:p>
    <w:p>
      <w:pPr>
        <w:pStyle w:val="ListBullet"/>
        <w:spacing w:before="20" w:after="20"/>
      </w:pPr>
      <w:r>
        <w:rPr>
          <w:b/>
          <w:color w:val="1F2937"/>
          <w:sz w:val="18"/>
        </w:rPr>
        <w:t xml:space="preserve">Systems &amp; Infrastructure: </w:t>
      </w:r>
      <w:r>
        <w:rPr>
          <w:color w:val="374151"/>
          <w:sz w:val="17"/>
        </w:rPr>
        <w:t>Native Node.js (Zero-Framework Architecture), SQLite 3 (ACID Transactions), Google Antigravity SDK, Cloud Composer, BigQuery</w:t>
      </w:r>
    </w:p>
    <w:p>
      <w:pPr>
        <w:pStyle w:val="ListBullet"/>
        <w:spacing w:before="20" w:after="20"/>
      </w:pPr>
      <w:r>
        <w:rPr>
          <w:b/>
          <w:color w:val="1F2937"/>
          <w:sz w:val="18"/>
        </w:rPr>
        <w:t xml:space="preserve">DevOps &amp; Software Tooling: </w:t>
      </w:r>
      <w:r>
        <w:rPr>
          <w:color w:val="374151"/>
          <w:sz w:val="17"/>
        </w:rPr>
        <w:t>Git, GitHub Actions (CI/CD), CMake, macOS DMG Packaging &amp; Application Bundling, Linux Administration</w:t>
      </w:r>
    </w:p>
    <w:p>
      <w:pPr>
        <w:spacing w:before="160" w:after="40"/>
      </w:pPr>
      <w:r>
        <w:rPr>
          <w:b/>
          <w:color w:val="111827"/>
          <w:sz w:val="21"/>
        </w:rPr>
        <w:t>FLAGSHIP ENGINEERING &amp; GPU PROJECTS</w:t>
      </w:r>
    </w:p>
    <w:p>
      <w:pPr>
        <w:spacing w:before="80" w:after="20"/>
      </w:pPr>
      <w:r>
        <w:rPr>
          <w:b/>
          <w:sz w:val="19"/>
        </w:rPr>
        <w:t>AI Cinematic Haze — OpenFX &amp; Fusion GPU Plugin for DaVinci Resolve</w:t>
        <w:br/>
      </w:r>
      <w:r>
        <w:rPr>
          <w:i/>
          <w:sz w:val="17"/>
        </w:rPr>
        <w:t>Technologies: C++17/20, NVIDIA CUDA, Apple Metal (MSL), OpenFX API, Depth Anything AI, ONNX Runtime, CMake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Architected a high-throughput, hardware-accelerated OpenFX visual compute plugin integrated into DaVinci Resolve 21 and Blackmagic Fusion.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Programmed native GPU compute kernels using NVIDIA CUDA for NVIDIA GPUs and Apple Metal Shading Language for Apple Silicon.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Integrated monocular neural depth estimation (Depth Anything) via ONNX Runtime to calculate real-time volumetric optical atmospheric scattering.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Preserved uncompressed 12-bit DPX sensor dynamic range through strict Hollywood ACEScc color science management without luminance clipping.</w:t>
      </w:r>
    </w:p>
    <w:p>
      <w:pPr>
        <w:spacing w:before="80" w:after="20"/>
      </w:pPr>
      <w:r>
        <w:rPr>
          <w:b/>
          <w:sz w:val="19"/>
        </w:rPr>
        <w:t>InvigiMatrix — College Examination &amp; Invigilation Management Portal</w:t>
        <w:br/>
      </w:r>
      <w:r>
        <w:rPr>
          <w:i/>
          <w:sz w:val="17"/>
        </w:rPr>
        <w:t>Technologies: JavaScript (ES6+), Native Node.js (Zero-Framework), SQLite 3, CSP Backtracking, K-Means Clustering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Implemented an NP-hard Constraint Satisfaction Problem (CSP) Backtracking solver eliminating scheduling collisions across faculty, rooms, and dates.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Built an AI/ML Smart Batch Planner with K-Means (k=3) &amp; Bayesian classifier for anti-cheating student seat dispersion.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Engineered a high-throughput, zero-framework native Node.js REST server backed by SQLite with strict ACID-compliant transactions.</w:t>
      </w:r>
    </w:p>
    <w:p>
      <w:pPr>
        <w:spacing w:before="80" w:after="20"/>
      </w:pPr>
      <w:r>
        <w:rPr>
          <w:b/>
          <w:sz w:val="19"/>
        </w:rPr>
        <w:t>OmniTransform AI — Enterprise Intelligent Process Automation Platform</w:t>
        <w:br/>
      </w:r>
      <w:r>
        <w:rPr>
          <w:i/>
          <w:sz w:val="17"/>
        </w:rPr>
        <w:t>Technologies: Multimodal AI Pipelines, Phonetic NLP, ElevenLabs Voice AI, Google Cloud BigQuery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Designed an enterprise IPA platform featuring multimodal document parsing and phonetic entity extraction.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Engineered multi-agent coordination architectures utilizing Google Antigravity SDK and Cloud Composer (Airflow).</w:t>
      </w:r>
    </w:p>
    <w:p>
      <w:pPr>
        <w:spacing w:before="160" w:after="40"/>
      </w:pPr>
      <w:r>
        <w:rPr>
          <w:b/>
          <w:color w:val="111827"/>
          <w:sz w:val="21"/>
        </w:rPr>
        <w:t>PROFESSIONAL EXPERIENCE &amp; LEADERSHIP</w:t>
      </w:r>
    </w:p>
    <w:p>
      <w:pPr>
        <w:spacing w:before="40" w:after="20"/>
      </w:pPr>
      <w:r>
        <w:rPr>
          <w:b/>
          <w:sz w:val="18"/>
        </w:rPr>
        <w:t>Founder &amp; Managing Director — HRL International Private Limited (2026 – Present)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Founded enterprise deep-tech software and media venture; authored Startup India Seed Fund &amp; Karnataka ELEVATE grant dossiers.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Architected automated media distribution infrastructures generating 2.5M+ organic impressions across digital channels.</w:t>
      </w:r>
    </w:p>
    <w:p>
      <w:pPr>
        <w:spacing w:before="160" w:after="40"/>
      </w:pPr>
      <w:r>
        <w:rPr>
          <w:b/>
          <w:color w:val="111827"/>
          <w:sz w:val="21"/>
        </w:rPr>
        <w:t>EDUCATION &amp; VERIFIED CERTIFICATIONS</w:t>
      </w:r>
    </w:p>
    <w:p>
      <w:pPr>
        <w:spacing w:before="40" w:after="20"/>
      </w:pPr>
      <w:r>
        <w:rPr>
          <w:b/>
          <w:sz w:val="18"/>
        </w:rPr>
        <w:t>Bachelor of Engineering (B.E.) in Computer Science &amp; Engineering (AI &amp; ML)</w:t>
        <w:br/>
      </w:r>
      <w:r>
        <w:rPr>
          <w:sz w:val="17"/>
        </w:rPr>
        <w:t>Sahyadri College of Engineering &amp; Management (SCEM), Mangaluru, Karnataka, India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JPMorgan Chase &amp; Co. — Distributed Streaming &amp; Software Engineering Simulation (Kafka, REST Controller Architecture)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Deloitte Australia — Cybersecurity Defense &amp; Enterprise Threat Modeling Simulation (Perimeter Defense, Incident Response)</w:t>
      </w:r>
    </w:p>
    <w:p>
      <w:pPr>
        <w:pStyle w:val="ListBullet"/>
        <w:spacing w:before="20" w:after="20"/>
      </w:pPr>
      <w:r>
        <w:rPr>
          <w:color w:val="374151"/>
          <w:sz w:val="17"/>
        </w:rPr>
        <w:t>Blackmagic Design — DaVinci Resolve Color Science &amp; Visual Computing Integration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