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fi-FI"/>
        </w:rPr>
      </w:pPr>
      <w:r>
        <w:rPr>
          <w:lang w:val="fi-FI"/>
        </w:rPr>
        <w:t>Pari sanaa asumisesta – miten yliopisto-opiskelijoiden kirjoittamissa vaihtoraporteissa asetetaan tekstikappaleen topiikki?</w:t>
      </w:r>
    </w:p>
    <w:p>
      <w:pPr>
        <w:pStyle w:val="Author"/>
        <w:rPr/>
      </w:pPr>
      <w:r>
        <w:rPr/>
        <w:t>Kirsi Sandberg &amp; Juho Härme</w:t>
      </w:r>
    </w:p>
    <w:p>
      <w:pPr>
        <w:pStyle w:val="FirstParagraph"/>
        <w:rPr/>
      </w:pPr>
      <w:r>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xxx reports from exchange period abroad. Both qualitative and statistical approaches were adopted in order to capture the complexities of the phenomenon. The paper descibes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pPr>
        <w:pStyle w:val="TextBody"/>
        <w:rPr>
          <w:lang w:val="fi-FI"/>
        </w:rPr>
      </w:pPr>
      <w:r>
        <w:rPr>
          <w:lang w:val="fi-FI"/>
        </w:rPr>
        <w:t>Avainsanat: topiikki, kirjoittaminen, korpusmentelmät</w:t>
      </w:r>
    </w:p>
    <w:p>
      <w:pPr>
        <w:pStyle w:val="TextBody"/>
        <w:rPr>
          <w:lang w:val="fi-FI"/>
        </w:rPr>
      </w:pPr>
      <w:r>
        <w:rPr>
          <w:lang w:val="fi-FI"/>
        </w:rPr>
        <w:t>Keywords: topic, writing, corpus-based methods</w:t>
      </w:r>
    </w:p>
    <w:p>
      <w:pPr>
        <w:pStyle w:val="Heading1"/>
        <w:rPr>
          <w:lang w:val="fi-FI"/>
        </w:rPr>
      </w:pPr>
      <w:bookmarkStart w:id="0" w:name="johdanto"/>
      <w:bookmarkStart w:id="1" w:name="johdanto"/>
      <w:bookmarkEnd w:id="1"/>
      <w:r>
        <w:rPr>
          <w:lang w:val="fi-FI"/>
        </w:rPr>
      </w:r>
    </w:p>
    <w:p>
      <w:pPr>
        <w:pStyle w:val="Heading1"/>
        <w:rPr>
          <w:lang w:val="fi-FI"/>
        </w:rPr>
      </w:pPr>
      <w:r>
        <w:rPr>
          <w:lang w:val="fi-FI"/>
        </w:rPr>
        <w:t>Johdanto</w:t>
      </w:r>
    </w:p>
    <w:p>
      <w:pPr>
        <w:pStyle w:val="FirstParagraph"/>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w:t>
      </w:r>
      <w:commentRangeStart w:id="0"/>
      <w:r>
        <w:rPr>
          <w:lang w:val="fi-FI"/>
        </w:rPr>
        <w:t>saapuvillaan</w:t>
      </w:r>
      <w:r>
        <w:rPr>
          <w:lang w:val="fi-FI"/>
        </w:rPr>
      </w:r>
      <w:commentRangeEnd w:id="0"/>
      <w:r>
        <w:commentReference w:id="0"/>
      </w:r>
      <w:r>
        <w:rPr>
          <w:lang w:val="fi-FI"/>
        </w:rPr>
        <w:t xml:space="preserve"> lähes rajaton tekstimaailma, jota olisi mahdollista hyödyntää tai oppia hyödyntämään oman kirjoitusprosessinsa tukena. Ns. uuden, tutkivan kirjoittajan olisi ainakin teoreettisella tasolla mahdollista tutkia, miten ja millaisia kielen rakenteita käyttäen </w:t>
      </w:r>
      <w:del w:id="0" w:author="Juho Härme" w:date="2018-02-06T07:29:26Z">
        <w:r>
          <w:rPr>
            <w:lang w:val="fi-FI"/>
          </w:rPr>
          <w:delText>eri</w:delText>
        </w:r>
      </w:del>
      <w:ins w:id="1" w:author="Juho Härme" w:date="2018-02-06T07:29:26Z">
        <w:r>
          <w:rPr>
            <w:lang w:val="fi-FI"/>
          </w:rPr>
          <w:t>muut</w:t>
        </w:r>
      </w:ins>
      <w:r>
        <w:rPr>
          <w:lang w:val="fi-FI"/>
        </w:rPr>
        <w:t xml:space="preserve"> kirjoittajat ovat saaneet aikaan tavoitteena oleva</w:t>
      </w:r>
      <w:r>
        <w:rPr>
          <w:lang w:val="fi-FI"/>
        </w:rPr>
        <w:t>n</w:t>
      </w:r>
      <w:r>
        <w:rPr>
          <w:lang w:val="fi-FI"/>
        </w:rPr>
        <w:t xml:space="preserve">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käyttää. </w:t>
      </w:r>
    </w:p>
    <w:p>
      <w:pPr>
        <w:pStyle w:val="TextBody"/>
        <w:rPr>
          <w:lang w:val="fi-FI"/>
        </w:rPr>
      </w:pPr>
      <w:r>
        <w:rPr>
          <w:lang w:val="fi-FI"/>
        </w:rPr>
      </w:r>
    </w:p>
    <w:p>
      <w:pPr>
        <w:pStyle w:val="TextBody"/>
        <w:rPr>
          <w:lang w:val="fi-FI"/>
        </w:rPr>
      </w:pPr>
      <w:r>
        <w:rPr>
          <w:lang w:val="fi-FI"/>
        </w:rPr>
        <w:t xml:space="preserve">Tämä jo lähtökohdiltaan soveltava tutkimuksemme tähtääkin kirjoittamisen oppimisen ja opettamisen sovellutuksiin. Se asettuu erikoiskielten kontekstiin, 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 (Vuorijärvi 2013: 15 ja siinä mainitut lähteet). Yhtä lailla on esitetty, että kielen rakenteiden erilaisten käyttötapojen hallinta edeltäisi tekstitaitojen kehittymistä (ks. esim. Jisa &amp; Tolchinsky). Sitä, miten oppija pääsee </w:t>
      </w:r>
      <w:commentRangeStart w:id="1"/>
      <w:r>
        <w:rPr>
          <w:lang w:val="fi-FI"/>
        </w:rPr>
        <w:t>tekstilajin kautta</w:t>
      </w:r>
      <w:ins w:id="2" w:author="Juho Härme" w:date="2018-02-06T07:32:32Z">
        <w:r>
          <w:rPr>
            <w:lang w:val="fi-FI"/>
          </w:rPr>
        </w:r>
      </w:ins>
      <w:commentRangeEnd w:id="1"/>
      <w:r>
        <w:commentReference w:id="1"/>
      </w:r>
      <w:r>
        <w:rPr>
          <w:lang w:val="fi-FI"/>
        </w:rPr>
        <w:t xml:space="preserve"> kiinni kielen rakenteiden varioiviin käyttötapoihin, ei siis Suomen kontekstissa ole nähdäksemme tutkittu. </w:t>
      </w:r>
    </w:p>
    <w:p>
      <w:pPr>
        <w:pStyle w:val="TextBody"/>
        <w:rPr>
          <w:lang w:val="fi-FI"/>
        </w:rPr>
      </w:pPr>
      <w:r>
        <w:rPr>
          <w:lang w:val="fi-FI"/>
        </w:rPr>
      </w:r>
    </w:p>
    <w:p>
      <w:pPr>
        <w:pStyle w:val="TextBody"/>
        <w:rPr/>
      </w:pPr>
      <w:r>
        <w:rPr>
          <w:lang w:val="fi-FI"/>
        </w:rPr>
        <w:t xml:space="preserve">Lähtökohtamme on, että kirjoittajalla voi olla nykyisen, tekstilajitietoisen kouluopetuksen pohjalta ymmärrystä tekstilajista, mutta repertuaarissa ei olekaan sopivaa kielen rakennetta, jolla pääsisi alkuun ja näin pystyisi itse tuottamaan tavoitemuotoisen tekstin. Tästä lähtökohdasta käsin on myös valittu tutkimuksen keskeinen analyysiyksikkö </w:t>
      </w:r>
      <w:del w:id="3" w:author="Juho Härme" w:date="2018-02-06T07:33:03Z">
        <w:r>
          <w:rPr>
            <w:lang w:val="fi-FI"/>
          </w:rPr>
          <w:delText>-</w:delText>
        </w:r>
      </w:del>
      <w:r>
        <w:rPr>
          <w:lang w:val="fi-FI"/>
        </w:rPr>
        <w:t xml:space="preserve"> tekstikappale - joka on toistaiseksi harvakseltaan ollut tutkimuksen kohteena (ks. kuitenkin x ja y) mutta jonka kirjoittamiseen ohjeistetaan oppikirjoissa ja kirjoittamisoppaissa. Kirjoittajan kannalta kappalejako on hyvin konkreettinen työkalu ja funktionaalinen kielenyksikkö. Teksti rakentuu kappaleistaan, ja ohjeistavia kuvauksia siitä, millaisia kappaleiden – sisällön ja funktion tasolla – olisi hyvä olla, on tarjolla. Niin kappaleet kuin tekstilajitkin ovat dynaamisia ja voivat toteutua kielellisesti äärettömän monella eri tavalla,</w:t>
      </w:r>
      <w:del w:id="4" w:author="Juho Härme" w:date="2018-02-06T07:33:38Z">
        <w:r>
          <w:rPr>
            <w:lang w:val="fi-FI"/>
          </w:rPr>
          <w:delText xml:space="preserve"> ja</w:delText>
        </w:r>
      </w:del>
      <w:ins w:id="5" w:author="Juho Härme" w:date="2018-02-06T07:33:38Z">
        <w:r>
          <w:rPr>
            <w:lang w:val="fi-FI"/>
          </w:rPr>
          <w:t>.</w:t>
        </w:r>
      </w:ins>
      <w:r>
        <w:rPr>
          <w:lang w:val="fi-FI"/>
        </w:rPr>
        <w:t xml:space="preserve"> </w:t>
      </w:r>
      <w:del w:id="6" w:author="Juho Härme" w:date="2018-02-06T07:33:40Z">
        <w:r>
          <w:rPr>
            <w:lang w:val="fi-FI"/>
          </w:rPr>
          <w:delText>l</w:delText>
        </w:r>
      </w:del>
      <w:ins w:id="7" w:author="Juho Härme" w:date="2018-02-06T07:33:40Z">
        <w:r>
          <w:rPr>
            <w:lang w:val="fi-FI"/>
          </w:rPr>
          <w:t>L</w:t>
        </w:r>
      </w:ins>
      <w:r>
        <w:rPr>
          <w:lang w:val="fi-FI"/>
        </w:rPr>
        <w:t>aajan aineiston avulla voimme piirtää kuvaa siitä, millaisia suomen kielen rakenteita käyttäen eri tyyppisiä siirtymiä tekstikappaleesta toiseen voidaan toteuttaa.</w:t>
      </w:r>
    </w:p>
    <w:p>
      <w:pPr>
        <w:pStyle w:val="TextBody"/>
        <w:rPr>
          <w:lang w:val="fi-FI"/>
        </w:rPr>
      </w:pPr>
      <w:r>
        <w:rPr/>
      </w:r>
    </w:p>
    <w:p>
      <w:pPr>
        <w:pStyle w:val="TextBody"/>
        <w:rPr/>
      </w:pPr>
      <w:r>
        <w:rPr>
          <w:lang w:val="fi-FI"/>
        </w:rPr>
        <w:t>Useammin tarkastelun kohteina olleiden, hierarkkisesti rakentuneiden tekstien rinnalla (ks. esim. Juvonen 2014a, Komppa 2012, Paldanius 2017, Vuorijärvi 2013) elää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t>
      </w:r>
    </w:p>
    <w:p>
      <w:pPr>
        <w:pStyle w:val="TextBody"/>
        <w:rPr>
          <w:lang w:val="fi-FI"/>
        </w:rPr>
      </w:pPr>
      <w:del w:id="10" w:author="Juho Härme" w:date="2018-02-06T07:34:07Z">
        <w:r>
          <w:rPr>
            <w:lang w:val="fi-FI"/>
          </w:rPr>
          <w:delText xml:space="preserve"> </w:delText>
        </w:r>
      </w:del>
    </w:p>
    <w:p>
      <w:pPr>
        <w:pStyle w:val="TextBody"/>
        <w:rPr>
          <w:lang w:val="fi-FI"/>
        </w:rPr>
      </w:pPr>
      <w:r>
        <w:rPr>
          <w:lang w:val="fi-FI"/>
        </w:rPr>
        <w:t>Saatavilla olevan tutkimustiedon rinnalle haluammekin selvittää, miten kirjoittaja voi päästä alkuun kappaleen kirjoittamisessa, jos häntä ohjaa tieto tekstikappaleen topiikista eli puheenaiheesta (ks. VISK, määritelmät). Meitä kiinnostaa, millä tavalla ja mitä rakenteita käyttäen kirjoittaja asettaa tekstikappaleen topiikin ja siirtyy topiikista toiseen. Analyysin avulla haetaan vastausta seuraaviin tutkimuskysymyksiin:</w:t>
      </w:r>
    </w:p>
    <w:p>
      <w:pPr>
        <w:pStyle w:val="Compact"/>
        <w:numPr>
          <w:ilvl w:val="0"/>
          <w:numId w:val="1"/>
        </w:numPr>
        <w:rPr>
          <w:sz w:val="20"/>
          <w:szCs w:val="20"/>
          <w:lang w:val="fi-FI"/>
        </w:rPr>
      </w:pPr>
      <w:r>
        <w:rPr>
          <w:sz w:val="20"/>
          <w:szCs w:val="20"/>
          <w:lang w:val="fi-FI"/>
        </w:rPr>
        <w:t>Millaisia tapoja yliopisto-opiskelijat käyttävät saman topiikin asettamiseen?</w:t>
      </w:r>
    </w:p>
    <w:p>
      <w:pPr>
        <w:pStyle w:val="Compact"/>
        <w:numPr>
          <w:ilvl w:val="0"/>
          <w:numId w:val="1"/>
        </w:numPr>
        <w:rPr>
          <w:sz w:val="20"/>
          <w:szCs w:val="20"/>
          <w:lang w:val="fi-FI"/>
        </w:rPr>
      </w:pPr>
      <w:r>
        <w:rPr>
          <w:sz w:val="20"/>
          <w:szCs w:val="20"/>
          <w:lang w:val="fi-FI"/>
        </w:rPr>
        <w:t>Miten näitä tapoja voidaan määritellä toisaalta funktionaalisesti, toisaalta syntaktisesti?</w:t>
      </w:r>
    </w:p>
    <w:p>
      <w:pPr>
        <w:pStyle w:val="FirstParagraph"/>
        <w:rPr>
          <w:lang w:val="fi-FI"/>
        </w:rPr>
      </w:pPr>
      <w:bookmarkStart w:id="2" w:name="tekstikappale-ja-sen-topiikki"/>
      <w:bookmarkEnd w:id="2"/>
      <w:r>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p>
    <w:p>
      <w:pPr>
        <w:pStyle w:val="FirstParagraph"/>
        <w:rPr>
          <w:lang w:val="fi-FI"/>
        </w:rPr>
      </w:pPr>
      <w:commentRangeStart w:id="2"/>
      <w:r>
        <w:rPr>
          <w:lang w:val="fi-FI"/>
        </w:rPr>
        <w:t>(</w:t>
      </w:r>
      <w:r>
        <w:rPr>
          <w:highlight w:val="yellow"/>
          <w:lang w:val="fi-FI"/>
        </w:rPr>
        <w:t>Tähän asti muokkailin, onko edelleen korrekti ja uskollinen meidän lähestymistavalle?</w:t>
      </w:r>
      <w:ins w:id="11" w:author="Juho Härme" w:date="2018-02-06T07:35:11Z">
        <w:r>
          <w:rPr>
            <w:highlight w:val="yellow"/>
            <w:lang w:val="fi-FI"/>
          </w:rPr>
        </w:r>
      </w:ins>
      <w:commentRangeEnd w:id="2"/>
      <w:r>
        <w:commentReference w:id="2"/>
      </w:r>
      <w:r>
        <w:rPr>
          <w:highlight w:val="yellow"/>
          <w:lang w:val="fi-FI"/>
        </w:rPr>
        <w:t xml:space="preserve"> Tästä eteenpäin on toistaiseksi siis sälämäinen.)</w:t>
      </w:r>
    </w:p>
    <w:p>
      <w:pPr>
        <w:pStyle w:val="Heading1"/>
        <w:rPr>
          <w:lang w:val="fi-FI"/>
          <w:del w:id="13" w:author="Juho Härme" w:date="2018-02-06T07:35:35Z"/>
        </w:rPr>
      </w:pPr>
      <w:del w:id="12" w:author="Juho Härme" w:date="2018-02-06T07:35:35Z">
        <w:r>
          <w:rPr>
            <w:lang w:val="fi-FI"/>
          </w:rPr>
        </w:r>
      </w:del>
    </w:p>
    <w:p>
      <w:pPr>
        <w:pStyle w:val="Heading1"/>
        <w:rPr>
          <w:lang w:val="fi-FI"/>
        </w:rPr>
      </w:pPr>
      <w:r>
        <w:rPr>
          <w:lang w:val="fi-FI"/>
        </w:rPr>
      </w:r>
    </w:p>
    <w:p>
      <w:pPr>
        <w:pStyle w:val="Heading1"/>
        <w:rPr>
          <w:lang w:val="fi-FI"/>
        </w:rPr>
      </w:pPr>
      <w:r>
        <w:rPr>
          <w:lang w:val="fi-FI"/>
        </w:rPr>
        <w:t>Tekstikappale ja sen topiikki</w:t>
      </w:r>
    </w:p>
    <w:p>
      <w:pPr>
        <w:pStyle w:val="TextBody"/>
        <w:rPr>
          <w:lang w:val="fi-FI"/>
        </w:rPr>
      </w:pPr>
      <w:r>
        <w:rPr>
          <w:lang w:val="fi-FI"/>
        </w:rPr>
      </w:r>
    </w:p>
    <w:p>
      <w:pPr>
        <w:pStyle w:val="TextBody"/>
        <w:rPr/>
      </w:pPr>
      <w:r>
        <w:rPr>
          <w:lang w:val="fi-FI"/>
        </w:rP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vrt. (Juvonen 2014b).</w:t>
      </w:r>
    </w:p>
    <w:p>
      <w:pPr>
        <w:pStyle w:val="TextBody"/>
        <w:rPr>
          <w:lang w:val="fi-FI"/>
        </w:rPr>
      </w:pPr>
      <w:r>
        <w:rPr/>
      </w:r>
    </w:p>
    <w:p>
      <w:pPr>
        <w:pStyle w:val="TextBody"/>
        <w:rPr/>
      </w:pPr>
      <w:r>
        <w:rPr>
          <w:lang w:val="fi-FI"/>
        </w:rPr>
        <w:t xml:space="preserve">Käyttämämme topiikin käsite pohjaa Simon Dikin funktionaalisessa kieliopissaan (1989) antamaan esitykseen, jota vastaavassa tekstikappaleiden rakenteen analyysissa on soveltanut mm. Jesus Guijarro (2001). Dikin mukaan (mts. 266) kaikilla diskursseilla (joka Dikin määrittelemänä tarkottaa mitä tahansa koherenttia tekstiä) on se ominaisuus, että ne kertovat jostakin. Tämä ominaisuus, jota nimitämme </w:t>
      </w:r>
      <w:r>
        <w:rPr>
          <w:i/>
          <w:lang w:val="fi-FI"/>
        </w:rPr>
        <w:t>aiheisuudeksi</w:t>
      </w:r>
      <w:r>
        <w:rPr>
          <w:lang w:val="fi-FI"/>
        </w:rPr>
        <w:t xml:space="preserve"> (</w:t>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p>
    <w:p>
      <w:pPr>
        <w:pStyle w:val="TextBody"/>
        <w:rPr>
          <w:lang w:val="fi-FI"/>
        </w:rPr>
      </w:pPr>
      <w:r>
        <w:rPr/>
      </w:r>
    </w:p>
    <w:p>
      <w:pPr>
        <w:pStyle w:val="TextBody"/>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w:t>
      </w:r>
      <w:ins w:id="16" w:author="Juho Härme" w:date="2018-02-06T07:36:46Z">
        <w:r>
          <w:rPr>
            <w:lang w:val="fi-FI"/>
          </w:rPr>
          <w:t xml:space="preserve"> </w:t>
        </w:r>
      </w:ins>
      <w:r>
        <w:rPr>
          <w:lang w:val="fi-FI"/>
        </w:rPr>
        <w:t>Lohkotopiikeilla viittamme tilanteeseen, jossa kirjoittaja käyttää hyväkseen johonkin edellä esiteltyyn topiikkiin kiinteästi liittyvää assosiaatioiden joukkoa viitatakseen entiteettiin, jota itseään ei vielä ole mainittu.</w:t>
      </w:r>
    </w:p>
    <w:p>
      <w:pPr>
        <w:pStyle w:val="TextBody"/>
        <w:rPr>
          <w:lang w:val="fi-FI"/>
        </w:rPr>
      </w:pPr>
      <w:r>
        <w:rPr/>
      </w:r>
    </w:p>
    <w:p>
      <w:pPr>
        <w:pStyle w:val="TextBody"/>
        <w:rPr/>
      </w:pPr>
      <w:r>
        <w:rPr>
          <w:lang w:val="fi-FI"/>
        </w:rPr>
        <w:t xml:space="preserve">Ajatus lohkotopiikista kytkeytyy Wallace Chafen semiaktiivisuuden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lohkotopiikki. Lohkotopiikkien muodostumisessa keskeisiä ovatkin sanojen väliset merkityssuhteet kuten hyponymia ja meronymia (vrt. Shore 2008: 33). Shoren esityksessä suomen tekstuaalisesta jäsennyksestä assosiaatioihin perustuviin tekstinosien välisiin suhteisiin suhtaudutaan varauksella; ilmiötä kuvataan implisiittisen teeman käsitteellä (Shore 2008, ?).</w:t>
      </w:r>
    </w:p>
    <w:p>
      <w:pPr>
        <w:pStyle w:val="TextBody"/>
        <w:rPr>
          <w:lang w:val="fi-FI"/>
        </w:rPr>
      </w:pPr>
      <w:r>
        <w:rPr/>
      </w:r>
    </w:p>
    <w:p>
      <w:pPr>
        <w:pStyle w:val="TextBody"/>
        <w:rPr>
          <w:lang w:val="fi-FI"/>
        </w:rPr>
      </w:pPr>
      <w:r>
        <w:rPr>
          <w:lang w:val="fi-FI"/>
        </w:rPr>
        <w:t>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TextBody"/>
        <w:rPr>
          <w:lang w:val="fi-FI"/>
        </w:rPr>
      </w:pPr>
      <w:r>
        <w:rPr>
          <w:lang w:val="fi-FI"/>
        </w:rPr>
      </w:r>
    </w:p>
    <w:p>
      <w:pPr>
        <w:pStyle w:val="Heading1"/>
        <w:rPr>
          <w:lang w:val="fi-FI"/>
        </w:rPr>
      </w:pPr>
      <w:bookmarkStart w:id="3" w:name="tutkimusaineisto-ja--metodi"/>
      <w:bookmarkEnd w:id="3"/>
      <w:r>
        <w:rPr>
          <w:lang w:val="fi-FI"/>
        </w:rPr>
        <w:t>Tutkimusaineisto ja -metodi</w:t>
      </w:r>
    </w:p>
    <w:p>
      <w:pPr>
        <w:pStyle w:val="FirstParagraph"/>
        <w:rPr>
          <w:lang w:val="fi-FI"/>
        </w:rPr>
      </w:pPr>
      <w:commentRangeStart w:id="3"/>
      <w:r>
        <w:rPr>
          <w:lang w:val="fi-FI"/>
        </w:rPr>
        <w:t>Kyseinen raportti on institutionaalinen teksti, jonka kirjoittamiseen yliopisto on antanut sisältöpainotteisen ohjeistuksen. Näillä verkossa julkaistavilla raporteilla on selkeä funktio: tukea vaihtojaksoa suunnittelevia opiskelijoita päätöksenteossa ja omaan tulevaan vaihtojaksoonsa valmistautumisessa. Niiden voi katsoa edustavan samaa tekstilajia, joka on korkeakoulukontekstissa kuitenkin suhteellisen yksinkertainen. Ns. kompleksisten tekstien kirjoittamisessa myös sisällön kompleksisuus voi vaikuttaa tekstiin. (Bhatia 2012.)</w:t>
      </w:r>
      <w:commentRangeEnd w:id="3"/>
      <w:r>
        <w:commentReference w:id="3"/>
      </w:r>
      <w:r>
        <w:rPr>
          <w:lang w:val="fi-FI"/>
        </w:rPr>
      </w:r>
    </w:p>
    <w:p>
      <w:pPr>
        <w:pStyle w:val="FirstParagraph"/>
        <w:rPr>
          <w:lang w:val="fi-FI"/>
        </w:rPr>
      </w:pPr>
      <w:r>
        <w:rPr>
          <w:lang w:val="fi-FI"/>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xml:space="preserve">).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w:t>
      </w:r>
      <w:ins w:id="19" w:author="Juho Härme" w:date="2018-02-06T07:38:50Z">
        <w:r>
          <w:rPr>
            <w:lang w:val="fi-FI"/>
          </w:rPr>
          <w:t xml:space="preserve">1 </w:t>
        </w:r>
      </w:ins>
      <w:r>
        <w:rPr>
          <w:lang w:val="fi-FI"/>
        </w:rPr>
        <w:t>kaltainen: niiden diskurssitopiikkina on vaihtokokemus ylipäätään, ja tätä ylemmän tason topiikkia käsitellään jakamalla se alatopiikkeihin, joista tavallisimmat on lueteltu kuviossa.</w:t>
      </w:r>
    </w:p>
    <w:p>
      <w:pPr>
        <w:pStyle w:val="Normal"/>
        <w:rPr/>
      </w:pPr>
      <w:r>
        <w:rPr/>
        <w:drawing>
          <wp:inline distT="0" distB="0" distL="0" distR="0">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lang w:val="fi-FI"/>
        </w:rPr>
      </w:pPr>
      <w:r>
        <w:rPr>
          <w:lang w:val="fi-FI"/>
        </w:rPr>
        <w:t>Kuvio 1: Matkakertomustekstien diskurssitopiikki ja alatopiikit</w:t>
      </w:r>
    </w:p>
    <w:p>
      <w:pPr>
        <w:pStyle w:val="TextBody"/>
        <w:rPr/>
      </w:pPr>
      <w:r>
        <w:rPr>
          <w:lang w:val="fi-FI"/>
        </w:rPr>
        <w:t>Tässä käsiteltävä lopullinen tutkimusaineisto kattaa kaikkiaan 492 opiskelijoiden laatimaa tekstiä, jotka tutkimuksen ensimmäisessä vaiheessa annotoitiin kappaleittain</w:t>
      </w:r>
      <w:r>
        <w:rPr>
          <w:rStyle w:val="FootnoteAnchor"/>
          <w:lang w:val="fi-FI"/>
        </w:rPr>
        <w:footnoteReference w:id="2"/>
      </w:r>
      <w:r>
        <w:rPr>
          <w:lang w:val="fi-FI"/>
        </w:rPr>
        <w:t xml:space="preserve"> siten, että jokaiselle kappaleelle merkittiin topiikki. Yhteensä kaksikymmentä tekstiä käsittäneen kokeiluaineiston perusteella päätettiin keskittyä </w:t>
      </w:r>
      <w:r>
        <w:rPr>
          <w:i/>
          <w:lang w:val="fi-FI"/>
        </w:rPr>
        <w:t>asumisesta</w:t>
      </w:r>
      <w:r>
        <w:rPr>
          <w:lang w:val="fi-FI"/>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TextBody"/>
        <w:rPr>
          <w:lang w:val="fi-FI"/>
        </w:rPr>
      </w:pPr>
      <w:r>
        <w:rPr/>
      </w:r>
    </w:p>
    <w:p>
      <w:pPr>
        <w:pStyle w:val="TextBody"/>
        <w:rPr/>
      </w:pPr>
      <w:r>
        <w:rPr>
          <w:lang w:val="fi-FI"/>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TextBody"/>
        <w:rPr>
          <w:lang w:val="fi-FI"/>
        </w:rPr>
      </w:pPr>
      <w:r>
        <w:rPr/>
      </w:r>
    </w:p>
    <w:p>
      <w:pPr>
        <w:pStyle w:val="TextBody"/>
        <w:rPr/>
      </w:pPr>
      <w:r>
        <w:rPr>
          <w:lang w:val="fi-FI"/>
        </w:rPr>
        <w:t xml:space="preserve">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w:t>
      </w:r>
      <w:r>
        <w:rPr/>
        <w:t>Prosessi piti sisällään seuraavat vaiheet:</w:t>
      </w:r>
    </w:p>
    <w:p>
      <w:pPr>
        <w:pStyle w:val="Compact"/>
        <w:numPr>
          <w:ilvl w:val="0"/>
          <w:numId w:val="2"/>
        </w:numPr>
        <w:rPr>
          <w:lang w:val="fi-FI"/>
        </w:rPr>
      </w:pPr>
      <w:r>
        <w:rPr>
          <w:lang w:val="fi-FI"/>
        </w:rPr>
        <w:t xml:space="preserve">Määriteltiin, että analysoitavien kappaleiden topiikin asettavat virkkeet luokitellaan sen perusteella, mikä sana toimii </w:t>
      </w:r>
      <w:r>
        <w:rPr>
          <w:i/>
          <w:lang w:val="fi-FI"/>
        </w:rPr>
        <w:t>topiikki-indikaattorina</w:t>
      </w:r>
      <w:r>
        <w:rPr>
          <w:lang w:val="fi-FI"/>
        </w:rPr>
        <w:t xml:space="preserve"> eli ensimmäisenä leksikaalisena vihjeenä kappaleen topiikista. Analysoitavien kappaleiden määrää rajattiin siten, että mukaan otettiin ainoastaan sellaiset tapaukset, joissa topiikki-indikaattorina oli joskin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-verbi itse.</w:t>
      </w:r>
    </w:p>
    <w:p>
      <w:pPr>
        <w:pStyle w:val="Compact"/>
        <w:numPr>
          <w:ilvl w:val="0"/>
          <w:numId w:val="2"/>
        </w:numPr>
        <w:rPr>
          <w:lang w:val="fi-FI"/>
        </w:rPr>
      </w:pPr>
      <w:r>
        <w:rPr>
          <w:lang w:val="fi-FI"/>
        </w:rPr>
        <w:t xml:space="preserve">Huomio kohdistettiin vain niihin 338 tapaukseen, joissa </w:t>
      </w:r>
      <w:r>
        <w:rPr>
          <w:i/>
          <w:lang w:val="fi-FI"/>
        </w:rPr>
        <w:t>asua</w:t>
      </w:r>
      <w:r>
        <w:rPr>
          <w:lang w:val="fi-FI"/>
        </w:rPr>
        <w:t xml:space="preserve">-johdos sijaitsee ensimmäisen asumisesta kertovan kappaleen ensimmäisessä virkkeessä. </w:t>
      </w:r>
      <w:ins w:id="22" w:author="Juho Härme" w:date="2018-02-06T07:41:48Z">
        <w:r>
          <w:rPr>
            <w:lang w:val="fi-FI"/>
          </w:rPr>
          <w:t xml:space="preserve">Emme tällä rajauksella esitä tulkintaa siitä, missä </w:t>
        </w:r>
      </w:ins>
      <w:ins w:id="23" w:author="Juho Härme" w:date="2018-02-06T07:42:09Z">
        <w:r>
          <w:rPr>
            <w:lang w:val="fi-FI"/>
          </w:rPr>
          <w:t>kohtaa kappaleen topiikki yleensä ilmaistaan, vaan käytämme rajausta ainoastaan tuottaaksemme ma</w:t>
        </w:r>
      </w:ins>
      <w:ins w:id="24" w:author="Juho Härme" w:date="2018-02-06T07:43:00Z">
        <w:r>
          <w:rPr>
            <w:lang w:val="fi-FI"/>
          </w:rPr>
          <w:t>hdollisimman vertailukelpoisen otoksen topiikki-indikaatto</w:t>
        </w:r>
      </w:ins>
      <w:ins w:id="25" w:author="Juho Härme" w:date="2018-02-06T07:44:00Z">
        <w:r>
          <w:rPr>
            <w:lang w:val="fi-FI"/>
          </w:rPr>
          <w:t>rin sisältäviä virkkeitä.</w:t>
        </w:r>
      </w:ins>
      <w:del w:id="26" w:author="Juho Härme" w:date="2018-02-06T07:43:09Z">
        <w:r>
          <w:rPr>
            <w:lang w:val="fi-FI"/>
          </w:rPr>
          <w:delText>Tällä varmistettiin se, että tarkastelun kohteeksi tulee mahdollisimman paljon juuri niitä virkkeitä, joissa kirjoittaja todella siirtyy vanhasta topiikista uuteen.</w:delText>
        </w:r>
      </w:del>
    </w:p>
    <w:p>
      <w:pPr>
        <w:pStyle w:val="Compact"/>
        <w:numPr>
          <w:ilvl w:val="0"/>
          <w:numId w:val="2"/>
        </w:numPr>
        <w:rPr>
          <w:lang w:val="fi-FI"/>
        </w:rPr>
      </w:pPr>
      <w:r>
        <w:rPr>
          <w:lang w:val="fi-FI"/>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mukainen jakauma.</w:t>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1097"/>
        <w:gridCol w:w="1098"/>
        <w:gridCol w:w="2952"/>
        <w:gridCol w:w="3140"/>
        <w:gridCol w:w="551"/>
      </w:tblGrid>
      <w:tr>
        <w:trPr/>
        <w:tc>
          <w:tcPr>
            <w:tcW w:w="1097" w:type="dxa"/>
            <w:tcBorders>
              <w:bottom w:val="single" w:sz="6" w:space="0" w:color="00000A"/>
              <w:insideH w:val="single" w:sz="6" w:space="0" w:color="00000A"/>
            </w:tcBorders>
            <w:shd w:fill="auto" w:val="clear"/>
            <w:vAlign w:val="bottom"/>
          </w:tcPr>
          <w:p>
            <w:pPr>
              <w:pStyle w:val="Compact"/>
              <w:rPr>
                <w:lang w:val="fi-FI"/>
              </w:rPr>
            </w:pPr>
            <w:r>
              <w:rPr>
                <w:lang w:val="fi-FI"/>
              </w:rPr>
              <w:t> </w:t>
            </w:r>
          </w:p>
        </w:tc>
        <w:tc>
          <w:tcPr>
            <w:tcW w:w="1098" w:type="dxa"/>
            <w:tcBorders>
              <w:bottom w:val="single" w:sz="6" w:space="0" w:color="00000A"/>
              <w:insideH w:val="single" w:sz="6" w:space="0" w:color="00000A"/>
            </w:tcBorders>
            <w:shd w:fill="auto" w:val="clear"/>
            <w:vAlign w:val="bottom"/>
          </w:tcPr>
          <w:p>
            <w:pPr>
              <w:pStyle w:val="Compact"/>
              <w:rPr/>
            </w:pPr>
            <w:r>
              <w:rPr/>
              <w:t>Frekvenssi</w:t>
            </w:r>
          </w:p>
        </w:tc>
        <w:tc>
          <w:tcPr>
            <w:tcW w:w="2952" w:type="dxa"/>
            <w:tcBorders>
              <w:bottom w:val="single" w:sz="6" w:space="0" w:color="00000A"/>
              <w:insideH w:val="single" w:sz="6" w:space="0" w:color="00000A"/>
            </w:tcBorders>
            <w:shd w:fill="auto" w:val="clear"/>
            <w:vAlign w:val="bottom"/>
          </w:tcPr>
          <w:p>
            <w:pPr>
              <w:pStyle w:val="Compact"/>
              <w:rPr/>
            </w:pPr>
            <w:r>
              <w:rPr/>
              <w:t>Selitys</w:t>
            </w:r>
          </w:p>
        </w:tc>
        <w:tc>
          <w:tcPr>
            <w:tcW w:w="3140" w:type="dxa"/>
            <w:tcBorders>
              <w:bottom w:val="single" w:sz="6" w:space="0" w:color="00000A"/>
              <w:insideH w:val="single" w:sz="6" w:space="0" w:color="00000A"/>
            </w:tcBorders>
            <w:shd w:fill="auto" w:val="clear"/>
            <w:vAlign w:val="bottom"/>
          </w:tcPr>
          <w:p>
            <w:pPr>
              <w:pStyle w:val="Compact"/>
              <w:rPr/>
            </w:pPr>
            <w:r>
              <w:rPr/>
              <w:t>Esimerkki</w:t>
            </w:r>
          </w:p>
        </w:tc>
        <w:tc>
          <w:tcPr>
            <w:tcW w:w="551" w:type="dxa"/>
            <w:tcBorders>
              <w:bottom w:val="single" w:sz="6" w:space="0" w:color="00000A"/>
              <w:insideH w:val="single" w:sz="6" w:space="0" w:color="00000A"/>
            </w:tcBorders>
            <w:shd w:fill="auto" w:val="clear"/>
            <w:vAlign w:val="bottom"/>
          </w:tcPr>
          <w:p>
            <w:pPr>
              <w:pStyle w:val="Compact"/>
              <w:rPr/>
            </w:pPr>
            <w:r>
              <w:rPr/>
              <w:t>N</w:t>
            </w:r>
          </w:p>
        </w:tc>
      </w:tr>
      <w:tr>
        <w:trPr/>
        <w:tc>
          <w:tcPr>
            <w:tcW w:w="1097" w:type="dxa"/>
            <w:tcBorders/>
            <w:shd w:fill="auto" w:val="clear"/>
          </w:tcPr>
          <w:p>
            <w:pPr>
              <w:pStyle w:val="Compact"/>
              <w:rPr/>
            </w:pPr>
            <w:r>
              <w:rPr/>
              <w:t>dobj</w:t>
            </w:r>
          </w:p>
        </w:tc>
        <w:tc>
          <w:tcPr>
            <w:tcW w:w="1098" w:type="dxa"/>
            <w:tcBorders/>
            <w:shd w:fill="auto" w:val="clear"/>
          </w:tcPr>
          <w:p>
            <w:pPr>
              <w:pStyle w:val="Compact"/>
              <w:rPr/>
            </w:pPr>
            <w:r>
              <w:rPr/>
              <w:t>94</w:t>
            </w:r>
          </w:p>
        </w:tc>
        <w:tc>
          <w:tcPr>
            <w:tcW w:w="2952" w:type="dxa"/>
            <w:tcBorders/>
            <w:shd w:fill="auto" w:val="clear"/>
          </w:tcPr>
          <w:p>
            <w:pPr>
              <w:pStyle w:val="Compact"/>
              <w:rPr/>
            </w:pPr>
            <w:r>
              <w:rPr/>
              <w:t>objekti</w:t>
            </w:r>
          </w:p>
        </w:tc>
        <w:tc>
          <w:tcPr>
            <w:tcW w:w="3140" w:type="dxa"/>
            <w:tcBorders/>
            <w:shd w:fill="auto" w:val="clear"/>
          </w:tcPr>
          <w:p>
            <w:pPr>
              <w:pStyle w:val="Compact"/>
              <w:rPr/>
            </w:pPr>
            <w:r>
              <w:rPr>
                <w:i/>
              </w:rPr>
              <w:t>Hankin asunnon</w:t>
            </w:r>
          </w:p>
        </w:tc>
        <w:tc>
          <w:tcPr>
            <w:tcW w:w="551" w:type="dxa"/>
            <w:tcBorders/>
            <w:shd w:fill="auto" w:val="clear"/>
          </w:tcPr>
          <w:p>
            <w:pPr>
              <w:pStyle w:val="Compact"/>
              <w:rPr/>
            </w:pPr>
            <w:r>
              <w:rPr/>
              <w:t>47</w:t>
            </w:r>
          </w:p>
        </w:tc>
      </w:tr>
      <w:tr>
        <w:trPr/>
        <w:tc>
          <w:tcPr>
            <w:tcW w:w="1097" w:type="dxa"/>
            <w:tcBorders/>
            <w:shd w:fill="auto" w:val="clear"/>
          </w:tcPr>
          <w:p>
            <w:pPr>
              <w:pStyle w:val="Compact"/>
              <w:rPr/>
            </w:pPr>
            <w:r>
              <w:rPr/>
              <w:t>root</w:t>
            </w:r>
          </w:p>
        </w:tc>
        <w:tc>
          <w:tcPr>
            <w:tcW w:w="1098" w:type="dxa"/>
            <w:tcBorders/>
            <w:shd w:fill="auto" w:val="clear"/>
          </w:tcPr>
          <w:p>
            <w:pPr>
              <w:pStyle w:val="Compact"/>
              <w:rPr/>
            </w:pPr>
            <w:r>
              <w:rPr/>
              <w:t>60</w:t>
            </w:r>
          </w:p>
        </w:tc>
        <w:tc>
          <w:tcPr>
            <w:tcW w:w="2952" w:type="dxa"/>
            <w:tcBorders/>
            <w:shd w:fill="auto" w:val="clear"/>
          </w:tcPr>
          <w:p>
            <w:pPr>
              <w:pStyle w:val="Compact"/>
              <w:rPr/>
            </w:pPr>
            <w:r>
              <w:rPr/>
              <w:t>predikaattiverbi</w:t>
            </w:r>
          </w:p>
        </w:tc>
        <w:tc>
          <w:tcPr>
            <w:tcW w:w="3140" w:type="dxa"/>
            <w:tcBorders/>
            <w:shd w:fill="auto" w:val="clear"/>
          </w:tcPr>
          <w:p>
            <w:pPr>
              <w:pStyle w:val="Compact"/>
              <w:rPr/>
            </w:pPr>
            <w:r>
              <w:rPr>
                <w:i/>
              </w:rPr>
              <w:t>Asuin kerrostalossa</w:t>
            </w:r>
          </w:p>
        </w:tc>
        <w:tc>
          <w:tcPr>
            <w:tcW w:w="551" w:type="dxa"/>
            <w:tcBorders/>
            <w:shd w:fill="auto" w:val="clear"/>
          </w:tcPr>
          <w:p>
            <w:pPr>
              <w:pStyle w:val="Compact"/>
              <w:rPr/>
            </w:pPr>
            <w:r>
              <w:rPr/>
              <w:t>30</w:t>
            </w:r>
          </w:p>
        </w:tc>
      </w:tr>
      <w:tr>
        <w:trPr/>
        <w:tc>
          <w:tcPr>
            <w:tcW w:w="1097" w:type="dxa"/>
            <w:tcBorders/>
            <w:shd w:fill="auto" w:val="clear"/>
          </w:tcPr>
          <w:p>
            <w:pPr>
              <w:pStyle w:val="Compact"/>
              <w:rPr/>
            </w:pPr>
            <w:r>
              <w:rPr/>
              <w:t>nmod</w:t>
            </w:r>
          </w:p>
        </w:tc>
        <w:tc>
          <w:tcPr>
            <w:tcW w:w="1098" w:type="dxa"/>
            <w:tcBorders/>
            <w:shd w:fill="auto" w:val="clear"/>
          </w:tcPr>
          <w:p>
            <w:pPr>
              <w:pStyle w:val="Compact"/>
              <w:rPr/>
            </w:pPr>
            <w:r>
              <w:rPr/>
              <w:t>50</w:t>
            </w:r>
          </w:p>
        </w:tc>
        <w:tc>
          <w:tcPr>
            <w:tcW w:w="2952" w:type="dxa"/>
            <w:tcBorders/>
            <w:shd w:fill="auto" w:val="clear"/>
          </w:tcPr>
          <w:p>
            <w:pPr>
              <w:pStyle w:val="Compact"/>
              <w:rPr/>
            </w:pPr>
            <w:r>
              <w:rPr/>
              <w:t>luokittelematon adverbiaali</w:t>
            </w:r>
          </w:p>
        </w:tc>
        <w:tc>
          <w:tcPr>
            <w:tcW w:w="3140" w:type="dxa"/>
            <w:tcBorders/>
            <w:shd w:fill="auto" w:val="clear"/>
          </w:tcPr>
          <w:p>
            <w:pPr>
              <w:pStyle w:val="Compact"/>
              <w:rPr/>
            </w:pPr>
            <w:r>
              <w:rPr>
                <w:i/>
              </w:rPr>
              <w:t>Asunnon suhteen</w:t>
            </w:r>
          </w:p>
        </w:tc>
        <w:tc>
          <w:tcPr>
            <w:tcW w:w="551" w:type="dxa"/>
            <w:tcBorders/>
            <w:shd w:fill="auto" w:val="clear"/>
          </w:tcPr>
          <w:p>
            <w:pPr>
              <w:pStyle w:val="Compact"/>
              <w:rPr/>
            </w:pPr>
            <w:r>
              <w:rPr/>
              <w:t>25</w:t>
            </w:r>
          </w:p>
        </w:tc>
      </w:tr>
      <w:tr>
        <w:trPr/>
        <w:tc>
          <w:tcPr>
            <w:tcW w:w="1097" w:type="dxa"/>
            <w:tcBorders/>
            <w:shd w:fill="auto" w:val="clear"/>
          </w:tcPr>
          <w:p>
            <w:pPr>
              <w:pStyle w:val="Compact"/>
              <w:rPr/>
            </w:pPr>
            <w:r>
              <w:rPr/>
              <w:t>nmod:gobj</w:t>
            </w:r>
          </w:p>
        </w:tc>
        <w:tc>
          <w:tcPr>
            <w:tcW w:w="1098" w:type="dxa"/>
            <w:tcBorders/>
            <w:shd w:fill="auto" w:val="clear"/>
          </w:tcPr>
          <w:p>
            <w:pPr>
              <w:pStyle w:val="Compact"/>
              <w:rPr/>
            </w:pPr>
            <w:r>
              <w:rPr/>
              <w:t>34</w:t>
            </w:r>
          </w:p>
        </w:tc>
        <w:tc>
          <w:tcPr>
            <w:tcW w:w="2952" w:type="dxa"/>
            <w:tcBorders/>
            <w:shd w:fill="auto" w:val="clear"/>
          </w:tcPr>
          <w:p>
            <w:pPr>
              <w:pStyle w:val="Compact"/>
              <w:rPr/>
            </w:pPr>
            <w:r>
              <w:rPr/>
              <w:t>nominaalisen verbimuodon objekti</w:t>
            </w:r>
          </w:p>
        </w:tc>
        <w:tc>
          <w:tcPr>
            <w:tcW w:w="3140" w:type="dxa"/>
            <w:tcBorders/>
            <w:shd w:fill="auto" w:val="clear"/>
          </w:tcPr>
          <w:p>
            <w:pPr>
              <w:pStyle w:val="Compact"/>
              <w:rPr/>
            </w:pPr>
            <w:r>
              <w:rPr>
                <w:i/>
              </w:rPr>
              <w:t>Asunnon hankkiminen</w:t>
            </w:r>
          </w:p>
        </w:tc>
        <w:tc>
          <w:tcPr>
            <w:tcW w:w="551" w:type="dxa"/>
            <w:tcBorders/>
            <w:shd w:fill="auto" w:val="clear"/>
          </w:tcPr>
          <w:p>
            <w:pPr>
              <w:pStyle w:val="Compact"/>
              <w:rPr/>
            </w:pPr>
            <w:r>
              <w:rPr/>
              <w:t>17</w:t>
            </w:r>
          </w:p>
        </w:tc>
      </w:tr>
      <w:tr>
        <w:trPr/>
        <w:tc>
          <w:tcPr>
            <w:tcW w:w="1097" w:type="dxa"/>
            <w:tcBorders/>
            <w:shd w:fill="auto" w:val="clear"/>
          </w:tcPr>
          <w:p>
            <w:pPr>
              <w:pStyle w:val="Compact"/>
              <w:rPr/>
            </w:pPr>
            <w:r>
              <w:rPr/>
              <w:t>nsubj</w:t>
            </w:r>
          </w:p>
        </w:tc>
        <w:tc>
          <w:tcPr>
            <w:tcW w:w="1098" w:type="dxa"/>
            <w:tcBorders/>
            <w:shd w:fill="auto" w:val="clear"/>
          </w:tcPr>
          <w:p>
            <w:pPr>
              <w:pStyle w:val="Compact"/>
              <w:rPr/>
            </w:pPr>
            <w:r>
              <w:rPr/>
              <w:t>32</w:t>
            </w:r>
          </w:p>
        </w:tc>
        <w:tc>
          <w:tcPr>
            <w:tcW w:w="2952" w:type="dxa"/>
            <w:tcBorders/>
            <w:shd w:fill="auto" w:val="clear"/>
          </w:tcPr>
          <w:p>
            <w:pPr>
              <w:pStyle w:val="Compact"/>
              <w:rPr/>
            </w:pPr>
            <w:r>
              <w:rPr/>
              <w:t>subjekti</w:t>
            </w:r>
          </w:p>
        </w:tc>
        <w:tc>
          <w:tcPr>
            <w:tcW w:w="3140" w:type="dxa"/>
            <w:tcBorders/>
            <w:shd w:fill="auto" w:val="clear"/>
          </w:tcPr>
          <w:p>
            <w:pPr>
              <w:pStyle w:val="Compact"/>
              <w:rPr/>
            </w:pPr>
            <w:r>
              <w:rPr>
                <w:i/>
              </w:rPr>
              <w:t>Asuminen järjestyi</w:t>
            </w:r>
          </w:p>
        </w:tc>
        <w:tc>
          <w:tcPr>
            <w:tcW w:w="551" w:type="dxa"/>
            <w:tcBorders/>
            <w:shd w:fill="auto" w:val="clear"/>
          </w:tcPr>
          <w:p>
            <w:pPr>
              <w:pStyle w:val="Compact"/>
              <w:rPr/>
            </w:pPr>
            <w:r>
              <w:rPr/>
              <w:t>16</w:t>
            </w:r>
          </w:p>
        </w:tc>
      </w:tr>
      <w:tr>
        <w:trPr/>
        <w:tc>
          <w:tcPr>
            <w:tcW w:w="1097" w:type="dxa"/>
            <w:tcBorders/>
            <w:shd w:fill="auto" w:val="clear"/>
          </w:tcPr>
          <w:p>
            <w:pPr>
              <w:pStyle w:val="Compact"/>
              <w:rPr/>
            </w:pPr>
            <w:r>
              <w:rPr/>
              <w:t>nmod:poss</w:t>
            </w:r>
          </w:p>
        </w:tc>
        <w:tc>
          <w:tcPr>
            <w:tcW w:w="1098" w:type="dxa"/>
            <w:tcBorders/>
            <w:shd w:fill="auto" w:val="clear"/>
          </w:tcPr>
          <w:p>
            <w:pPr>
              <w:pStyle w:val="Compact"/>
              <w:rPr/>
            </w:pPr>
            <w:r>
              <w:rPr/>
              <w:t>29</w:t>
            </w:r>
          </w:p>
        </w:tc>
        <w:tc>
          <w:tcPr>
            <w:tcW w:w="2952" w:type="dxa"/>
            <w:tcBorders/>
            <w:shd w:fill="auto" w:val="clear"/>
          </w:tcPr>
          <w:p>
            <w:pPr>
              <w:pStyle w:val="Compact"/>
              <w:rPr/>
            </w:pPr>
            <w:r>
              <w:rPr/>
              <w:t>omistusrakenteen kohde</w:t>
            </w:r>
          </w:p>
        </w:tc>
        <w:tc>
          <w:tcPr>
            <w:tcW w:w="3140" w:type="dxa"/>
            <w:tcBorders/>
            <w:shd w:fill="auto" w:val="clear"/>
          </w:tcPr>
          <w:p>
            <w:pPr>
              <w:pStyle w:val="Compact"/>
              <w:rPr/>
            </w:pPr>
            <w:r>
              <w:rPr>
                <w:i/>
              </w:rPr>
              <w:t>Asuntoloiden vuokrataso</w:t>
            </w:r>
          </w:p>
        </w:tc>
        <w:tc>
          <w:tcPr>
            <w:tcW w:w="551" w:type="dxa"/>
            <w:tcBorders/>
            <w:shd w:fill="auto" w:val="clear"/>
          </w:tcPr>
          <w:p>
            <w:pPr>
              <w:pStyle w:val="Compact"/>
              <w:rPr/>
            </w:pPr>
            <w:r>
              <w:rPr/>
              <w:t>14</w:t>
            </w:r>
          </w:p>
        </w:tc>
      </w:tr>
      <w:tr>
        <w:trPr/>
        <w:tc>
          <w:tcPr>
            <w:tcW w:w="1097" w:type="dxa"/>
            <w:tcBorders/>
            <w:shd w:fill="auto" w:val="clear"/>
          </w:tcPr>
          <w:p>
            <w:pPr>
              <w:pStyle w:val="Compact"/>
              <w:rPr/>
            </w:pPr>
            <w:r>
              <w:rPr/>
              <w:t>nsubj:cop</w:t>
            </w:r>
          </w:p>
        </w:tc>
        <w:tc>
          <w:tcPr>
            <w:tcW w:w="1098" w:type="dxa"/>
            <w:tcBorders/>
            <w:shd w:fill="auto" w:val="clear"/>
          </w:tcPr>
          <w:p>
            <w:pPr>
              <w:pStyle w:val="Compact"/>
              <w:rPr/>
            </w:pPr>
            <w:r>
              <w:rPr/>
              <w:t>21</w:t>
            </w:r>
          </w:p>
        </w:tc>
        <w:tc>
          <w:tcPr>
            <w:tcW w:w="2952" w:type="dxa"/>
            <w:tcBorders/>
            <w:shd w:fill="auto" w:val="clear"/>
          </w:tcPr>
          <w:p>
            <w:pPr>
              <w:pStyle w:val="Compact"/>
              <w:rPr/>
            </w:pPr>
            <w:r>
              <w:rPr/>
              <w:t>kopulalauseen subjekti</w:t>
            </w:r>
          </w:p>
        </w:tc>
        <w:tc>
          <w:tcPr>
            <w:tcW w:w="3140" w:type="dxa"/>
            <w:tcBorders/>
            <w:shd w:fill="auto" w:val="clear"/>
          </w:tcPr>
          <w:p>
            <w:pPr>
              <w:pStyle w:val="Compact"/>
              <w:rPr/>
            </w:pPr>
            <w:r>
              <w:rPr>
                <w:i/>
              </w:rPr>
              <w:t>Asuntola on uusi</w:t>
            </w:r>
          </w:p>
        </w:tc>
        <w:tc>
          <w:tcPr>
            <w:tcW w:w="551" w:type="dxa"/>
            <w:tcBorders/>
            <w:shd w:fill="auto" w:val="clear"/>
          </w:tcPr>
          <w:p>
            <w:pPr>
              <w:pStyle w:val="Compact"/>
              <w:rPr/>
            </w:pPr>
            <w:r>
              <w:rPr/>
              <w:t>10</w:t>
            </w:r>
          </w:p>
        </w:tc>
      </w:tr>
      <w:tr>
        <w:trPr/>
        <w:tc>
          <w:tcPr>
            <w:tcW w:w="1097" w:type="dxa"/>
            <w:tcBorders/>
            <w:shd w:fill="auto" w:val="clear"/>
          </w:tcPr>
          <w:p>
            <w:pPr>
              <w:pStyle w:val="Compact"/>
              <w:rPr/>
            </w:pPr>
            <w:r>
              <w:rPr/>
              <w:t>muu</w:t>
            </w:r>
          </w:p>
        </w:tc>
        <w:tc>
          <w:tcPr>
            <w:tcW w:w="1098" w:type="dxa"/>
            <w:tcBorders/>
            <w:shd w:fill="auto" w:val="clear"/>
          </w:tcPr>
          <w:p>
            <w:pPr>
              <w:pStyle w:val="Compact"/>
              <w:rPr/>
            </w:pPr>
            <w:r>
              <w:rPr/>
              <w:t>18</w:t>
            </w:r>
          </w:p>
        </w:tc>
        <w:tc>
          <w:tcPr>
            <w:tcW w:w="2952" w:type="dxa"/>
            <w:tcBorders/>
            <w:shd w:fill="auto" w:val="clear"/>
          </w:tcPr>
          <w:p>
            <w:pPr>
              <w:pStyle w:val="Compact"/>
              <w:rPr/>
            </w:pPr>
            <w:r>
              <w:rPr/>
              <w:t>esim. infinitiivitäydennykset</w:t>
            </w:r>
          </w:p>
        </w:tc>
        <w:tc>
          <w:tcPr>
            <w:tcW w:w="3140" w:type="dxa"/>
            <w:tcBorders/>
            <w:shd w:fill="auto" w:val="clear"/>
          </w:tcPr>
          <w:p>
            <w:pPr>
              <w:pStyle w:val="Compact"/>
              <w:rPr/>
            </w:pPr>
            <w:r>
              <w:rPr>
                <w:i/>
              </w:rPr>
              <w:t>Halusin asumaan paikallisten kanssa</w:t>
            </w:r>
          </w:p>
        </w:tc>
        <w:tc>
          <w:tcPr>
            <w:tcW w:w="551" w:type="dxa"/>
            <w:tcBorders/>
            <w:shd w:fill="auto" w:val="clear"/>
          </w:tcPr>
          <w:p>
            <w:pPr>
              <w:pStyle w:val="Compact"/>
              <w:rPr/>
            </w:pPr>
            <w:r>
              <w:rPr/>
              <w:t>9</w:t>
            </w:r>
          </w:p>
        </w:tc>
      </w:tr>
      <w:tr>
        <w:trPr/>
        <w:tc>
          <w:tcPr>
            <w:tcW w:w="1097" w:type="dxa"/>
            <w:tcBorders/>
            <w:shd w:fill="auto" w:val="clear"/>
          </w:tcPr>
          <w:p>
            <w:pPr>
              <w:pStyle w:val="Compact"/>
              <w:rPr/>
            </w:pPr>
            <w:r>
              <w:rPr/>
              <w:t>Yht.</w:t>
            </w:r>
          </w:p>
        </w:tc>
        <w:tc>
          <w:tcPr>
            <w:tcW w:w="1098" w:type="dxa"/>
            <w:tcBorders/>
            <w:shd w:fill="auto" w:val="clear"/>
          </w:tcPr>
          <w:p>
            <w:pPr>
              <w:pStyle w:val="Compact"/>
              <w:rPr/>
            </w:pPr>
            <w:r>
              <w:rPr/>
              <w:t>338</w:t>
            </w:r>
          </w:p>
        </w:tc>
        <w:tc>
          <w:tcPr>
            <w:tcW w:w="2952" w:type="dxa"/>
            <w:tcBorders/>
            <w:shd w:fill="auto" w:val="clear"/>
          </w:tcPr>
          <w:p>
            <w:pPr>
              <w:pStyle w:val="Compact"/>
              <w:rPr/>
            </w:pPr>
            <w:r>
              <w:rPr/>
              <w:t>—</w:t>
            </w:r>
          </w:p>
        </w:tc>
        <w:tc>
          <w:tcPr>
            <w:tcW w:w="3140" w:type="dxa"/>
            <w:tcBorders/>
            <w:shd w:fill="auto" w:val="clear"/>
          </w:tcPr>
          <w:p>
            <w:pPr>
              <w:pStyle w:val="Compact"/>
              <w:rPr/>
            </w:pPr>
            <w:r>
              <w:rPr/>
              <w:t>—</w:t>
            </w:r>
          </w:p>
        </w:tc>
        <w:tc>
          <w:tcPr>
            <w:tcW w:w="551" w:type="dxa"/>
            <w:tcBorders/>
            <w:shd w:fill="auto" w:val="clear"/>
          </w:tcPr>
          <w:p>
            <w:pPr>
              <w:pStyle w:val="Compact"/>
              <w:rPr/>
            </w:pPr>
            <w:r>
              <w:rPr/>
              <w:t>168</w:t>
            </w:r>
          </w:p>
        </w:tc>
      </w:tr>
    </w:tbl>
    <w:p>
      <w:pPr>
        <w:pStyle w:val="TextBody"/>
        <w:rPr>
          <w:lang w:val="fi-FI"/>
        </w:rPr>
      </w:pPr>
      <w:r>
        <w:rPr>
          <w:lang w:val="fi-FI"/>
        </w:rPr>
        <w:t>Taulukko 1: Asua-johdosten jakautuminen eri syntaktisiin kategorioihin.</w:t>
      </w:r>
    </w:p>
    <w:p>
      <w:pPr>
        <w:pStyle w:val="TextBody"/>
        <w:rPr/>
      </w:pPr>
      <w:r>
        <w:rPr>
          <w:lang w:val="fi-FI"/>
        </w:rPr>
        <w:t>Taulukon Frekvenssi-sarakkeesta nähdään</w:t>
      </w:r>
      <w:del w:id="27" w:author="Juho Härme" w:date="2018-02-06T07:45:01Z">
        <w:r>
          <w:rPr>
            <w:lang w:val="fi-FI"/>
          </w:rPr>
          <w:delText xml:space="preserve"> </w:delText>
        </w:r>
      </w:del>
      <w:del w:id="28" w:author="Juho Härme" w:date="2018-02-06T07:44:55Z">
        <w:r>
          <w:rPr>
            <w:lang w:val="fi-FI"/>
          </w:rPr>
          <w:delText>paitsi se, että yhteensä edellä kuvattujen kolmen annotointi- ja rajausvaiheen jälkeen jäljelle jäi 338 tekstiä, myös se</w:delText>
        </w:r>
      </w:del>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-ryhmä) valittiin satunnaisesti ryhmän kokonaisfrekvenssin puolikasta vastaava määrä tapauksia (ks. taulukon viimeinen sarake).</w:t>
      </w:r>
      <w:del w:id="29" w:author="Juho Härme" w:date="2018-02-06T07:45:36Z">
        <w:r>
          <w:rPr>
            <w:rStyle w:val="FootnoteAnchor"/>
            <w:lang w:val="fi-FI"/>
          </w:rPr>
          <w:footnoteReference w:id="3"/>
        </w:r>
      </w:del>
      <w:r>
        <w:rPr>
          <w:lang w:val="fi-FI"/>
        </w:rPr>
        <w:t xml:space="preserve"> Nämä 168 tapauksesta otettiin varsinaisen laadullisen analyysin kohteeksi.</w:t>
      </w:r>
    </w:p>
    <w:p>
      <w:pPr>
        <w:pStyle w:val="TextBody"/>
        <w:spacing w:lineRule="auto" w:line="360"/>
        <w:rPr>
          <w:lang w:val="fi-FI"/>
        </w:rPr>
      </w:pPr>
      <w:r>
        <w:rPr/>
      </w:r>
    </w:p>
    <w:p>
      <w:pPr>
        <w:pStyle w:val="TextBody"/>
        <w:rPr/>
      </w:pPr>
      <w:r>
        <w:rPr>
          <w:lang w:val="fi-FI"/>
        </w:rPr>
        <w:t xml:space="preserve">Laadullisen analyysin tavoitteena oli ryhmitellä aineistosta erotellut 168 tekstiä siten, että yhteen ryhmään päätyisivät aina ne tavat asettaa topiikki, jotka </w:t>
      </w:r>
      <w:commentRangeStart w:id="4"/>
      <w:r>
        <w:rPr>
          <w:lang w:val="fi-FI"/>
        </w:rPr>
        <w:t>syntaktisilta tai funktionaalisilta ominaisuuksiltaan</w:t>
      </w:r>
      <w:ins w:id="31" w:author="Juho Härme" w:date="2018-02-06T07:46:50Z">
        <w:r>
          <w:rPr>
            <w:lang w:val="fi-FI"/>
          </w:rPr>
        </w:r>
      </w:ins>
      <w:commentRangeEnd w:id="4"/>
      <w:r>
        <w:commentReference w:id="4"/>
      </w:r>
      <w:r>
        <w:rPr>
          <w:lang w:val="fi-FI"/>
        </w:rPr>
        <w:t xml:space="preserve">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w:t>
      </w:r>
      <w:ins w:id="32" w:author="Juho Härme" w:date="2018-02-06T07:47:21Z">
        <w:r>
          <w:rPr>
            <w:lang w:val="fi-FI"/>
          </w:rPr>
          <w:t xml:space="preserve">tietoisesti </w:t>
        </w:r>
      </w:ins>
      <w:r>
        <w:rPr>
          <w:lang w:val="fi-FI"/>
        </w:rPr>
        <w:t>ryhmitelty minkään ennalta määriteltyjen kriteerien pohjalta, vaan sillä perusteella, mitkä tapaukset muistuttivat toisiaan.</w:t>
      </w:r>
      <w:ins w:id="33" w:author="Juho Härme" w:date="2018-02-06T07:47:19Z">
        <w:r>
          <w:rPr>
            <w:lang w:val="fi-FI"/>
          </w:rPr>
          <w:t xml:space="preserve"> </w:t>
        </w:r>
      </w:ins>
      <w:ins w:id="34" w:author="Juho Härme" w:date="2018-02-06T07:47:19Z">
        <w:r>
          <w:rPr>
            <w:lang w:val="fi-FI"/>
          </w:rPr>
          <w:t>Prosessin kuluessa muodostuneista ryhmistä eksplikoitiin piirteet, jotka erottavat ne muista ryhmistä.</w:t>
        </w:r>
      </w:ins>
    </w:p>
    <w:p>
      <w:pPr>
        <w:pStyle w:val="TextBody"/>
        <w:rPr>
          <w:lang w:val="fi-FI"/>
        </w:rPr>
      </w:pPr>
      <w:r>
        <w:rPr/>
      </w:r>
    </w:p>
    <w:p>
      <w:pPr>
        <w:pStyle w:val="TextBody"/>
        <w:rPr/>
      </w:pPr>
      <w:commentRangeStart w:id="5"/>
      <w:r>
        <w:rPr>
          <w:lang w:val="fi-FI"/>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ins w:id="35" w:author="Juho Härme" w:date="2018-02-06T07:48:10Z">
        <w:commentRangeEnd w:id="5"/>
        <w:r>
          <w:commentReference w:id="5"/>
        </w:r>
        <w:r>
          <w:rPr>
            <w:lang w:val="fi-FI"/>
          </w:rPr>
        </w:r>
      </w:ins>
    </w:p>
    <w:p>
      <w:pPr>
        <w:pStyle w:val="TextBody"/>
        <w:rPr>
          <w:lang w:val="fi-FI"/>
        </w:rPr>
      </w:pPr>
      <w:del w:id="36" w:author="Juho Härme" w:date="2018-02-06T07:48:17Z">
        <w:r>
          <w:rPr>
            <w:lang w:val="fi-FI"/>
          </w:rPr>
          <w:delText>…</w:delText>
        </w:r>
      </w:del>
      <w:del w:id="37" w:author="Juho Härme" w:date="2018-02-06T07:48:17Z">
        <w:r>
          <w:rPr>
            <w:lang w:val="fi-FI"/>
          </w:rPr>
          <w:delText>.vielä kappale ryhmittelyn perusteista ja siitä, ettei semant. kriteerejä käytetty…</w:delText>
        </w:r>
      </w:del>
    </w:p>
    <w:p>
      <w:pPr>
        <w:pStyle w:val="Heading1"/>
        <w:rPr>
          <w:lang w:val="fi-FI"/>
        </w:rPr>
      </w:pPr>
      <w:bookmarkStart w:id="4" w:name="tulokset"/>
      <w:bookmarkEnd w:id="4"/>
      <w:r>
        <w:rPr>
          <w:lang w:val="fi-FI"/>
        </w:rPr>
        <w:t>Tulokset</w:t>
      </w:r>
    </w:p>
    <w:p>
      <w:pPr>
        <w:pStyle w:val="FirstParagraph"/>
        <w:rPr>
          <w:lang w:val="fi-FI"/>
          <w:ins w:id="39" w:author="Juho Härme" w:date="2018-02-06T07:48:24Z"/>
        </w:rPr>
      </w:pPr>
      <w:ins w:id="38" w:author="Juho Härme" w:date="2018-02-06T07:48:24Z">
        <w:r>
          <w:rPr/>
        </w:r>
      </w:ins>
    </w:p>
    <w:p>
      <w:pPr>
        <w:pStyle w:val="FirstParagraph"/>
        <w:rPr>
          <w:lang w:val="fi-FI"/>
        </w:rPr>
      </w:pPr>
      <w:r>
        <w:rPr>
          <w:lang w:val="fi-FI"/>
        </w:rPr>
        <w:t>Edellä kuvatun laadullisen analyysin tuloksena tutkimusaineiston tekstit jaoteteltiin 13 ryhmään, joita osiossa 4.1. luonnehditaan yhden edustavan esimerkin avulla. Kuten metodin kuvauksen yhteydessä todettiin, tässä kuvatut eri topiikin asettamistapoja edustavat ryhmät on muodostettu systemaattisesti sijoittamalla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pPr>
        <w:pStyle w:val="Heading2"/>
        <w:rPr>
          <w:lang w:val="fi-FI"/>
        </w:rPr>
      </w:pPr>
      <w:bookmarkStart w:id="5" w:name="laadullinen-analyysi"/>
      <w:bookmarkEnd w:id="5"/>
      <w:r>
        <w:rPr>
          <w:lang w:val="fi-FI"/>
        </w:rPr>
        <w:t>Laadullinen analyysi</w:t>
      </w:r>
    </w:p>
    <w:p>
      <w:pPr>
        <w:pStyle w:val="FirstParagraph"/>
        <w:rPr>
          <w:lang w:val="fi-FI"/>
          <w:ins w:id="41" w:author="Juho Härme" w:date="2018-02-06T07:48:35Z"/>
        </w:rPr>
      </w:pPr>
      <w:ins w:id="40" w:author="Juho Härme" w:date="2018-02-06T07:48:35Z">
        <w:r>
          <w:rPr/>
        </w:r>
      </w:ins>
    </w:p>
    <w:p>
      <w:pPr>
        <w:pStyle w:val="FirstParagraph"/>
        <w:rPr>
          <w:lang w:val="fi-FI"/>
        </w:rPr>
      </w:pPr>
      <w:r>
        <w:rPr>
          <w:lang w:val="fi-FI"/>
        </w:rPr>
        <w:t>Taulukkoon olemme koonneet edustavat esimerkit kustakin ryhmästä. Niiden rinnalla on hyvin tiivis kuvaus topiikin asettamisen tavoista ja lisäksi muutama sana juuri kyseisen esimerkkivirkkeen kontekstista. Rajallisesta sivumäärästä johtuen syvennymme seuraavassa tarkemmin vain niihin ryhmiin, jotka osoittautuivat kirjoittamisen näkökulmasta erityisen kiinnostaviksi. Ryhmät on taulukossa esitetty koon mukaisessa järjestyksestä suurimmasta pienimpään. Viittaamme ryhmiä edustaviin virkkeisiin jatkossa samoin, kuin viittaisimme numeroituihin esimerkkeihin.</w:t>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678"/>
        <w:gridCol w:w="2915"/>
        <w:gridCol w:w="2487"/>
        <w:gridCol w:w="2757"/>
      </w:tblGrid>
      <w:tr>
        <w:trPr/>
        <w:tc>
          <w:tcPr>
            <w:tcW w:w="678" w:type="dxa"/>
            <w:tcBorders>
              <w:bottom w:val="single" w:sz="6" w:space="0" w:color="00000A"/>
              <w:insideH w:val="single" w:sz="6" w:space="0" w:color="00000A"/>
            </w:tcBorders>
            <w:shd w:fill="auto" w:val="clear"/>
            <w:vAlign w:val="bottom"/>
          </w:tcPr>
          <w:p>
            <w:pPr>
              <w:pStyle w:val="Compact"/>
              <w:rPr/>
            </w:pPr>
            <w:r>
              <w:rPr/>
              <w:t>Ryhmä</w:t>
            </w:r>
          </w:p>
        </w:tc>
        <w:tc>
          <w:tcPr>
            <w:tcW w:w="2915" w:type="dxa"/>
            <w:tcBorders>
              <w:bottom w:val="single" w:sz="6" w:space="0" w:color="00000A"/>
              <w:insideH w:val="single" w:sz="6" w:space="0" w:color="00000A"/>
            </w:tcBorders>
            <w:shd w:fill="auto" w:val="clear"/>
            <w:vAlign w:val="bottom"/>
          </w:tcPr>
          <w:p>
            <w:pPr>
              <w:pStyle w:val="Compact"/>
              <w:rPr/>
            </w:pPr>
            <w:r>
              <w:rPr/>
              <w:t>Topiikkia asettava virke</w:t>
            </w:r>
          </w:p>
        </w:tc>
        <w:tc>
          <w:tcPr>
            <w:tcW w:w="2487" w:type="dxa"/>
            <w:tcBorders>
              <w:bottom w:val="single" w:sz="6" w:space="0" w:color="00000A"/>
              <w:insideH w:val="single" w:sz="6" w:space="0" w:color="00000A"/>
            </w:tcBorders>
            <w:shd w:fill="auto" w:val="clear"/>
            <w:vAlign w:val="bottom"/>
          </w:tcPr>
          <w:p>
            <w:pPr>
              <w:pStyle w:val="Compact"/>
              <w:rPr/>
            </w:pPr>
            <w:r>
              <w:rPr/>
              <w:t>Konteksti</w:t>
            </w:r>
          </w:p>
        </w:tc>
        <w:tc>
          <w:tcPr>
            <w:tcW w:w="2757" w:type="dxa"/>
            <w:tcBorders>
              <w:bottom w:val="single" w:sz="6" w:space="0" w:color="00000A"/>
              <w:insideH w:val="single" w:sz="6" w:space="0" w:color="00000A"/>
            </w:tcBorders>
            <w:shd w:fill="auto" w:val="clear"/>
            <w:vAlign w:val="bottom"/>
          </w:tcPr>
          <w:p>
            <w:pPr>
              <w:pStyle w:val="Compact"/>
              <w:rPr/>
            </w:pPr>
            <w:r>
              <w:rPr/>
              <w:t>Siirtymän toteutus</w:t>
            </w:r>
          </w:p>
        </w:tc>
      </w:tr>
      <w:tr>
        <w:trPr/>
        <w:tc>
          <w:tcPr>
            <w:tcW w:w="678" w:type="dxa"/>
            <w:tcBorders/>
            <w:shd w:fill="auto" w:val="clear"/>
          </w:tcPr>
          <w:p>
            <w:pPr>
              <w:pStyle w:val="Compact"/>
              <w:rPr/>
            </w:pPr>
            <w:r>
              <w:rPr/>
              <w:t>1</w:t>
            </w:r>
          </w:p>
        </w:tc>
        <w:tc>
          <w:tcPr>
            <w:tcW w:w="2915" w:type="dxa"/>
            <w:tcBorders/>
            <w:shd w:fill="auto" w:val="clear"/>
          </w:tcPr>
          <w:p>
            <w:pPr>
              <w:pStyle w:val="Compact"/>
              <w:rPr>
                <w:lang w:val="fi-FI"/>
              </w:rPr>
            </w:pPr>
            <w:r>
              <w:rPr>
                <w:i/>
                <w:lang w:val="fi-FI"/>
              </w:rPr>
              <w:t>Asuntoni sain vuokrattua Apartiksen( paikallinen TOAS) kautta.</w:t>
            </w:r>
          </w:p>
        </w:tc>
        <w:tc>
          <w:tcPr>
            <w:tcW w:w="2487" w:type="dxa"/>
            <w:tcBorders/>
            <w:shd w:fill="auto" w:val="clear"/>
          </w:tcPr>
          <w:p>
            <w:pPr>
              <w:pStyle w:val="Compact"/>
              <w:rPr>
                <w:lang w:val="fi-FI"/>
              </w:rPr>
            </w:pPr>
            <w:r>
              <w:rPr>
                <w:lang w:val="fi-FI"/>
              </w:rPr>
              <w:t>Käsittelee ennakkovalmisteluja yms. Lopuksi reflektoi osaamistaan kielikurssilla.</w:t>
            </w:r>
          </w:p>
        </w:tc>
        <w:tc>
          <w:tcPr>
            <w:tcW w:w="2757" w:type="dxa"/>
            <w:tcBorders/>
            <w:shd w:fill="auto" w:val="clear"/>
          </w:tcPr>
          <w:p>
            <w:pPr>
              <w:pStyle w:val="Compact"/>
              <w:rPr>
                <w:lang w:val="fi-FI"/>
              </w:rPr>
            </w:pPr>
            <w:r>
              <w:rPr>
                <w:lang w:val="fi-FI"/>
              </w:rPr>
              <w:t>Alatopiikilla, vaikka ylätopiikkia ei ilmipantu.</w:t>
            </w:r>
          </w:p>
        </w:tc>
      </w:tr>
      <w:tr>
        <w:trPr/>
        <w:tc>
          <w:tcPr>
            <w:tcW w:w="678" w:type="dxa"/>
            <w:tcBorders/>
            <w:shd w:fill="auto" w:val="clear"/>
          </w:tcPr>
          <w:p>
            <w:pPr>
              <w:pStyle w:val="Compact"/>
              <w:rPr/>
            </w:pPr>
            <w:r>
              <w:rPr/>
              <w:t>2</w:t>
            </w:r>
          </w:p>
        </w:tc>
        <w:tc>
          <w:tcPr>
            <w:tcW w:w="2915" w:type="dxa"/>
            <w:tcBorders/>
            <w:shd w:fill="auto" w:val="clear"/>
          </w:tcPr>
          <w:p>
            <w:pPr>
              <w:pStyle w:val="Compact"/>
              <w:rPr>
                <w:lang w:val="fi-FI"/>
              </w:rPr>
            </w:pPr>
            <w:r>
              <w:rPr>
                <w:i/>
                <w:lang w:val="fi-FI"/>
              </w:rPr>
              <w:t>Vaihtoni aikana asuin Grandmontin asuntolassa.</w:t>
            </w:r>
          </w:p>
        </w:tc>
        <w:tc>
          <w:tcPr>
            <w:tcW w:w="2487" w:type="dxa"/>
            <w:tcBorders/>
            <w:shd w:fill="auto" w:val="clear"/>
          </w:tcPr>
          <w:p>
            <w:pPr>
              <w:pStyle w:val="Compact"/>
              <w:rPr>
                <w:lang w:val="fi-FI"/>
              </w:rPr>
            </w:pPr>
            <w:r>
              <w:rPr>
                <w:lang w:val="fi-FI"/>
              </w:rPr>
              <w:t>Kertoo, missä asui vaihtonsa aikana; kuvailee sisustuksen, kämppäkaverit ja vuokran.</w:t>
            </w:r>
          </w:p>
        </w:tc>
        <w:tc>
          <w:tcPr>
            <w:tcW w:w="2757" w:type="dxa"/>
            <w:tcBorders/>
            <w:shd w:fill="auto" w:val="clear"/>
          </w:tcPr>
          <w:p>
            <w:pPr>
              <w:pStyle w:val="Compact"/>
              <w:rPr>
                <w:lang w:val="fi-FI"/>
              </w:rPr>
            </w:pPr>
            <w:r>
              <w:rPr>
                <w:lang w:val="fi-FI"/>
              </w:rPr>
              <w:t>Esittelytopiikilla. Predikaattina on asua-verbi. Kertoo, missä kirjoittaja on asunut.</w:t>
            </w:r>
          </w:p>
        </w:tc>
      </w:tr>
      <w:tr>
        <w:trPr/>
        <w:tc>
          <w:tcPr>
            <w:tcW w:w="678" w:type="dxa"/>
            <w:tcBorders/>
            <w:shd w:fill="auto" w:val="clear"/>
          </w:tcPr>
          <w:p>
            <w:pPr>
              <w:pStyle w:val="Compact"/>
              <w:rPr/>
            </w:pPr>
            <w:r>
              <w:rPr/>
              <w:t>3</w:t>
            </w:r>
          </w:p>
        </w:tc>
        <w:tc>
          <w:tcPr>
            <w:tcW w:w="2915" w:type="dxa"/>
            <w:tcBorders/>
            <w:shd w:fill="auto" w:val="clear"/>
          </w:tcPr>
          <w:p>
            <w:pPr>
              <w:pStyle w:val="Compact"/>
              <w:rPr>
                <w:lang w:val="fi-FI"/>
              </w:rPr>
            </w:pPr>
            <w:r>
              <w:rPr>
                <w:i/>
                <w:lang w:val="fi-FI"/>
              </w:rPr>
              <w:t>Olin löytänyt asunnon ensimmäiseksi kuukaudeksi Airbnb:n kautta ennen Italiaan saapumista.</w:t>
            </w:r>
          </w:p>
        </w:tc>
        <w:tc>
          <w:tcPr>
            <w:tcW w:w="2487" w:type="dxa"/>
            <w:tcBorders/>
            <w:shd w:fill="auto" w:val="clear"/>
          </w:tcPr>
          <w:p>
            <w:pPr>
              <w:pStyle w:val="Compact"/>
              <w:rPr>
                <w:lang w:val="fi-FI"/>
              </w:rPr>
            </w:pPr>
            <w:r>
              <w:rPr>
                <w:lang w:val="fi-FI"/>
              </w:rPr>
              <w:t>Kertoo, mitä tapahtunut ennen kuvattavaa jaksoa. Kuvailee tarkemmin sijaintia, kulkuyhteyksiä yms.</w:t>
            </w:r>
          </w:p>
        </w:tc>
        <w:tc>
          <w:tcPr>
            <w:tcW w:w="2757" w:type="dxa"/>
            <w:tcBorders/>
            <w:shd w:fill="auto" w:val="clear"/>
          </w:tcPr>
          <w:p>
            <w:pPr>
              <w:pStyle w:val="Compact"/>
              <w:rPr>
                <w:lang w:val="fi-FI"/>
              </w:rPr>
            </w:pPr>
            <w:r>
              <w:rPr>
                <w:lang w:val="fi-FI"/>
              </w:rPr>
              <w:t>Esittelytopiikilla, mutta aikarakenteltaan monitasoisempi kuin ryhmä 3.</w:t>
            </w:r>
          </w:p>
        </w:tc>
      </w:tr>
      <w:tr>
        <w:trPr/>
        <w:tc>
          <w:tcPr>
            <w:tcW w:w="678" w:type="dxa"/>
            <w:tcBorders/>
            <w:shd w:fill="auto" w:val="clear"/>
          </w:tcPr>
          <w:p>
            <w:pPr>
              <w:pStyle w:val="Compact"/>
              <w:rPr/>
            </w:pPr>
            <w:r>
              <w:rPr/>
              <w:t>4</w:t>
            </w:r>
          </w:p>
        </w:tc>
        <w:tc>
          <w:tcPr>
            <w:tcW w:w="2915" w:type="dxa"/>
            <w:tcBorders/>
            <w:shd w:fill="auto" w:val="clear"/>
          </w:tcPr>
          <w:p>
            <w:pPr>
              <w:pStyle w:val="Compact"/>
              <w:rPr>
                <w:lang w:val="fi-FI"/>
              </w:rPr>
            </w:pPr>
            <w:r>
              <w:rPr>
                <w:i/>
                <w:lang w:val="fi-FI"/>
              </w:rPr>
              <w:t>Asuminen, tai siis lähinnä asunnon hankkiminen, oli varmaankin vaihdon hankalin juttu.</w:t>
            </w:r>
          </w:p>
        </w:tc>
        <w:tc>
          <w:tcPr>
            <w:tcW w:w="2487" w:type="dxa"/>
            <w:tcBorders/>
            <w:shd w:fill="auto" w:val="clear"/>
          </w:tcPr>
          <w:p>
            <w:pPr>
              <w:pStyle w:val="Compact"/>
              <w:rPr>
                <w:lang w:val="fi-FI"/>
              </w:rPr>
            </w:pPr>
            <w:r>
              <w:rPr>
                <w:lang w:val="fi-FI"/>
              </w:rPr>
              <w:t>Arvioi edeltävässä kurssitarjonnan tasoa, paperiasioiden hoitumista yms.</w:t>
            </w:r>
          </w:p>
        </w:tc>
        <w:tc>
          <w:tcPr>
            <w:tcW w:w="2757" w:type="dxa"/>
            <w:tcBorders/>
            <w:shd w:fill="auto" w:val="clear"/>
          </w:tcPr>
          <w:p>
            <w:pPr>
              <w:pStyle w:val="Compact"/>
              <w:rPr/>
            </w:pPr>
            <w:r>
              <w:rPr>
                <w:lang w:val="fi-FI"/>
              </w:rPr>
              <w:t xml:space="preserve">Diskurssista johdetulla alatopiikilla, jota indikoi usein deverbaalisubstantiivi. </w:t>
            </w:r>
            <w:r>
              <w:rPr/>
              <w:t>Luonnehtii kirjoittajan subjektiivista kokemusta.</w:t>
            </w:r>
          </w:p>
        </w:tc>
      </w:tr>
      <w:tr>
        <w:trPr/>
        <w:tc>
          <w:tcPr>
            <w:tcW w:w="678" w:type="dxa"/>
            <w:tcBorders/>
            <w:shd w:fill="auto" w:val="clear"/>
          </w:tcPr>
          <w:p>
            <w:pPr>
              <w:pStyle w:val="Compact"/>
              <w:rPr/>
            </w:pPr>
            <w:r>
              <w:rPr/>
              <w:t>5</w:t>
            </w:r>
          </w:p>
        </w:tc>
        <w:tc>
          <w:tcPr>
            <w:tcW w:w="2915" w:type="dxa"/>
            <w:tcBorders/>
            <w:shd w:fill="auto" w:val="clear"/>
          </w:tcPr>
          <w:p>
            <w:pPr>
              <w:pStyle w:val="Compact"/>
              <w:rPr>
                <w:lang w:val="fi-FI"/>
              </w:rPr>
            </w:pPr>
            <w:r>
              <w:rPr>
                <w:i/>
                <w:lang w:val="fi-FI"/>
              </w:rPr>
              <w:t>Asuntoloista valitsin Julius Raab Heimin vanhojen matkakertomusten perusteella.</w:t>
            </w:r>
          </w:p>
        </w:tc>
        <w:tc>
          <w:tcPr>
            <w:tcW w:w="2487" w:type="dxa"/>
            <w:tcBorders/>
            <w:shd w:fill="auto" w:val="clear"/>
          </w:tcPr>
          <w:p>
            <w:pPr>
              <w:pStyle w:val="Compact"/>
              <w:rPr/>
            </w:pPr>
            <w:r>
              <w:rPr>
                <w:lang w:val="fi-FI"/>
              </w:rPr>
              <w:t xml:space="preserve">Kuvannut vaihtoon hakua ja kotimaan järjestelyjä. </w:t>
            </w:r>
            <w:r>
              <w:rPr/>
              <w:t>Maininnut jo paikallisista asuntolavaihtoehdoista.</w:t>
            </w:r>
          </w:p>
        </w:tc>
        <w:tc>
          <w:tcPr>
            <w:tcW w:w="2757" w:type="dxa"/>
            <w:tcBorders/>
            <w:shd w:fill="auto" w:val="clear"/>
          </w:tcPr>
          <w:p>
            <w:pPr>
              <w:pStyle w:val="Compact"/>
              <w:rPr/>
            </w:pPr>
            <w:r>
              <w:rPr>
                <w:lang w:val="fi-FI"/>
              </w:rPr>
              <w:t xml:space="preserve">Edeltävässä kappaleessa annetun tai hiukan kauempaa palautetun topiikin avulla. </w:t>
            </w:r>
            <w:r>
              <w:rPr/>
              <w:t>Kuuluvat toissijaisesti johonkin toiseen alaryhmään.</w:t>
            </w:r>
          </w:p>
        </w:tc>
      </w:tr>
      <w:tr>
        <w:trPr/>
        <w:tc>
          <w:tcPr>
            <w:tcW w:w="678" w:type="dxa"/>
            <w:tcBorders/>
            <w:shd w:fill="auto" w:val="clear"/>
          </w:tcPr>
          <w:p>
            <w:pPr>
              <w:pStyle w:val="Compact"/>
              <w:rPr/>
            </w:pPr>
            <w:r>
              <w:rPr/>
              <w:t>6</w:t>
            </w:r>
          </w:p>
        </w:tc>
        <w:tc>
          <w:tcPr>
            <w:tcW w:w="2915" w:type="dxa"/>
            <w:tcBorders/>
            <w:shd w:fill="auto" w:val="clear"/>
          </w:tcPr>
          <w:p>
            <w:pPr>
              <w:pStyle w:val="Compact"/>
              <w:rPr>
                <w:lang w:val="fi-FI"/>
              </w:rPr>
            </w:pPr>
            <w:r>
              <w:rPr>
                <w:i/>
                <w:lang w:val="fi-FI"/>
              </w:rPr>
              <w:t>Ulkomaisille opiskelijoille tarkoitettu asuntola on vain kolme vuotta vanha ja täten melko moderni.</w:t>
            </w:r>
          </w:p>
        </w:tc>
        <w:tc>
          <w:tcPr>
            <w:tcW w:w="2487" w:type="dxa"/>
            <w:tcBorders/>
            <w:shd w:fill="auto" w:val="clear"/>
          </w:tcPr>
          <w:p>
            <w:pPr>
              <w:pStyle w:val="Compact"/>
              <w:rPr>
                <w:lang w:val="fi-FI"/>
              </w:rPr>
            </w:pPr>
            <w:r>
              <w:rPr>
                <w:lang w:val="fi-FI"/>
              </w:rPr>
              <w:t>Edellinen kappale lennosta ja saapumisesta.</w:t>
            </w:r>
          </w:p>
        </w:tc>
        <w:tc>
          <w:tcPr>
            <w:tcW w:w="2757" w:type="dxa"/>
            <w:tcBorders/>
            <w:shd w:fill="auto" w:val="clear"/>
          </w:tcPr>
          <w:p>
            <w:pPr>
              <w:pStyle w:val="Compact"/>
              <w:rPr/>
            </w:pPr>
            <w:r>
              <w:rPr>
                <w:lang w:val="fi-FI"/>
              </w:rPr>
              <w:t xml:space="preserve">Muistuttavat 2. ryhmän tapauksia, kytkös implisiittisempi, usein väliotsikko. </w:t>
            </w:r>
            <w:r>
              <w:rPr/>
              <w:t>Luonnehtii asuntoa / asuntolaa konkreettisesti.</w:t>
            </w:r>
          </w:p>
        </w:tc>
      </w:tr>
      <w:tr>
        <w:trPr/>
        <w:tc>
          <w:tcPr>
            <w:tcW w:w="678" w:type="dxa"/>
            <w:tcBorders/>
            <w:shd w:fill="auto" w:val="clear"/>
          </w:tcPr>
          <w:p>
            <w:pPr>
              <w:pStyle w:val="Compact"/>
              <w:rPr/>
            </w:pPr>
            <w:r>
              <w:rPr/>
              <w:t>7</w:t>
            </w:r>
          </w:p>
        </w:tc>
        <w:tc>
          <w:tcPr>
            <w:tcW w:w="2915" w:type="dxa"/>
            <w:tcBorders/>
            <w:shd w:fill="auto" w:val="clear"/>
          </w:tcPr>
          <w:p>
            <w:pPr>
              <w:pStyle w:val="Compact"/>
              <w:rPr>
                <w:lang w:val="fi-FI"/>
              </w:rPr>
            </w:pPr>
            <w:r>
              <w:rPr>
                <w:i/>
                <w:lang w:val="fi-FI"/>
              </w:rPr>
              <w:t>Itselläni kävi tuuri asunnon suhteen löytäessäni edullisen huoneen Chelseasta aivan Manhattanin keskeltä.</w:t>
            </w:r>
          </w:p>
        </w:tc>
        <w:tc>
          <w:tcPr>
            <w:tcW w:w="2487" w:type="dxa"/>
            <w:tcBorders/>
            <w:shd w:fill="auto" w:val="clear"/>
          </w:tcPr>
          <w:p>
            <w:pPr>
              <w:pStyle w:val="Compact"/>
              <w:rPr>
                <w:lang w:val="fi-FI"/>
              </w:rPr>
            </w:pPr>
            <w:r>
              <w:rPr>
                <w:lang w:val="fi-FI"/>
              </w:rPr>
              <w:t>Tekstin viimeinen kappale. Edellä arvioinut kokemustaan kokonaisuutena.</w:t>
            </w:r>
          </w:p>
        </w:tc>
        <w:tc>
          <w:tcPr>
            <w:tcW w:w="2757" w:type="dxa"/>
            <w:tcBorders/>
            <w:shd w:fill="auto" w:val="clear"/>
          </w:tcPr>
          <w:p>
            <w:pPr>
              <w:pStyle w:val="Compact"/>
              <w:rPr>
                <w:lang w:val="fi-FI"/>
              </w:rPr>
            </w:pPr>
            <w:r>
              <w:rPr>
                <w:lang w:val="fi-FI"/>
              </w:rPr>
              <w:t>Alatopiikin avulla. Muistuttaa 1. ryhmää, mutta sisältönä verrataan omia kokemuksia toisten kokemuksiin.</w:t>
            </w:r>
          </w:p>
        </w:tc>
      </w:tr>
      <w:tr>
        <w:trPr/>
        <w:tc>
          <w:tcPr>
            <w:tcW w:w="678" w:type="dxa"/>
            <w:tcBorders/>
            <w:shd w:fill="auto" w:val="clear"/>
          </w:tcPr>
          <w:p>
            <w:pPr>
              <w:pStyle w:val="Compact"/>
              <w:rPr/>
            </w:pPr>
            <w:r>
              <w:rPr/>
              <w:t>8</w:t>
            </w:r>
          </w:p>
        </w:tc>
        <w:tc>
          <w:tcPr>
            <w:tcW w:w="2915" w:type="dxa"/>
            <w:tcBorders/>
            <w:shd w:fill="auto" w:val="clear"/>
          </w:tcPr>
          <w:p>
            <w:pPr>
              <w:pStyle w:val="Compact"/>
              <w:rPr>
                <w:lang w:val="fi-FI"/>
              </w:rPr>
            </w:pPr>
            <w:r>
              <w:rPr>
                <w:i/>
                <w:lang w:val="fi-FI"/>
              </w:rPr>
              <w:t>Asuminen Tokiossa on aika kallista.</w:t>
            </w:r>
          </w:p>
        </w:tc>
        <w:tc>
          <w:tcPr>
            <w:tcW w:w="2487" w:type="dxa"/>
            <w:tcBorders/>
            <w:shd w:fill="auto" w:val="clear"/>
          </w:tcPr>
          <w:p>
            <w:pPr>
              <w:pStyle w:val="Compact"/>
              <w:rPr>
                <w:lang w:val="fi-FI"/>
              </w:rPr>
            </w:pPr>
            <w:r>
              <w:rPr>
                <w:lang w:val="fi-FI"/>
              </w:rPr>
              <w:t>Kappale melkein tekstin lopussa. Edellä kuvannut vapaa-ajan mahdollisuuksia.</w:t>
            </w:r>
          </w:p>
        </w:tc>
        <w:tc>
          <w:tcPr>
            <w:tcW w:w="2757" w:type="dxa"/>
            <w:tcBorders/>
            <w:shd w:fill="auto" w:val="clear"/>
          </w:tcPr>
          <w:p>
            <w:pPr>
              <w:pStyle w:val="Compact"/>
              <w:rPr>
                <w:lang w:val="fi-FI"/>
              </w:rPr>
            </w:pPr>
            <w:r>
              <w:rPr>
                <w:lang w:val="fi-FI"/>
              </w:rPr>
              <w:t>4. ryhmän tapaan, mutta jakaen maailmantietoa, ei eksplikoiden omia kokemuksia.</w:t>
            </w:r>
          </w:p>
        </w:tc>
      </w:tr>
      <w:tr>
        <w:trPr/>
        <w:tc>
          <w:tcPr>
            <w:tcW w:w="678" w:type="dxa"/>
            <w:tcBorders/>
            <w:shd w:fill="auto" w:val="clear"/>
          </w:tcPr>
          <w:p>
            <w:pPr>
              <w:pStyle w:val="Compact"/>
              <w:rPr/>
            </w:pPr>
            <w:r>
              <w:rPr/>
              <w:t>9</w:t>
            </w:r>
          </w:p>
        </w:tc>
        <w:tc>
          <w:tcPr>
            <w:tcW w:w="2915" w:type="dxa"/>
            <w:tcBorders/>
            <w:shd w:fill="auto" w:val="clear"/>
          </w:tcPr>
          <w:p>
            <w:pPr>
              <w:pStyle w:val="Compact"/>
              <w:rPr>
                <w:lang w:val="fi-FI"/>
              </w:rPr>
            </w:pPr>
            <w:r>
              <w:rPr>
                <w:i/>
                <w:lang w:val="fi-FI"/>
              </w:rPr>
              <w:t>Suurlähetystön henkilökunta tarjosi resurssiensa puitteissa apuaan mm. maahantuloon, käytännön järjestelyihin sekä asunnon löytämiseen liittyvissä asioissa.</w:t>
            </w:r>
          </w:p>
        </w:tc>
        <w:tc>
          <w:tcPr>
            <w:tcW w:w="2487" w:type="dxa"/>
            <w:tcBorders/>
            <w:shd w:fill="auto" w:val="clear"/>
          </w:tcPr>
          <w:p>
            <w:pPr>
              <w:pStyle w:val="Compact"/>
              <w:rPr>
                <w:lang w:val="fi-FI"/>
              </w:rPr>
            </w:pPr>
            <w:r>
              <w:rPr>
                <w:lang w:val="fi-FI"/>
              </w:rPr>
              <w:t>Edellä kuvannut hakuprosessia. Jatkaa vuokratasoon ja hintoihin.</w:t>
            </w:r>
          </w:p>
        </w:tc>
        <w:tc>
          <w:tcPr>
            <w:tcW w:w="2757" w:type="dxa"/>
            <w:tcBorders/>
            <w:shd w:fill="auto" w:val="clear"/>
          </w:tcPr>
          <w:p>
            <w:pPr>
              <w:pStyle w:val="Compact"/>
              <w:rPr/>
            </w:pPr>
            <w:r>
              <w:rPr>
                <w:lang w:val="fi-FI"/>
              </w:rPr>
              <w:t xml:space="preserve">Esittelytopiikin avulla, mutta kirjoittaja ei ole agentiivinen toimija. </w:t>
            </w:r>
            <w:r>
              <w:rPr/>
              <w:t>Fokuksessa joku muu keskeinen toimija.</w:t>
            </w:r>
          </w:p>
        </w:tc>
      </w:tr>
      <w:tr>
        <w:trPr/>
        <w:tc>
          <w:tcPr>
            <w:tcW w:w="678" w:type="dxa"/>
            <w:tcBorders/>
            <w:shd w:fill="auto" w:val="clear"/>
          </w:tcPr>
          <w:p>
            <w:pPr>
              <w:pStyle w:val="Compact"/>
              <w:rPr/>
            </w:pPr>
            <w:r>
              <w:rPr/>
              <w:t>10</w:t>
            </w:r>
          </w:p>
        </w:tc>
        <w:tc>
          <w:tcPr>
            <w:tcW w:w="2915" w:type="dxa"/>
            <w:tcBorders/>
            <w:shd w:fill="auto" w:val="clear"/>
          </w:tcPr>
          <w:p>
            <w:pPr>
              <w:pStyle w:val="Compact"/>
              <w:rPr>
                <w:lang w:val="fi-FI"/>
              </w:rPr>
            </w:pPr>
            <w:r>
              <w:rPr>
                <w:i/>
                <w:lang w:val="fi-FI"/>
              </w:rPr>
              <w:t>Lensin Wieniin sunnuntaina ja lento-kentältä suuntasin suoraan asunnolleni.</w:t>
            </w:r>
          </w:p>
        </w:tc>
        <w:tc>
          <w:tcPr>
            <w:tcW w:w="2487" w:type="dxa"/>
            <w:tcBorders/>
            <w:shd w:fill="auto" w:val="clear"/>
          </w:tcPr>
          <w:p>
            <w:pPr>
              <w:pStyle w:val="Compact"/>
              <w:rPr>
                <w:lang w:val="fi-FI"/>
              </w:rPr>
            </w:pPr>
            <w:r>
              <w:rPr>
                <w:lang w:val="fi-FI"/>
              </w:rPr>
              <w:t>Tekstin alkupuolella – edellä vain hakuprosessin kuvaus.</w:t>
            </w:r>
          </w:p>
        </w:tc>
        <w:tc>
          <w:tcPr>
            <w:tcW w:w="2757" w:type="dxa"/>
            <w:tcBorders/>
            <w:shd w:fill="auto" w:val="clear"/>
          </w:tcPr>
          <w:p>
            <w:pPr>
              <w:pStyle w:val="Compact"/>
              <w:rPr/>
            </w:pPr>
            <w:r>
              <w:rPr>
                <w:lang w:val="fi-FI"/>
              </w:rPr>
              <w:t xml:space="preserve">edellisiä implisiitisempi, kuitenkin uuden topiikin avulla. Kertova tekstityyppi ja aikamuoto yleensä imperfekti. </w:t>
            </w:r>
            <w:r>
              <w:rPr/>
              <w:t>Narraatio.</w:t>
            </w:r>
          </w:p>
        </w:tc>
      </w:tr>
      <w:tr>
        <w:trPr/>
        <w:tc>
          <w:tcPr>
            <w:tcW w:w="678" w:type="dxa"/>
            <w:tcBorders/>
            <w:shd w:fill="auto" w:val="clear"/>
          </w:tcPr>
          <w:p>
            <w:pPr>
              <w:pStyle w:val="Compact"/>
              <w:rPr/>
            </w:pPr>
            <w:r>
              <w:rPr/>
              <w:t>11</w:t>
            </w:r>
          </w:p>
        </w:tc>
        <w:tc>
          <w:tcPr>
            <w:tcW w:w="2915" w:type="dxa"/>
            <w:tcBorders/>
            <w:shd w:fill="auto" w:val="clear"/>
          </w:tcPr>
          <w:p>
            <w:pPr>
              <w:pStyle w:val="Compact"/>
              <w:rPr/>
            </w:pPr>
            <w:r>
              <w:rPr>
                <w:i/>
              </w:rPr>
              <w:t>Sitten pari sanaa asumisesta.</w:t>
            </w:r>
          </w:p>
        </w:tc>
        <w:tc>
          <w:tcPr>
            <w:tcW w:w="2487" w:type="dxa"/>
            <w:tcBorders/>
            <w:shd w:fill="auto" w:val="clear"/>
          </w:tcPr>
          <w:p>
            <w:pPr>
              <w:pStyle w:val="Compact"/>
              <w:rPr>
                <w:lang w:val="fi-FI"/>
              </w:rPr>
            </w:pPr>
            <w:r>
              <w:rPr>
                <w:lang w:val="fi-FI"/>
              </w:rPr>
              <w:t>Edellä yksityiskohtaisesti esim. seminaarien opintopisteistä.</w:t>
            </w:r>
          </w:p>
        </w:tc>
        <w:tc>
          <w:tcPr>
            <w:tcW w:w="2757" w:type="dxa"/>
            <w:tcBorders/>
            <w:shd w:fill="auto" w:val="clear"/>
          </w:tcPr>
          <w:p>
            <w:pPr>
              <w:pStyle w:val="Compact"/>
              <w:rPr>
                <w:lang w:val="fi-FI"/>
              </w:rPr>
            </w:pPr>
            <w:r>
              <w:rPr>
                <w:lang w:val="fi-FI"/>
              </w:rPr>
              <w:t>metatekstin kautta. Uusi topiikki, joka tuodaan tekstiin eksplisiittisesti.</w:t>
            </w:r>
          </w:p>
        </w:tc>
      </w:tr>
      <w:tr>
        <w:trPr/>
        <w:tc>
          <w:tcPr>
            <w:tcW w:w="678" w:type="dxa"/>
            <w:tcBorders/>
            <w:shd w:fill="auto" w:val="clear"/>
          </w:tcPr>
          <w:p>
            <w:pPr>
              <w:pStyle w:val="Compact"/>
              <w:rPr/>
            </w:pPr>
            <w:r>
              <w:rPr/>
              <w:t>12</w:t>
            </w:r>
          </w:p>
        </w:tc>
        <w:tc>
          <w:tcPr>
            <w:tcW w:w="2915" w:type="dxa"/>
            <w:tcBorders/>
            <w:shd w:fill="auto" w:val="clear"/>
          </w:tcPr>
          <w:p>
            <w:pPr>
              <w:pStyle w:val="Compact"/>
              <w:rPr>
                <w:lang w:val="fi-FI"/>
              </w:rPr>
            </w:pPr>
            <w:r>
              <w:rPr>
                <w:i/>
                <w:lang w:val="fi-FI"/>
              </w:rPr>
              <w:t>Saapuessani Varsovaan minulla oli onneksi jo asunto tiedossa.</w:t>
            </w:r>
          </w:p>
        </w:tc>
        <w:tc>
          <w:tcPr>
            <w:tcW w:w="2487" w:type="dxa"/>
            <w:tcBorders/>
            <w:shd w:fill="auto" w:val="clear"/>
          </w:tcPr>
          <w:p>
            <w:pPr>
              <w:pStyle w:val="Compact"/>
              <w:rPr/>
            </w:pPr>
            <w:r>
              <w:rPr/>
              <w:t>Edellä kieltenopiskelusta, jatkaa hintoihin.</w:t>
            </w:r>
          </w:p>
        </w:tc>
        <w:tc>
          <w:tcPr>
            <w:tcW w:w="2757" w:type="dxa"/>
            <w:tcBorders/>
            <w:shd w:fill="auto" w:val="clear"/>
          </w:tcPr>
          <w:p>
            <w:pPr>
              <w:pStyle w:val="Compact"/>
              <w:rPr>
                <w:lang w:val="fi-FI"/>
              </w:rPr>
            </w:pPr>
            <w:r>
              <w:rPr>
                <w:lang w:val="fi-FI"/>
              </w:rPr>
              <w:t>uuden topiikin avulla, joka avausvirkkeen loppupuolella. Ajallinen jännite, katsotaan kuvatusta aikapisteestä taaksepäin.</w:t>
            </w:r>
          </w:p>
        </w:tc>
      </w:tr>
      <w:tr>
        <w:trPr/>
        <w:tc>
          <w:tcPr>
            <w:tcW w:w="678" w:type="dxa"/>
            <w:tcBorders/>
            <w:shd w:fill="auto" w:val="clear"/>
          </w:tcPr>
          <w:p>
            <w:pPr>
              <w:pStyle w:val="Compact"/>
              <w:rPr/>
            </w:pPr>
            <w:r>
              <w:rPr/>
              <w:t>13</w:t>
            </w:r>
          </w:p>
        </w:tc>
        <w:tc>
          <w:tcPr>
            <w:tcW w:w="2915" w:type="dxa"/>
            <w:tcBorders/>
            <w:shd w:fill="auto" w:val="clear"/>
          </w:tcPr>
          <w:p>
            <w:pPr>
              <w:pStyle w:val="Compact"/>
              <w:rPr>
                <w:lang w:val="fi-FI"/>
              </w:rPr>
            </w:pPr>
            <w:r>
              <w:rPr>
                <w:i/>
                <w:lang w:val="fi-FI"/>
              </w:rPr>
              <w:t>Lähes kaikki Bratislavan kauppakorkeakoulun vaihto-opiskelijat asuivat Ekonom-nimisessä dormitoryssa.</w:t>
            </w:r>
          </w:p>
        </w:tc>
        <w:tc>
          <w:tcPr>
            <w:tcW w:w="2487" w:type="dxa"/>
            <w:tcBorders/>
            <w:shd w:fill="auto" w:val="clear"/>
          </w:tcPr>
          <w:p>
            <w:pPr>
              <w:pStyle w:val="Compact"/>
              <w:rPr>
                <w:lang w:val="fi-FI"/>
              </w:rPr>
            </w:pPr>
            <w:r>
              <w:rPr>
                <w:lang w:val="fi-FI"/>
              </w:rPr>
              <w:t>Kuvannut saapumista ja tutor-toimintaa.</w:t>
            </w:r>
          </w:p>
        </w:tc>
        <w:tc>
          <w:tcPr>
            <w:tcW w:w="2757" w:type="dxa"/>
            <w:tcBorders/>
            <w:shd w:fill="auto" w:val="clear"/>
          </w:tcPr>
          <w:p>
            <w:pPr>
              <w:pStyle w:val="Compact"/>
              <w:rPr/>
            </w:pPr>
            <w:r>
              <w:rPr>
                <w:lang w:val="fi-FI"/>
              </w:rPr>
              <w:t xml:space="preserve">7. ryhmän tapaan, mutta samaistuen, ei kontrastoiden muiden vaihto-opiskelijoiden toimintaan. </w:t>
            </w:r>
            <w:r>
              <w:rPr/>
              <w:t>Alaotsikko tyypillinen.</w:t>
            </w:r>
          </w:p>
        </w:tc>
      </w:tr>
    </w:tbl>
    <w:p>
      <w:pPr>
        <w:pStyle w:val="TextBody"/>
        <w:rPr>
          <w:lang w:val="fi-FI"/>
        </w:rPr>
      </w:pPr>
      <w:r>
        <w:rPr>
          <w:lang w:val="fi-FI"/>
        </w:rPr>
        <w:t>Taulukko 2: Esimerkit laadullisen analyysin tuloksena syntyneistä ryhmistä</w:t>
      </w:r>
    </w:p>
    <w:p>
      <w:pPr>
        <w:pStyle w:val="TextBody"/>
        <w:rPr>
          <w:lang w:val="fi-FI"/>
        </w:rPr>
      </w:pPr>
      <w:r>
        <w:rPr>
          <w:lang w:val="fi-FI"/>
        </w:rPr>
        <w:t xml:space="preserve">Aineiston isoimman ryhmän muodostavat esimerkin 1 kaltaiset topiikkia asettavat virkkeet. Topiikki-indikaattorina on tässä </w:t>
      </w:r>
      <w:r>
        <w:rPr>
          <w:i/>
          <w:lang w:val="fi-FI"/>
        </w:rPr>
        <w:t>asuntoni</w:t>
      </w:r>
      <w:r>
        <w:rPr>
          <w:lang w:val="fi-FI"/>
        </w:rPr>
        <w:t xml:space="preserve">-sana. Se on tekstin ensimmäinen eksplisiittinen maininta topiikista; asumiseen tai asuntoon ei ole viitattu edeltävissä kappaleissa. </w:t>
      </w:r>
      <w:r>
        <w:rPr>
          <w:i/>
          <w:lang w:val="fi-FI"/>
        </w:rPr>
        <w:t>asuntoni</w:t>
      </w:r>
      <w:r>
        <w:rPr>
          <w:lang w:val="fi-FI"/>
        </w:rPr>
        <w:t xml:space="preserve"> on tulkittu analyysissämme alatopiikiksi (ks. osio x.x edellä), vaikka esimerkissä 1 ei täytykään Dikin (1989: 275) kuvailema ehto siitä, että varsinainen ylätopiikki olisi erikseen esitelty lukijalle (vrt. myös Guijarro 2001: 110). Asunto tai asuminen on tuotu tekstiin ilman ennakkomainintoja tai esittelyjä, se aivan kuin oletetaan lukijan käytettävissä olevaksi entiteetiksi (vrt. Chafe 1987: 29; Lambrecht 1996: 99). Voisi jopa sanoa, että esimerkin 1 kaltaiset tapaukset eivät niinkään aseta topiikkia vaan ennemmin käyttävät jo asetetetuksi oletettua topiikkia (vrt. implisiittinen teema Shore (2008)). Tekstin koherenssi rakentuu tässä, kuten useimmissa muissakin ryhmän 1</w:t>
      </w:r>
      <w:r>
        <w:rPr>
          <w:rStyle w:val="FootnoteAnchor"/>
          <w:lang w:val="fi-FI"/>
        </w:rPr>
        <w:footnoteReference w:id="4"/>
      </w:r>
      <w:r>
        <w:rPr>
          <w:lang w:val="fi-FI"/>
        </w:rPr>
        <w:t xml:space="preserve"> tapauksissa, lähinnä tehtävänannon tarjoaman kysymyspatteriston ja saatavilla olevien mallitekstien varaan. Tekstejä voisi kuvata listamaisiksi.</w:t>
      </w:r>
    </w:p>
    <w:p>
      <w:pPr>
        <w:pStyle w:val="TextBody"/>
        <w:rPr>
          <w:lang w:val="fi-FI"/>
        </w:rPr>
      </w:pPr>
      <w:r>
        <w:rPr>
          <w:lang w:val="fi-FI"/>
        </w:rPr>
        <w:t xml:space="preserve">Seuraavan kiinnostavan ryhmän muodostavat esimerkin 2 kaltaiset tapaukset, joissa topiikki-indikaattorina on persoonamuotoinen </w:t>
      </w:r>
      <w:r>
        <w:rPr>
          <w:i/>
          <w:lang w:val="fi-FI"/>
        </w:rPr>
        <w:t>asua</w:t>
      </w:r>
      <w:r>
        <w:rPr>
          <w:lang w:val="fi-FI"/>
        </w:rPr>
        <w:t xml:space="preserve">-verbi. Virkkeiden pääasiallinen sisältö on yleensä informaatio siitä, missä kirjoittaja on vaihtonsa aikana asunut. Tapaukset ovat edellistä ryhmää selkeämmin johdantoja uuteen aiheeseen, ja Dikin jaottelun mukaisesti esimerkin 2 lopussa mainittu </w:t>
      </w:r>
      <w:r>
        <w:rPr>
          <w:i/>
          <w:lang w:val="fi-FI"/>
        </w:rPr>
        <w:t>asuntola</w:t>
      </w:r>
      <w:r>
        <w:rPr>
          <w:lang w:val="fi-FI"/>
        </w:rPr>
        <w:t xml:space="preserve"> muodostaa (osiossa x.x. määritellyssä termin teknisessä merkityksessä) uuden topiikin (1989: 269). Vastaavat </w:t>
      </w:r>
      <w:r>
        <w:rPr>
          <w:i/>
          <w:lang w:val="fi-FI"/>
        </w:rPr>
        <w:t>asuin paikassa X</w:t>
      </w:r>
      <w:r>
        <w:rPr>
          <w:lang w:val="fi-FI"/>
        </w:rPr>
        <w:t xml:space="preserve"> -tyyppiset rakenteet ovat siis keinoja esitellä </w:t>
      </w:r>
      <w:r>
        <w:rPr>
          <w:i/>
          <w:lang w:val="fi-FI"/>
        </w:rPr>
        <w:t>paikka X</w:t>
      </w:r>
      <w:r>
        <w:rPr>
          <w:lang w:val="fi-FI"/>
        </w:rPr>
        <w:t>, josta tällaisella virkkeellä alkava kappale kertoo.</w:t>
      </w:r>
    </w:p>
    <w:p>
      <w:pPr>
        <w:pStyle w:val="TextBody"/>
        <w:rPr>
          <w:lang w:val="fi-FI"/>
        </w:rPr>
      </w:pPr>
      <w:r>
        <w:rPr>
          <w:lang w:val="fi-FI"/>
        </w:rPr>
        <w:t>Kertova tekstityyppi on aineistona olevissa matkakertomuksissa tyypillinen, mikä näkyy useammassakin ryhmässä. Ryhmässä 10 asumisesta raportoidaan kertovan tekstityypin avulla. Aikamuoto ryhmässä 10 on tyypillisesti imperfekti. Esimerkin 3 edustamat tapaukset ovat ajallisesti muita monitasoisempia. Lukija johdatetaan kappaleen topiikkiin kuvaamalla jotakin, mikä on tapahtunut ennen sitä ajanjaksoa, jolle varsinainen käsiteltävä topiikki sijoittuu.</w:t>
      </w:r>
    </w:p>
    <w:p>
      <w:pPr>
        <w:pStyle w:val="TextBody"/>
        <w:rPr>
          <w:lang w:val="fi-FI"/>
        </w:rPr>
      </w:pPr>
      <w:r>
        <w:rPr>
          <w:lang w:val="fi-FI"/>
        </w:rPr>
        <w:t xml:space="preserve">Oman selvän kokonaisuutensa muodostavat myös erilaiset tavat aloittaa kappale luonnehtimalla omia kokemuksia. Esimerkissä 4 topiikkia indikoi </w:t>
      </w:r>
      <w:r>
        <w:rPr>
          <w:i/>
          <w:lang w:val="fi-FI"/>
        </w:rPr>
        <w:t>asuminen</w:t>
      </w:r>
      <w:r>
        <w:rPr>
          <w:lang w:val="fi-FI"/>
        </w:rPr>
        <w:t xml:space="preserve">, mikä tässä ryhmässä onkin varsin tyypillistä: jostakin varsinaisen diskurssitopiikin osa-alueelta tiivistetään oma kokemus esim. deverbaalijohdoksella tai sen ympärille muodostuneella lausekkeella, jota sitten luonnehditaan predikatiivilauseella. Näissä tapauksissa kuvataan, että </w:t>
      </w:r>
      <w:r>
        <w:rPr>
          <w:i/>
          <w:lang w:val="fi-FI"/>
        </w:rPr>
        <w:t>asunnon hakeminen oli helppoa</w:t>
      </w:r>
      <w:r>
        <w:rPr>
          <w:lang w:val="fi-FI"/>
        </w:rPr>
        <w:t xml:space="preserve"> tai miten </w:t>
      </w:r>
      <w:r>
        <w:rPr>
          <w:i/>
          <w:lang w:val="fi-FI"/>
        </w:rPr>
        <w:t>kaikkein vaikeinta oli asunnon löytäminen</w:t>
      </w:r>
      <w:r>
        <w:rPr>
          <w:lang w:val="fi-FI"/>
        </w:rPr>
        <w:t>. Strategiana on omia onnistumisia ja epäonnistumisia arvioiden kertoa, miten asiat ovat sujuneet. Informaatiorakenteen kannalta nämä tapaukset ovat monesti ryhmän 1 tapaan alatopiikkeja. Esimerkki4 on kuitenkin esimerkkiä 1 selvemmin topiikkia asettava virke, sillä siinä asumisen rooli yhtenä vaihtokokemuksen osana on ilmaistu eksplisiittisesti. Osittain samankaltaista reflektointia ja omien näkemysten jakamista edustaa esimerkki 7 (n=10). Ryhmän ominaispiirteenä on vertailu tai kontrastointi muihin vaihdossa olleisiin opiskelijoihin. Edellä esitetyn ryhmän tavoin kirjoittajat käyttävät alatopiikkeja, ja olettavat indikaattorisanan implikoiman topiikin jossain määrin esimerkin 1 kaltaisesti jo asetetuksi. Yhdessäkään ryhmän 7 tapauksessa ei ole asumiseen viittaavaa väliotsikkoa.</w:t>
      </w:r>
    </w:p>
    <w:p>
      <w:pPr>
        <w:pStyle w:val="TextBody"/>
        <w:rPr>
          <w:lang w:val="fi-FI"/>
        </w:rPr>
      </w:pPr>
      <w:r>
        <w:rPr>
          <w:lang w:val="fi-FI"/>
        </w:rPr>
        <w:t>Siinä missä esimerkki 4 on informaatiorakenteen kannalta omasta vaihtokokemuksesta lohkaistu alatopiikki, ankkuroituu esimerkki 8 siihen fyysiseen paikkaan, jossa vaihto tapahtui. Ryhmän 8 (n=10) kirjoittajat eivät lähdekään liikkeelle omista kokemuksistaan, vaan käsittelevät tilannetta laajemmin, jakaen maailmantietoa lukijalleen. Kahdessa (mukaan lukien esimerkki 8) asumisesta kertovaa kappaletta edeltää väliotsikko Asuminen. Yleistys kirjoittajan oman kokemuspiirin ulkopuolelle voidaan kuitenkin tehdä myös toisella tavalla. Esimerkissä 9 ja kahdeksassa muussa tapauksessa tämä tapahtuu keskittymällä johonkin ulkoiseen agenttiin (tämä sanavalinta vaivaa minua, mutten keksi mitään parempaakaan), jonka toimet vaikuttavat kirjoittajaan yleisesti ja asumisen järjestymiseen erityisesti. Esimerkissä 9 on informaatiorakenteen kannalta katsottuna kyse esimerkkien 2, 3 ja 6 tapaan uudesta topiikista, mutta sen esittely toteutetaan hyödyntämällä jotakin tekstin kannalta keskeistä toimijaa, tässä tapauksessa suurlähetystön henkilökuntaa. Kuten ryhmän 7 kohdalla, myös ryhmässä 9 yli puolessa tapauksia (55.56 %) asumisesta kertovaa kappaletta edeltää väliotsikko.</w:t>
      </w:r>
    </w:p>
    <w:p>
      <w:pPr>
        <w:pStyle w:val="TextBody"/>
        <w:rPr>
          <w:lang w:val="fi-FI"/>
        </w:rPr>
      </w:pPr>
      <w:r>
        <w:rPr>
          <w:lang w:val="fi-FI"/>
        </w:rPr>
        <w:t xml:space="preserve">Esimerkissä 5 indikaattorina on </w:t>
      </w:r>
      <w:r>
        <w:rPr>
          <w:i/>
          <w:lang w:val="fi-FI"/>
        </w:rPr>
        <w:t>asuntoloista</w:t>
      </w:r>
      <w:r>
        <w:rPr>
          <w:lang w:val="fi-FI"/>
        </w:rPr>
        <w:t>-sana.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Esimerkin 5 kaltaisia aiempaan kontekstiin tietoisesti sidottuja tapauksia on aineistossa 14 kappaletta. Näissä tapauksissa kyse on virketasolla tarkasteltuna joko annetuista topiikeista – jos kontekstuaalinen linkki on muodostettu suhteellisen lähellä tässä käsiteltävää varsinaista asumiskappaletta – tai, jos edellinen maininta on selvästi kauempana, palautetuista topiikeista (Dik 1989: 270–271). X:ssä tämän ryhmän virkkeessä kappaletta edeltää välitotsikko.</w:t>
      </w:r>
    </w:p>
    <w:p>
      <w:pPr>
        <w:pStyle w:val="Heading2"/>
        <w:rPr>
          <w:lang w:val="fi-FI"/>
        </w:rPr>
      </w:pPr>
      <w:bookmarkStart w:id="6" w:name="tilastollinen-tarkastelu"/>
      <w:bookmarkEnd w:id="6"/>
      <w:r>
        <w:rPr>
          <w:lang w:val="fi-FI"/>
        </w:rPr>
        <w:t>Tilastollinen tarkastelu</w:t>
      </w:r>
    </w:p>
    <w:p>
      <w:pPr>
        <w:pStyle w:val="FirstParagraph"/>
        <w:rPr>
          <w:lang w:val="fi-FI"/>
        </w:rPr>
      </w:pPr>
      <w:r>
        <w:rPr>
          <w:lang w:val="fi-FI"/>
        </w:rPr>
        <w:t>Edellä (taulukko 2 ) esitimme tavan ryhmitellä asumisesta kertovat tekstikappaleet sen mukaan, miten kirjoittaja toteuttaa siirtymän uuteen aiheeseen. Seuraavassa sovellamme laadullisen analyysin tuloksena saatuun ryhmäjakoon tilastollisia menetelmiä, tarkemmin ottaen ehdollisia päätöksentekopuita (conditional inference trees).</w:t>
      </w:r>
    </w:p>
    <w:p>
      <w:pPr>
        <w:pStyle w:val="TextBody"/>
        <w:rPr/>
      </w:pPr>
      <w:r>
        <w:rPr>
          <w:lang w:val="fi-FI"/>
        </w:rPr>
        <w:t xml:space="preserve">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w:t>
      </w:r>
      <w:r>
        <w:rPr/>
        <w:t>Käytössämme ovat taulukon</w:t>
        <w:br/>
        <w:t>mukaiset selittävät muuttujat.</w:t>
      </w:r>
    </w:p>
    <w:tbl>
      <w:tblPr>
        <w:tblW w:w="465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2038"/>
        <w:gridCol w:w="6180"/>
      </w:tblGrid>
      <w:tr>
        <w:trPr/>
        <w:tc>
          <w:tcPr>
            <w:tcW w:w="2038" w:type="dxa"/>
            <w:tcBorders>
              <w:bottom w:val="single" w:sz="6" w:space="0" w:color="00000A"/>
              <w:insideH w:val="single" w:sz="6" w:space="0" w:color="00000A"/>
            </w:tcBorders>
            <w:shd w:fill="auto" w:val="clear"/>
            <w:vAlign w:val="bottom"/>
          </w:tcPr>
          <w:p>
            <w:pPr>
              <w:pStyle w:val="Compact"/>
              <w:rPr/>
            </w:pPr>
            <w:r>
              <w:rPr/>
              <w:t>Muuttujan nimi ja lyhenne</w:t>
            </w:r>
          </w:p>
        </w:tc>
        <w:tc>
          <w:tcPr>
            <w:tcW w:w="6180" w:type="dxa"/>
            <w:tcBorders>
              <w:bottom w:val="single" w:sz="6" w:space="0" w:color="00000A"/>
              <w:insideH w:val="single" w:sz="6" w:space="0" w:color="00000A"/>
            </w:tcBorders>
            <w:shd w:fill="auto" w:val="clear"/>
            <w:vAlign w:val="bottom"/>
          </w:tcPr>
          <w:p>
            <w:pPr>
              <w:pStyle w:val="Compact"/>
              <w:rPr/>
            </w:pPr>
            <w:r>
              <w:rPr/>
              <w:t>Muuttujan arvot</w:t>
            </w:r>
          </w:p>
        </w:tc>
      </w:tr>
      <w:tr>
        <w:trPr/>
        <w:tc>
          <w:tcPr>
            <w:tcW w:w="2038" w:type="dxa"/>
            <w:tcBorders/>
            <w:shd w:fill="auto" w:val="clear"/>
          </w:tcPr>
          <w:p>
            <w:pPr>
              <w:pStyle w:val="Compact"/>
              <w:rPr>
                <w:lang w:val="fi-FI"/>
              </w:rPr>
            </w:pPr>
            <w:r>
              <w:rPr>
                <w:lang w:val="fi-FI"/>
              </w:rPr>
              <w:t>Koneellisen jäsentimen topiikki-indikaattorille asettama syntaktinen rooli (dep)</w:t>
            </w:r>
          </w:p>
        </w:tc>
        <w:tc>
          <w:tcPr>
            <w:tcW w:w="6180" w:type="dxa"/>
            <w:tcBorders/>
            <w:shd w:fill="auto" w:val="clear"/>
          </w:tcPr>
          <w:p>
            <w:pPr>
              <w:pStyle w:val="Compact"/>
              <w:rPr>
                <w:lang w:val="fi-FI"/>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trPr/>
        <w:tc>
          <w:tcPr>
            <w:tcW w:w="2038" w:type="dxa"/>
            <w:tcBorders/>
            <w:shd w:fill="auto" w:val="clear"/>
          </w:tcPr>
          <w:p>
            <w:pPr>
              <w:pStyle w:val="Compact"/>
              <w:rPr>
                <w:lang w:val="fi-FI"/>
              </w:rPr>
            </w:pPr>
            <w:r>
              <w:rPr>
                <w:lang w:val="fi-FI"/>
              </w:rPr>
              <w:t>Topiikki-indikaattorin sijainti virkkeessä (sij)</w:t>
            </w:r>
          </w:p>
        </w:tc>
        <w:tc>
          <w:tcPr>
            <w:tcW w:w="6180" w:type="dxa"/>
            <w:tcBorders/>
            <w:shd w:fill="auto" w:val="clear"/>
          </w:tcPr>
          <w:p>
            <w:pPr>
              <w:pStyle w:val="Compact"/>
              <w:rPr>
                <w:lang w:val="fi-FI"/>
              </w:rPr>
            </w:pPr>
            <w:r>
              <w:rPr>
                <w:lang w:val="fi-FI"/>
              </w:rPr>
              <w:t>Kaksi arvoa a) Tapaukset, joissa topiikki-indikaattori on koko virkkeen ensimmäisenä. b) Muut tapaukset.</w:t>
            </w:r>
          </w:p>
        </w:tc>
      </w:tr>
      <w:tr>
        <w:trPr/>
        <w:tc>
          <w:tcPr>
            <w:tcW w:w="2038" w:type="dxa"/>
            <w:tcBorders/>
            <w:shd w:fill="auto" w:val="clear"/>
          </w:tcPr>
          <w:p>
            <w:pPr>
              <w:pStyle w:val="Compact"/>
              <w:rPr/>
            </w:pPr>
            <w:r>
              <w:rPr/>
              <w:t>lauseen predikaattiverbin persoona (pers)</w:t>
            </w:r>
          </w:p>
        </w:tc>
        <w:tc>
          <w:tcPr>
            <w:tcW w:w="6180" w:type="dxa"/>
            <w:tcBorders/>
            <w:shd w:fill="auto" w:val="clear"/>
          </w:tcPr>
          <w:p>
            <w:pPr>
              <w:pStyle w:val="Compact"/>
              <w:rPr>
                <w:lang w:val="fi-FI"/>
              </w:rPr>
            </w:pPr>
            <w:r>
              <w:rPr>
                <w:lang w:val="fi-FI"/>
              </w:rPr>
              <w:t>Kaksi arvoa: a) Tapaukset, joissa predikaattiverbi on ensimmäisessä persoonassa ja b) Muut tapaukset.</w:t>
            </w:r>
          </w:p>
        </w:tc>
      </w:tr>
      <w:tr>
        <w:trPr/>
        <w:tc>
          <w:tcPr>
            <w:tcW w:w="2038" w:type="dxa"/>
            <w:tcBorders/>
            <w:shd w:fill="auto" w:val="clear"/>
          </w:tcPr>
          <w:p>
            <w:pPr>
              <w:pStyle w:val="Compact"/>
              <w:rPr/>
            </w:pPr>
            <w:r>
              <w:rPr/>
              <w:t>Side muuhun tekstiin (side)</w:t>
            </w:r>
          </w:p>
        </w:tc>
        <w:tc>
          <w:tcPr>
            <w:tcW w:w="6180" w:type="dxa"/>
            <w:tcBorders/>
            <w:shd w:fill="auto" w:val="clear"/>
          </w:tcPr>
          <w:p>
            <w:pPr>
              <w:pStyle w:val="Compact"/>
              <w:rPr>
                <w:lang w:val="fi-FI"/>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trPr/>
        <w:tc>
          <w:tcPr>
            <w:tcW w:w="2038" w:type="dxa"/>
            <w:tcBorders/>
            <w:shd w:fill="auto" w:val="clear"/>
          </w:tcPr>
          <w:p>
            <w:pPr>
              <w:pStyle w:val="Compact"/>
              <w:rPr>
                <w:lang w:val="fi-FI"/>
              </w:rPr>
            </w:pPr>
            <w:r>
              <w:rPr>
                <w:lang w:val="fi-FI"/>
              </w:rPr>
              <w:t>Topiikki-indikaattorin morfologinen rakenne (morf)</w:t>
            </w:r>
          </w:p>
        </w:tc>
        <w:tc>
          <w:tcPr>
            <w:tcW w:w="6180" w:type="dxa"/>
            <w:tcBorders/>
            <w:shd w:fill="auto" w:val="clear"/>
          </w:tcPr>
          <w:p>
            <w:pPr>
              <w:pStyle w:val="Compact"/>
              <w:rPr>
                <w:lang w:val="fi-FI"/>
              </w:rPr>
            </w:pPr>
            <w:r>
              <w:rPr>
                <w:lang w:val="fi-FI"/>
              </w:rPr>
              <w:t>Kolme arvoa: a) finiittiverbit b) infintiivimuodot (mukaan lukien minen-johdokset) c) substantiivit.</w:t>
            </w:r>
          </w:p>
        </w:tc>
      </w:tr>
      <w:tr>
        <w:trPr/>
        <w:tc>
          <w:tcPr>
            <w:tcW w:w="2038" w:type="dxa"/>
            <w:tcBorders/>
            <w:shd w:fill="auto" w:val="clear"/>
          </w:tcPr>
          <w:p>
            <w:pPr>
              <w:pStyle w:val="Compact"/>
              <w:rPr/>
            </w:pPr>
            <w:r>
              <w:rPr/>
              <w:t>Aikamuoto (tense)</w:t>
            </w:r>
          </w:p>
        </w:tc>
        <w:tc>
          <w:tcPr>
            <w:tcW w:w="6180" w:type="dxa"/>
            <w:tcBorders/>
            <w:shd w:fill="auto" w:val="clear"/>
          </w:tcPr>
          <w:p>
            <w:pPr>
              <w:pStyle w:val="Compact"/>
              <w:rPr>
                <w:lang w:val="fi-FI"/>
              </w:rPr>
            </w:pPr>
            <w:r>
              <w:rPr>
                <w:lang w:val="fi-FI"/>
              </w:rPr>
              <w:t>Neljä arvoa: a) preesens, imperfekti, pluskvamperfekti/perferkti</w:t>
            </w:r>
            <w:r>
              <w:rPr>
                <w:rStyle w:val="FootnoteAnchor"/>
                <w:lang w:val="fi-FI"/>
              </w:rPr>
              <w:footnoteReference w:id="5"/>
            </w:r>
            <w:r>
              <w:rPr>
                <w:lang w:val="fi-FI"/>
              </w:rPr>
              <w:t>, ellipsi (–).</w:t>
            </w:r>
          </w:p>
        </w:tc>
      </w:tr>
    </w:tbl>
    <w:p>
      <w:pPr>
        <w:pStyle w:val="TextBody"/>
        <w:rPr>
          <w:lang w:val="fi-FI"/>
        </w:rPr>
      </w:pPr>
      <w:r>
        <w:rPr>
          <w:lang w:val="fi-FI"/>
        </w:rPr>
        <w:t>Taulukko 3: Tilastollisen analyysin selittävät muuttujat</w:t>
      </w:r>
    </w:p>
    <w:p>
      <w:pPr>
        <w:pStyle w:val="TextBody"/>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Pr>
          <w:lang w:val="fi-FI"/>
        </w:rPr>
        <w:t>-funktiota (Hothorn ym. 2006) käyttäen.</w:t>
      </w:r>
      <w:r>
        <w:rPr>
          <w:rStyle w:val="FootnoteAnchor"/>
          <w:lang w:val="fi-FI"/>
        </w:rPr>
        <w:footnoteReference w:id="6"/>
      </w:r>
      <w:r>
        <w:rPr>
          <w:lang w:val="fi-FI"/>
        </w:rPr>
        <w:t xml:space="preserve"> </w:t>
      </w:r>
      <w:r>
        <w:rPr/>
        <w:t>Analyysin tulos on esitetty kuviossa .</w:t>
      </w:r>
    </w:p>
    <w:p>
      <w:pPr>
        <w:pStyle w:val="SourceCode"/>
        <w:rPr/>
      </w:pPr>
      <w:r>
        <w:rPr>
          <w:rStyle w:val="VerbatimChar"/>
        </w:rPr>
        <w:t>## Loading required package: grid</w:t>
      </w:r>
    </w:p>
    <w:p>
      <w:pPr>
        <w:pStyle w:val="SourceCode"/>
        <w:rPr/>
      </w:pPr>
      <w:r>
        <w:rPr>
          <w:rStyle w:val="VerbatimChar"/>
        </w:rPr>
        <w:t>## Loading required package: mvtnorm</w:t>
      </w:r>
    </w:p>
    <w:p>
      <w:pPr>
        <w:pStyle w:val="SourceCode"/>
        <w:rPr/>
      </w:pPr>
      <w:r>
        <w:rPr>
          <w:rStyle w:val="VerbatimChar"/>
        </w:rPr>
        <w:t>## Loading required package: modeltools</w:t>
      </w:r>
    </w:p>
    <w:p>
      <w:pPr>
        <w:pStyle w:val="SourceCode"/>
        <w:rPr/>
      </w:pPr>
      <w:r>
        <w:rPr>
          <w:rStyle w:val="VerbatimChar"/>
        </w:rPr>
        <w:t>## Loading required package: stats4</w:t>
      </w:r>
    </w:p>
    <w:p>
      <w:pPr>
        <w:pStyle w:val="SourceCode"/>
        <w:rPr/>
      </w:pPr>
      <w:r>
        <w:rPr>
          <w:rStyle w:val="VerbatimChar"/>
        </w:rPr>
        <w:t>## Loading required package: strucchange</w:t>
      </w:r>
    </w:p>
    <w:p>
      <w:pPr>
        <w:pStyle w:val="SourceCode"/>
        <w:rPr/>
      </w:pPr>
      <w:r>
        <w:rPr>
          <w:rStyle w:val="VerbatimChar"/>
        </w:rPr>
        <w:t>## Loading required package: zoo</w:t>
      </w:r>
    </w:p>
    <w:p>
      <w:pPr>
        <w:pStyle w:val="SourceCode"/>
        <w:rPr/>
      </w:pPr>
      <w:r>
        <w:rPr>
          <w:rStyle w:val="VerbatimChar"/>
        </w:rPr>
        <w:t xml:space="preserve">## </w:t>
      </w:r>
      <w:r>
        <w:rPr/>
        <w:br/>
      </w:r>
      <w:r>
        <w:rPr>
          <w:rStyle w:val="VerbatimChar"/>
        </w:rPr>
        <w:t>## Attaching package: 'zoo'</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as.Date, as.Date.numeric</w:t>
      </w:r>
    </w:p>
    <w:p>
      <w:pPr>
        <w:pStyle w:val="SourceCode"/>
        <w:rPr/>
      </w:pPr>
      <w:r>
        <w:rPr>
          <w:rStyle w:val="VerbatimChar"/>
        </w:rPr>
        <w:t>## Loading required package: sandwich</w:t>
      </w:r>
    </w:p>
    <w:p>
      <w:pPr>
        <w:pStyle w:val="Normal"/>
        <w:rPr/>
      </w:pPr>
      <w:r>
        <w:rPr/>
        <w:drawing>
          <wp:inline distT="0" distB="0" distL="0" distR="0">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lang w:val="fi-FI"/>
        </w:rPr>
      </w:pPr>
      <w:r>
        <w:rPr>
          <w:lang w:val="fi-FI"/>
        </w:rPr>
        <w:t>Kuvio 3: Topiikkia asettavien ryhmien rakenne luokittelupuun avulla tarkasteltuna</w:t>
      </w:r>
    </w:p>
    <w:p>
      <w:pPr>
        <w:pStyle w:val="TextBody"/>
        <w:rPr>
          <w:lang w:val="fi-FI"/>
        </w:rPr>
      </w:pPr>
      <w:r>
        <w:rPr>
          <w:lang w:val="fi-FI"/>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 että kuviossa esitetyt jaot ovat kaiken kaikkiaan merkitseviä (Baayen 2012: 69; p-arvoista ks. esim. Levshina 2015: 10).</w:t>
      </w:r>
    </w:p>
    <w:p>
      <w:pPr>
        <w:pStyle w:val="TextBody"/>
        <w:rPr>
          <w:lang w:val="fi-FI"/>
        </w:rPr>
      </w:pPr>
      <w:r>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7"/>
      </w:r>
      <w:r>
        <w:rPr>
          <w:lang w:val="fi-FI"/>
        </w:rPr>
        <w:t xml:space="preserve"> yksinkertaista rakenteellisen mikrotason muuttujaa: verbin persoonaa, aikamuotoa ja indikaattorisanan dependenssiroolia. Taulukossa on tiivistetty näiden muuttujien vaikutus topiikkia asettavan virkkeen päätymiseen johonkin laadullisessa analyysissa määritellyistä ryhmistä.</w:t>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1234"/>
        <w:gridCol w:w="1341"/>
        <w:gridCol w:w="3746"/>
        <w:gridCol w:w="625"/>
        <w:gridCol w:w="1892"/>
      </w:tblGrid>
      <w:tr>
        <w:trPr/>
        <w:tc>
          <w:tcPr>
            <w:tcW w:w="1234" w:type="dxa"/>
            <w:tcBorders>
              <w:bottom w:val="single" w:sz="6" w:space="0" w:color="00000A"/>
              <w:insideH w:val="single" w:sz="6" w:space="0" w:color="00000A"/>
            </w:tcBorders>
            <w:shd w:fill="auto" w:val="clear"/>
            <w:vAlign w:val="bottom"/>
          </w:tcPr>
          <w:p>
            <w:pPr>
              <w:pStyle w:val="Compact"/>
              <w:rPr/>
            </w:pPr>
            <w:r>
              <w:rPr/>
              <w:t>Verbin persoona</w:t>
            </w:r>
          </w:p>
        </w:tc>
        <w:tc>
          <w:tcPr>
            <w:tcW w:w="1341" w:type="dxa"/>
            <w:tcBorders>
              <w:bottom w:val="single" w:sz="6" w:space="0" w:color="00000A"/>
              <w:insideH w:val="single" w:sz="6" w:space="0" w:color="00000A"/>
            </w:tcBorders>
            <w:shd w:fill="auto" w:val="clear"/>
            <w:vAlign w:val="bottom"/>
          </w:tcPr>
          <w:p>
            <w:pPr>
              <w:pStyle w:val="Compact"/>
              <w:rPr/>
            </w:pPr>
            <w:r>
              <w:rPr/>
              <w:t>Verbin aikamuoto</w:t>
            </w:r>
          </w:p>
        </w:tc>
        <w:tc>
          <w:tcPr>
            <w:tcW w:w="3746" w:type="dxa"/>
            <w:tcBorders>
              <w:bottom w:val="single" w:sz="6" w:space="0" w:color="00000A"/>
              <w:insideH w:val="single" w:sz="6" w:space="0" w:color="00000A"/>
            </w:tcBorders>
            <w:shd w:fill="auto" w:val="clear"/>
            <w:vAlign w:val="bottom"/>
          </w:tcPr>
          <w:p>
            <w:pPr>
              <w:pStyle w:val="Compact"/>
              <w:rPr/>
            </w:pPr>
            <w:r>
              <w:rPr/>
              <w:t>Indikaattorisanan dependenssirooli</w:t>
            </w:r>
          </w:p>
        </w:tc>
        <w:tc>
          <w:tcPr>
            <w:tcW w:w="625" w:type="dxa"/>
            <w:tcBorders>
              <w:bottom w:val="single" w:sz="6" w:space="0" w:color="00000A"/>
              <w:insideH w:val="single" w:sz="6" w:space="0" w:color="00000A"/>
            </w:tcBorders>
            <w:shd w:fill="auto" w:val="clear"/>
            <w:vAlign w:val="bottom"/>
          </w:tcPr>
          <w:p>
            <w:pPr>
              <w:pStyle w:val="Compact"/>
              <w:rPr/>
            </w:pPr>
            <w:r>
              <w:rPr/>
              <w:t>ryhmä</w:t>
            </w:r>
          </w:p>
        </w:tc>
        <w:tc>
          <w:tcPr>
            <w:tcW w:w="1892" w:type="dxa"/>
            <w:tcBorders>
              <w:bottom w:val="single" w:sz="6" w:space="0" w:color="00000A"/>
              <w:insideH w:val="single" w:sz="6" w:space="0" w:color="00000A"/>
            </w:tcBorders>
            <w:shd w:fill="auto" w:val="clear"/>
            <w:vAlign w:val="bottom"/>
          </w:tcPr>
          <w:p>
            <w:pPr>
              <w:pStyle w:val="Compact"/>
              <w:rPr/>
            </w:pPr>
            <w:r>
              <w:rPr/>
              <w:t>luokittelupuun loppunoodit</w:t>
            </w:r>
          </w:p>
        </w:tc>
      </w:tr>
      <w:tr>
        <w:trPr/>
        <w:tc>
          <w:tcPr>
            <w:tcW w:w="1234" w:type="dxa"/>
            <w:tcBorders/>
            <w:shd w:fill="auto" w:val="clear"/>
          </w:tcPr>
          <w:p>
            <w:pPr>
              <w:pStyle w:val="Compact"/>
              <w:rPr/>
            </w:pPr>
            <w:r>
              <w:rPr>
                <w:i/>
              </w:rPr>
              <w:t>1.</w:t>
            </w:r>
          </w:p>
        </w:tc>
        <w:tc>
          <w:tcPr>
            <w:tcW w:w="1341" w:type="dxa"/>
            <w:tcBorders/>
            <w:shd w:fill="auto" w:val="clear"/>
          </w:tcPr>
          <w:p>
            <w:pPr>
              <w:pStyle w:val="Compact"/>
              <w:rPr/>
            </w:pPr>
            <w:r>
              <w:rPr>
                <w:i/>
              </w:rPr>
              <w:t>imperfekti</w:t>
            </w:r>
          </w:p>
        </w:tc>
        <w:tc>
          <w:tcPr>
            <w:tcW w:w="3746" w:type="dxa"/>
            <w:tcBorders/>
            <w:shd w:fill="auto" w:val="clear"/>
          </w:tcPr>
          <w:p>
            <w:pPr>
              <w:pStyle w:val="Compact"/>
              <w:rPr/>
            </w:pPr>
            <w:r>
              <w:rPr>
                <w:i/>
              </w:rPr>
              <w:t>ei predikaatti</w:t>
            </w:r>
          </w:p>
        </w:tc>
        <w:tc>
          <w:tcPr>
            <w:tcW w:w="625" w:type="dxa"/>
            <w:tcBorders/>
            <w:shd w:fill="auto" w:val="clear"/>
          </w:tcPr>
          <w:p>
            <w:pPr>
              <w:pStyle w:val="Compact"/>
              <w:rPr/>
            </w:pPr>
            <w:r>
              <w:rPr/>
              <w:t>1</w:t>
            </w:r>
          </w:p>
        </w:tc>
        <w:tc>
          <w:tcPr>
            <w:tcW w:w="1892" w:type="dxa"/>
            <w:tcBorders/>
            <w:shd w:fill="auto" w:val="clear"/>
          </w:tcPr>
          <w:p>
            <w:pPr>
              <w:pStyle w:val="Compact"/>
              <w:rPr/>
            </w:pPr>
            <w:r>
              <w:rPr/>
              <w:t>7</w:t>
            </w:r>
          </w:p>
        </w:tc>
      </w:tr>
      <w:tr>
        <w:trPr/>
        <w:tc>
          <w:tcPr>
            <w:tcW w:w="1234" w:type="dxa"/>
            <w:tcBorders/>
            <w:shd w:fill="auto" w:val="clear"/>
          </w:tcPr>
          <w:p>
            <w:pPr>
              <w:pStyle w:val="Compact"/>
              <w:rPr/>
            </w:pPr>
            <w:r>
              <w:rPr>
                <w:i/>
              </w:rPr>
              <w:t>1.</w:t>
            </w:r>
          </w:p>
        </w:tc>
        <w:tc>
          <w:tcPr>
            <w:tcW w:w="1341" w:type="dxa"/>
            <w:tcBorders/>
            <w:shd w:fill="auto" w:val="clear"/>
          </w:tcPr>
          <w:p>
            <w:pPr>
              <w:pStyle w:val="Compact"/>
              <w:rPr/>
            </w:pPr>
            <w:r>
              <w:rPr/>
              <w:t>–</w:t>
            </w:r>
          </w:p>
        </w:tc>
        <w:tc>
          <w:tcPr>
            <w:tcW w:w="3746" w:type="dxa"/>
            <w:tcBorders/>
            <w:shd w:fill="auto" w:val="clear"/>
          </w:tcPr>
          <w:p>
            <w:pPr>
              <w:pStyle w:val="Compact"/>
              <w:rPr/>
            </w:pPr>
            <w:r>
              <w:rPr>
                <w:i/>
              </w:rPr>
              <w:t>predikaatti</w:t>
            </w:r>
          </w:p>
        </w:tc>
        <w:tc>
          <w:tcPr>
            <w:tcW w:w="625" w:type="dxa"/>
            <w:tcBorders/>
            <w:shd w:fill="auto" w:val="clear"/>
          </w:tcPr>
          <w:p>
            <w:pPr>
              <w:pStyle w:val="Compact"/>
              <w:rPr/>
            </w:pPr>
            <w:r>
              <w:rPr/>
              <w:t>2</w:t>
            </w:r>
          </w:p>
        </w:tc>
        <w:tc>
          <w:tcPr>
            <w:tcW w:w="1892" w:type="dxa"/>
            <w:tcBorders/>
            <w:shd w:fill="auto" w:val="clear"/>
          </w:tcPr>
          <w:p>
            <w:pPr>
              <w:pStyle w:val="Compact"/>
              <w:rPr/>
            </w:pPr>
            <w:r>
              <w:rPr/>
              <w:t>17 ja 18</w:t>
            </w:r>
          </w:p>
        </w:tc>
      </w:tr>
      <w:tr>
        <w:trPr/>
        <w:tc>
          <w:tcPr>
            <w:tcW w:w="1234" w:type="dxa"/>
            <w:tcBorders/>
            <w:shd w:fill="auto" w:val="clear"/>
          </w:tcPr>
          <w:p>
            <w:pPr>
              <w:pStyle w:val="Compact"/>
              <w:rPr/>
            </w:pPr>
            <w:r>
              <w:rPr/>
              <w:t>–</w:t>
            </w:r>
          </w:p>
        </w:tc>
        <w:tc>
          <w:tcPr>
            <w:tcW w:w="1341" w:type="dxa"/>
            <w:tcBorders/>
            <w:shd w:fill="auto" w:val="clear"/>
          </w:tcPr>
          <w:p>
            <w:pPr>
              <w:pStyle w:val="Compact"/>
              <w:rPr/>
            </w:pPr>
            <w:r>
              <w:rPr>
                <w:i/>
              </w:rPr>
              <w:t>pl.perf/perf.</w:t>
            </w:r>
          </w:p>
        </w:tc>
        <w:tc>
          <w:tcPr>
            <w:tcW w:w="3746" w:type="dxa"/>
            <w:tcBorders/>
            <w:shd w:fill="auto" w:val="clear"/>
          </w:tcPr>
          <w:p>
            <w:pPr>
              <w:pStyle w:val="Compact"/>
              <w:rPr/>
            </w:pPr>
            <w:r>
              <w:rPr/>
              <w:t>–</w:t>
            </w:r>
          </w:p>
        </w:tc>
        <w:tc>
          <w:tcPr>
            <w:tcW w:w="625" w:type="dxa"/>
            <w:tcBorders/>
            <w:shd w:fill="auto" w:val="clear"/>
          </w:tcPr>
          <w:p>
            <w:pPr>
              <w:pStyle w:val="Compact"/>
              <w:rPr/>
            </w:pPr>
            <w:r>
              <w:rPr/>
              <w:t>3</w:t>
            </w:r>
          </w:p>
        </w:tc>
        <w:tc>
          <w:tcPr>
            <w:tcW w:w="1892" w:type="dxa"/>
            <w:tcBorders/>
            <w:shd w:fill="auto" w:val="clear"/>
          </w:tcPr>
          <w:p>
            <w:pPr>
              <w:pStyle w:val="Compact"/>
              <w:rPr/>
            </w:pPr>
            <w:r>
              <w:rPr/>
              <w:t>12</w:t>
            </w:r>
          </w:p>
        </w:tc>
      </w:tr>
      <w:tr>
        <w:trPr/>
        <w:tc>
          <w:tcPr>
            <w:tcW w:w="1234" w:type="dxa"/>
            <w:tcBorders/>
            <w:shd w:fill="auto" w:val="clear"/>
          </w:tcPr>
          <w:p>
            <w:pPr>
              <w:pStyle w:val="Compact"/>
              <w:rPr/>
            </w:pPr>
            <w:r>
              <w:rPr>
                <w:i/>
              </w:rPr>
              <w:t>muu kuin 1.</w:t>
            </w:r>
          </w:p>
        </w:tc>
        <w:tc>
          <w:tcPr>
            <w:tcW w:w="1341" w:type="dxa"/>
            <w:tcBorders/>
            <w:shd w:fill="auto" w:val="clear"/>
          </w:tcPr>
          <w:p>
            <w:pPr>
              <w:pStyle w:val="Compact"/>
              <w:rPr/>
            </w:pPr>
            <w:r>
              <w:rPr>
                <w:i/>
              </w:rPr>
              <w:t>imperfekti</w:t>
            </w:r>
          </w:p>
        </w:tc>
        <w:tc>
          <w:tcPr>
            <w:tcW w:w="3746" w:type="dxa"/>
            <w:tcBorders/>
            <w:shd w:fill="auto" w:val="clear"/>
          </w:tcPr>
          <w:p>
            <w:pPr>
              <w:pStyle w:val="Compact"/>
              <w:rPr/>
            </w:pPr>
            <w:r>
              <w:rPr>
                <w:i/>
              </w:rPr>
              <w:t>osa kompleksista lauseketta</w:t>
            </w:r>
          </w:p>
        </w:tc>
        <w:tc>
          <w:tcPr>
            <w:tcW w:w="625" w:type="dxa"/>
            <w:tcBorders/>
            <w:shd w:fill="auto" w:val="clear"/>
          </w:tcPr>
          <w:p>
            <w:pPr>
              <w:pStyle w:val="Compact"/>
              <w:rPr/>
            </w:pPr>
            <w:r>
              <w:rPr/>
              <w:t>4</w:t>
            </w:r>
          </w:p>
        </w:tc>
        <w:tc>
          <w:tcPr>
            <w:tcW w:w="1892" w:type="dxa"/>
            <w:tcBorders/>
            <w:shd w:fill="auto" w:val="clear"/>
          </w:tcPr>
          <w:p>
            <w:pPr>
              <w:pStyle w:val="Compact"/>
              <w:rPr/>
            </w:pPr>
            <w:r>
              <w:rPr/>
              <w:t>9</w:t>
            </w:r>
          </w:p>
        </w:tc>
      </w:tr>
      <w:tr>
        <w:trPr/>
        <w:tc>
          <w:tcPr>
            <w:tcW w:w="1234" w:type="dxa"/>
            <w:tcBorders/>
            <w:shd w:fill="auto" w:val="clear"/>
          </w:tcPr>
          <w:p>
            <w:pPr>
              <w:pStyle w:val="Compact"/>
              <w:rPr/>
            </w:pPr>
            <w:r>
              <w:rPr/>
              <w:t>–</w:t>
            </w:r>
          </w:p>
        </w:tc>
        <w:tc>
          <w:tcPr>
            <w:tcW w:w="1341" w:type="dxa"/>
            <w:tcBorders/>
            <w:shd w:fill="auto" w:val="clear"/>
          </w:tcPr>
          <w:p>
            <w:pPr>
              <w:pStyle w:val="Compact"/>
              <w:rPr/>
            </w:pPr>
            <w:r>
              <w:rPr>
                <w:i/>
              </w:rPr>
              <w:t>imperfekti</w:t>
            </w:r>
          </w:p>
        </w:tc>
        <w:tc>
          <w:tcPr>
            <w:tcW w:w="3746" w:type="dxa"/>
            <w:tcBorders/>
            <w:shd w:fill="auto" w:val="clear"/>
          </w:tcPr>
          <w:p>
            <w:pPr>
              <w:pStyle w:val="Compact"/>
              <w:rPr/>
            </w:pPr>
            <w:r>
              <w:rPr>
                <w:i/>
              </w:rPr>
              <w:t>subjekti</w:t>
            </w:r>
          </w:p>
        </w:tc>
        <w:tc>
          <w:tcPr>
            <w:tcW w:w="625" w:type="dxa"/>
            <w:tcBorders/>
            <w:shd w:fill="auto" w:val="clear"/>
          </w:tcPr>
          <w:p>
            <w:pPr>
              <w:pStyle w:val="Compact"/>
              <w:rPr/>
            </w:pPr>
            <w:r>
              <w:rPr/>
              <w:t>6</w:t>
            </w:r>
          </w:p>
        </w:tc>
        <w:tc>
          <w:tcPr>
            <w:tcW w:w="1892" w:type="dxa"/>
            <w:tcBorders/>
            <w:shd w:fill="auto" w:val="clear"/>
          </w:tcPr>
          <w:p>
            <w:pPr>
              <w:pStyle w:val="Compact"/>
              <w:rPr/>
            </w:pPr>
            <w:r>
              <w:rPr/>
              <w:t>11</w:t>
            </w:r>
          </w:p>
        </w:tc>
      </w:tr>
      <w:tr>
        <w:trPr/>
        <w:tc>
          <w:tcPr>
            <w:tcW w:w="1234" w:type="dxa"/>
            <w:tcBorders/>
            <w:shd w:fill="auto" w:val="clear"/>
          </w:tcPr>
          <w:p>
            <w:pPr>
              <w:pStyle w:val="Compact"/>
              <w:rPr/>
            </w:pPr>
            <w:r>
              <w:rPr/>
              <w:t>–</w:t>
            </w:r>
          </w:p>
        </w:tc>
        <w:tc>
          <w:tcPr>
            <w:tcW w:w="1341" w:type="dxa"/>
            <w:tcBorders/>
            <w:shd w:fill="auto" w:val="clear"/>
          </w:tcPr>
          <w:p>
            <w:pPr>
              <w:pStyle w:val="Compact"/>
              <w:rPr/>
            </w:pPr>
            <w:r>
              <w:rPr>
                <w:i/>
              </w:rPr>
              <w:t>preesens</w:t>
            </w:r>
          </w:p>
        </w:tc>
        <w:tc>
          <w:tcPr>
            <w:tcW w:w="3746" w:type="dxa"/>
            <w:tcBorders/>
            <w:shd w:fill="auto" w:val="clear"/>
          </w:tcPr>
          <w:p>
            <w:pPr>
              <w:pStyle w:val="Compact"/>
              <w:rPr/>
            </w:pPr>
            <w:r>
              <w:rPr>
                <w:i/>
              </w:rPr>
              <w:t>ei predikaatti</w:t>
            </w:r>
          </w:p>
        </w:tc>
        <w:tc>
          <w:tcPr>
            <w:tcW w:w="625" w:type="dxa"/>
            <w:tcBorders/>
            <w:shd w:fill="auto" w:val="clear"/>
          </w:tcPr>
          <w:p>
            <w:pPr>
              <w:pStyle w:val="Compact"/>
              <w:rPr/>
            </w:pPr>
            <w:r>
              <w:rPr/>
              <w:t>8</w:t>
            </w:r>
          </w:p>
        </w:tc>
        <w:tc>
          <w:tcPr>
            <w:tcW w:w="1892" w:type="dxa"/>
            <w:tcBorders/>
            <w:shd w:fill="auto" w:val="clear"/>
          </w:tcPr>
          <w:p>
            <w:pPr>
              <w:pStyle w:val="Compact"/>
              <w:rPr/>
            </w:pPr>
            <w:r>
              <w:rPr/>
              <w:t>13</w:t>
            </w:r>
          </w:p>
        </w:tc>
      </w:tr>
      <w:tr>
        <w:trPr/>
        <w:tc>
          <w:tcPr>
            <w:tcW w:w="1234" w:type="dxa"/>
            <w:tcBorders/>
            <w:shd w:fill="auto" w:val="clear"/>
          </w:tcPr>
          <w:p>
            <w:pPr>
              <w:pStyle w:val="Compact"/>
              <w:rPr/>
            </w:pPr>
            <w:r>
              <w:rPr>
                <w:i/>
              </w:rPr>
              <w:t>muu kuin 1.</w:t>
            </w:r>
          </w:p>
        </w:tc>
        <w:tc>
          <w:tcPr>
            <w:tcW w:w="1341" w:type="dxa"/>
            <w:tcBorders/>
            <w:shd w:fill="auto" w:val="clear"/>
          </w:tcPr>
          <w:p>
            <w:pPr>
              <w:pStyle w:val="Compact"/>
              <w:rPr/>
            </w:pPr>
            <w:r>
              <w:rPr/>
              <w:t>–</w:t>
            </w:r>
          </w:p>
        </w:tc>
        <w:tc>
          <w:tcPr>
            <w:tcW w:w="3746" w:type="dxa"/>
            <w:tcBorders/>
            <w:shd w:fill="auto" w:val="clear"/>
          </w:tcPr>
          <w:p>
            <w:pPr>
              <w:pStyle w:val="Compact"/>
              <w:rPr/>
            </w:pPr>
            <w:r>
              <w:rPr>
                <w:i/>
              </w:rPr>
              <w:t>predikaatti</w:t>
            </w:r>
          </w:p>
        </w:tc>
        <w:tc>
          <w:tcPr>
            <w:tcW w:w="625" w:type="dxa"/>
            <w:tcBorders/>
            <w:shd w:fill="auto" w:val="clear"/>
          </w:tcPr>
          <w:p>
            <w:pPr>
              <w:pStyle w:val="Compact"/>
              <w:rPr/>
            </w:pPr>
            <w:r>
              <w:rPr/>
              <w:t>13</w:t>
            </w:r>
          </w:p>
        </w:tc>
        <w:tc>
          <w:tcPr>
            <w:tcW w:w="1892" w:type="dxa"/>
            <w:tcBorders/>
            <w:shd w:fill="auto" w:val="clear"/>
          </w:tcPr>
          <w:p>
            <w:pPr>
              <w:pStyle w:val="Compact"/>
              <w:rPr/>
            </w:pPr>
            <w:r>
              <w:rPr/>
              <w:t>19</w:t>
            </w:r>
          </w:p>
        </w:tc>
      </w:tr>
      <w:tr>
        <w:trPr/>
        <w:tc>
          <w:tcPr>
            <w:tcW w:w="1234" w:type="dxa"/>
            <w:tcBorders/>
            <w:shd w:fill="auto" w:val="clear"/>
          </w:tcPr>
          <w:p>
            <w:pPr>
              <w:pStyle w:val="Compact"/>
              <w:rPr/>
            </w:pPr>
            <w:r>
              <w:rPr>
                <w:i/>
              </w:rPr>
              <w:t>muu kuin 1.</w:t>
            </w:r>
          </w:p>
        </w:tc>
        <w:tc>
          <w:tcPr>
            <w:tcW w:w="1341" w:type="dxa"/>
            <w:tcBorders/>
            <w:shd w:fill="auto" w:val="clear"/>
          </w:tcPr>
          <w:p>
            <w:pPr>
              <w:pStyle w:val="Compact"/>
              <w:rPr/>
            </w:pPr>
            <w:r>
              <w:rPr>
                <w:i/>
              </w:rPr>
              <w:t>imperfekti</w:t>
            </w:r>
          </w:p>
        </w:tc>
        <w:tc>
          <w:tcPr>
            <w:tcW w:w="3746" w:type="dxa"/>
            <w:tcBorders/>
            <w:shd w:fill="auto" w:val="clear"/>
          </w:tcPr>
          <w:p>
            <w:pPr>
              <w:pStyle w:val="Compact"/>
              <w:rPr>
                <w:lang w:val="fi-FI"/>
              </w:rPr>
            </w:pPr>
            <w:r>
              <w:rPr>
                <w:i/>
                <w:lang w:val="fi-FI"/>
              </w:rPr>
              <w:t>ei predikaatti, ei subjekti, ei osana kompleksista lauseketta</w:t>
            </w:r>
          </w:p>
        </w:tc>
        <w:tc>
          <w:tcPr>
            <w:tcW w:w="625" w:type="dxa"/>
            <w:tcBorders/>
            <w:shd w:fill="auto" w:val="clear"/>
          </w:tcPr>
          <w:p>
            <w:pPr>
              <w:pStyle w:val="Compact"/>
              <w:rPr/>
            </w:pPr>
            <w:r>
              <w:rPr/>
              <w:t>7 ja 9</w:t>
            </w:r>
          </w:p>
        </w:tc>
        <w:tc>
          <w:tcPr>
            <w:tcW w:w="1892" w:type="dxa"/>
            <w:tcBorders/>
            <w:shd w:fill="auto" w:val="clear"/>
          </w:tcPr>
          <w:p>
            <w:pPr>
              <w:pStyle w:val="Compact"/>
              <w:rPr/>
            </w:pPr>
            <w:r>
              <w:rPr/>
              <w:t>10</w:t>
            </w:r>
          </w:p>
        </w:tc>
      </w:tr>
    </w:tbl>
    <w:p>
      <w:pPr>
        <w:pStyle w:val="TextBody"/>
        <w:rPr/>
      </w:pPr>
      <w:r>
        <w:rPr/>
        <w:t>Taulukko 4: Kvantitatiivisesti pääteltävissä olevat ryhmät</w:t>
      </w:r>
    </w:p>
    <w:p>
      <w:pPr>
        <w:pStyle w:val="TextBody"/>
        <w:rPr>
          <w:lang w:val="fi-FI"/>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Ryhmä 3 taas voidaan määritellä ennen kaikkea aikamuodon pohjalta: siihen kuuluvat 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TextBody"/>
        <w:rPr>
          <w:lang w:val="fi-FI"/>
        </w:rPr>
      </w:pPr>
      <w:r>
        <w:rPr>
          <w:lang w:val="fi-FI"/>
        </w:rPr>
        <w:t>Päätelmäluvun puolelle se, miä tästä kaikesta seuraa.</w:t>
      </w:r>
    </w:p>
    <w:p>
      <w:pPr>
        <w:pStyle w:val="Heading1"/>
        <w:rPr>
          <w:lang w:val="fi-FI"/>
        </w:rPr>
      </w:pPr>
      <w:bookmarkStart w:id="7" w:name="paatelmat"/>
      <w:bookmarkEnd w:id="7"/>
      <w:r>
        <w:rPr>
          <w:lang w:val="fi-FI"/>
        </w:rPr>
        <w:t>Päätelmät</w:t>
      </w:r>
    </w:p>
    <w:p>
      <w:pPr>
        <w:pStyle w:val="FirstParagraph"/>
        <w:rPr>
          <w:lang w:val="fi-FI"/>
        </w:rPr>
      </w:pPr>
      <w:r>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pPr>
        <w:pStyle w:val="TextBody"/>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pPr>
        <w:pStyle w:val="TextBody"/>
        <w:rPr>
          <w:lang w:val="fi-FI"/>
        </w:rPr>
      </w:pPr>
      <w:r>
        <w:rPr>
          <w:lang w:val="fi-FI"/>
        </w:rPr>
        <w:t>Laadullisen analyysin tuloksena erotimme 13 erilaista tapaa toteuttaa kappaleenalkuinen siirtymä topiikista toiseen. Pääpiirteissään näiden 13 ryhmän eroavaisuudet palautuvat 1) siihen, toteuttaako kappale kertovaa, kuvailevaa vai erittelevää tekstityyppiä (vrt. Juvonen 2014b: 81–82) 2) siihen, millaisessa suhteessa aloitusvirkkeessä esitetty topiikki on aiempaan tekstiin ja 3) siihen, millaisesta näkökulmasta käsin kirjoittaja lähestyy tekstinsä aihetta. Tilastollisessa rakenteiden tason analyysissa suurin osa laadullisen analyysin tuloksena laadituista ryhmistä pystyttiin lopulta päättelemään hyödyntämällä kolmea yksinkertaista muuttujaa: predikaatin persoonaa ja aikamuotoa sekä indikaattorisanan dependenssiroolia.</w:t>
      </w:r>
    </w:p>
    <w:p>
      <w:pPr>
        <w:pStyle w:val="TextBody"/>
        <w:rPr>
          <w:lang w:val="fi-FI"/>
        </w:rPr>
      </w:pPr>
      <w:r>
        <w:rPr>
          <w:lang w:val="fi-FI"/>
        </w:rPr>
        <w:t>Esimerkiksi tekstilajeja tai argumentointia käsitellessään opettajan tai oppimateriaalin tekijän on usein turvauduttava melko abstrakteihin komponentteihin ja määritelmiin. Yhtenä tämän tutkimuksen tuloksena ovatkin funktionaalisten kuvausten lisäksi tuotetut rakenteiden tason määritelmät, jotka tarjoavat vaihtoehtoisen lähestymistavan kappaleiden rakentamisen opettamiseen ja omaksumiseen. Tämä lähestymistapa voi olla erityisen hedelmällinen suomea toisena tai vieraana kielenä kirjoittaville: konkreettiset kielenaineksiin viittaavat ohjeet kuten “rakenna lause yksikön kolmannessa persoonassa” tai “muodosta käsiteltävästä asiasta minen-substantiivi ja kuvaile sitä adjektiivilla” voivat monissa tilanteissa olla helpommin lähestyttäviä kuin abstraktit kuvaukset siitä, minkälaisia kappaleiden tulisi olla. Tässä tuotetut ryhmittelyt voisivatkin toimia lähtölaukauksena myös erilaisia todellisista teksteistä poimittuja mallirakenteita esittelevälle fraasipankille (vrt. Chitez ym. 2015). Juuri tällaiset materiaalit istuvat hyvin ajatukseen uudesta kirjoittajasta, joka ei niinkään kysy, miten asiat pitäisi tehdä, vaan etsii malleja siitä, millä eri tavoilla on jo tehty.</w:t>
      </w:r>
    </w:p>
    <w:p>
      <w:pPr>
        <w:pStyle w:val="Bibliography"/>
        <w:rPr/>
      </w:pPr>
      <w:r>
        <w:rPr/>
        <w:t xml:space="preserve">Baayen, Rolf H. 2012. </w:t>
      </w:r>
      <w:r>
        <w:rPr>
          <w:i/>
        </w:rPr>
        <w:t>Analyzing Linguistic Data: A Practical Introduction to Statistics using R</w:t>
      </w:r>
      <w:r>
        <w:rPr/>
        <w:t>. Cambridge: Cambridge university press.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p>
    <w:p>
      <w:pPr>
        <w:pStyle w:val="Bibliography"/>
        <w:rPr/>
      </w:pPr>
      <w:r>
        <w:rPr/>
        <w:t xml:space="preserve">Chafe, Wallace 1987. Cognitive constraints on information flow. </w:t>
      </w:r>
      <w:r>
        <w:rPr>
          <w:lang w:val="fi-FI"/>
        </w:rPr>
        <w:t xml:space="preserve">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Chitez, Madalina, Christian Rapp &amp; Otto Kruse 2015. Corpus-supported academic writing: how can technology help? Teoksessa: </w:t>
      </w:r>
      <w:r>
        <w:rPr>
          <w:i/>
        </w:rPr>
        <w:t>Critical CALL-Proceedings of the 2015 EUROCALL Conference, Padova, Italy, F. Helm, L. Bradley, and S. Thouësny.(Eds)</w:t>
      </w:r>
      <w:r>
        <w:rPr/>
        <w:t>, 125–132. Dublin, Ireland: Research-publishing.net.</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Givón, Talmy 1983. </w:t>
      </w:r>
      <w:r>
        <w:rPr>
          <w:i/>
        </w:rPr>
        <w:t>Topic continuity in discourse</w:t>
      </w:r>
      <w:r>
        <w:rPr/>
        <w:t>. John Benjamins Publishing Company.</w:t>
      </w:r>
    </w:p>
    <w:p>
      <w:pPr>
        <w:pStyle w:val="Bibliography"/>
        <w:rPr>
          <w:lang w:val="fi-FI"/>
        </w:rPr>
      </w:pPr>
      <w:r>
        <w:rPr/>
        <w:t xml:space="preserve">Guijarro, A. Jesús Moya 2001. Topicality chains in two discourse genres. </w:t>
      </w:r>
      <w:r>
        <w:rPr>
          <w:i/>
          <w:lang w:val="fi-FI"/>
        </w:rPr>
        <w:t>Estudios Ingleses de la Universidad Complutense</w:t>
      </w:r>
      <w:r>
        <w:rPr>
          <w:lang w:val="fi-FI"/>
        </w:rPr>
        <w:t xml:space="preserve"> 9: 103–128.</w:t>
      </w:r>
    </w:p>
    <w:p>
      <w:pPr>
        <w:pStyle w:val="Bibliography"/>
        <w:rPr/>
      </w:pPr>
      <w:r>
        <w:rPr>
          <w:lang w:val="fi-FI"/>
        </w:rPr>
        <w:t xml:space="preserve">Haverinen, Katri, Jenna Nyblom, Timo Viljanen, Veronika Laippala, Samuel Kohonen, Anna Missilä, Stina Ojala, Tapio Salakoski &amp; Filip Ginter 2014. </w:t>
      </w:r>
      <w:r>
        <w:rPr/>
        <w:t xml:space="preserve">Building the essential resources for Finnish: the Turku Dependency Treebank. </w:t>
      </w:r>
      <w:r>
        <w:rPr>
          <w:i/>
        </w:rPr>
        <w:t>Language Resources and Evaluation</w:t>
      </w:r>
      <w:r>
        <w:rPr/>
        <w:t xml:space="preserve"> 48:3, 1–39.</w:t>
      </w:r>
    </w:p>
    <w:p>
      <w:pPr>
        <w:pStyle w:val="Bibliography"/>
        <w:rPr/>
      </w:pPr>
      <w:r>
        <w:rPr/>
        <w:t>Hiippala, Tuomo 2013. Modelling the structure of a multimodal artefact.</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lang w:val="fi-FI"/>
        </w:rPr>
      </w:pPr>
      <w:r>
        <w:rPr/>
        <w:t xml:space="preserve">Jisa, Harriet &amp; Liliana Tochinsky 2009. Developing a personalized stance through linguistic means in typologically different languages. </w:t>
      </w:r>
      <w:r>
        <w:rPr>
          <w:lang w:val="fi-FI"/>
        </w:rPr>
        <w:t xml:space="preserve">Written expository discourse. </w:t>
      </w:r>
      <w:r>
        <w:rPr>
          <w:i/>
          <w:lang w:val="fi-FI"/>
        </w:rPr>
        <w:t>Written Language &amp; Literacy</w:t>
      </w:r>
      <w:r>
        <w:rPr>
          <w:lang w:val="fi-FI"/>
        </w:rPr>
        <w:t xml:space="preserve"> 12:1, 1–25.</w:t>
      </w:r>
    </w:p>
    <w:p>
      <w:pPr>
        <w:pStyle w:val="Bibliography"/>
        <w:rPr>
          <w:lang w:val="fi-FI"/>
        </w:rPr>
      </w:pPr>
      <w:r>
        <w:rPr>
          <w:lang w:val="fi-FI"/>
        </w:rPr>
        <w:t>Juvonen, Riitta 2014a. Kirjoitelma ja tekijän ääni: kehystämisen yhdyslauseet suomenkielisen ylioppilasaineen dialogisuuden hallinnassa.</w:t>
      </w:r>
    </w:p>
    <w:p>
      <w:pPr>
        <w:pStyle w:val="Bibliography"/>
        <w:rPr>
          <w:lang w:val="fi-FI"/>
        </w:rPr>
      </w:pPr>
      <w:r>
        <w:rPr>
          <w:lang w:val="fi-FI"/>
        </w:rPr>
        <w:t xml:space="preserve">Juvonen, Riitta 2014b. Näkökulma kirjoitelman dialogisuuteen: Kuinka- ja miten-yhdyslauseet ylioppilasaineessa. </w:t>
      </w:r>
      <w:r>
        <w:rPr>
          <w:i/>
          <w:lang w:val="fi-FI"/>
        </w:rPr>
        <w:t>Virittäjä</w:t>
      </w:r>
      <w:r>
        <w:rPr>
          <w:lang w:val="fi-FI"/>
        </w:rPr>
        <w:t xml:space="preserve"> 118:1, 72.</w:t>
      </w:r>
    </w:p>
    <w:p>
      <w:pPr>
        <w:pStyle w:val="Bibliography"/>
        <w:rPr>
          <w:lang w:val="fi-FI"/>
        </w:rPr>
      </w:pPr>
      <w:r>
        <w:rPr>
          <w:lang w:val="fi-FI"/>
        </w:rPr>
        <w:t xml:space="preserve">Juvonen, Riitta, Mikko Virtanen &amp; Eero Voutilainen 2012. Fennistisen tekstilajitutkimuksen suuntia. </w:t>
      </w:r>
      <w:r>
        <w:rPr>
          <w:i/>
          <w:lang w:val="fi-FI"/>
        </w:rPr>
        <w:t>Vesa Heikkinen, Eero Voutilainen, Petri Lauerma, Ulla Tiililä &amp; Mikko Lounela (toim.), Genreanalyysi. Tekstilajitutkimuksen käsikirja</w:t>
      </w:r>
      <w:r>
        <w:rPr>
          <w:lang w:val="fi-FI"/>
        </w:rPr>
        <w:t xml:space="preserve"> 453–469.</w:t>
      </w:r>
    </w:p>
    <w:p>
      <w:pPr>
        <w:pStyle w:val="Bibliography"/>
        <w:rPr>
          <w:lang w:val="fi-FI"/>
        </w:rPr>
      </w:pPr>
      <w:r>
        <w:rPr>
          <w:lang w:val="fi-FI"/>
        </w:rPr>
        <w:t xml:space="preserve">Ketokivi, Mikko 2015. </w:t>
      </w:r>
      <w:r>
        <w:rPr>
          <w:i/>
          <w:lang w:val="fi-FI"/>
        </w:rPr>
        <w:t>Tilastollinen päättely ja tieteellinen argumentointi</w:t>
      </w:r>
      <w:r>
        <w:rPr>
          <w:lang w:val="fi-FI"/>
        </w:rPr>
        <w:t xml:space="preserve"> 2. laaj. laitos. Helsinki: Gaudeamus.</w:t>
      </w:r>
    </w:p>
    <w:p>
      <w:pPr>
        <w:pStyle w:val="Bibliography"/>
        <w:rPr>
          <w:lang w:val="fi-FI"/>
        </w:rPr>
      </w:pPr>
      <w:r>
        <w:rPr>
          <w:lang w:val="fi-FI"/>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lang w:val="fi-FI"/>
        </w:rPr>
      </w:pPr>
      <w:r>
        <w:rPr/>
        <w:t xml:space="preserve">Levshina, Natalia 2015. </w:t>
      </w:r>
      <w:r>
        <w:rPr>
          <w:i/>
        </w:rPr>
        <w:t>How to do linguistics with R: Data exploration and statistical analysis</w:t>
      </w:r>
      <w:r>
        <w:rPr/>
        <w:t xml:space="preserve">. </w:t>
      </w:r>
      <w:r>
        <w:rPr>
          <w:lang w:val="fi-FI"/>
        </w:rPr>
        <w:t>John Benjamins Publishing Company.</w:t>
      </w:r>
    </w:p>
    <w:p>
      <w:pPr>
        <w:pStyle w:val="Bibliography"/>
        <w:rPr>
          <w:lang w:val="fi-FI"/>
        </w:rPr>
      </w:pPr>
      <w:r>
        <w:rPr>
          <w:lang w:val="fi-FI"/>
        </w:rPr>
        <w:t xml:space="preserve">Paldanius, Hilkka 2017. Historian esseevastauksen funktionaalinen rakenne. Teoksessa: Sirkku Latomaa, Emilia Luukka, &amp; Niina Lilja (eds.) </w:t>
      </w:r>
      <w:r>
        <w:rPr>
          <w:i/>
          <w:lang w:val="fi-FI"/>
        </w:rPr>
        <w:t>AFinLAn vuosikirja 2017</w:t>
      </w:r>
      <w:r>
        <w:rPr>
          <w:lang w:val="fi-FI"/>
        </w:rPr>
        <w:t>.. Suomen soveltavan kielitieteen yhdistys.</w:t>
      </w:r>
    </w:p>
    <w:p>
      <w:pPr>
        <w:pStyle w:val="Bibliography"/>
        <w:rPr>
          <w:lang w:val="fi-FI"/>
        </w:rPr>
      </w:pPr>
      <w:r>
        <w:rPr>
          <w:lang w:val="fi-FI"/>
        </w:rPr>
        <w:t xml:space="preserve">Shore, Susanna 2008. Lauseiden tekstuaalisesta jäsennyksestä. </w:t>
      </w:r>
      <w:r>
        <w:rPr>
          <w:i/>
          <w:lang w:val="fi-FI"/>
        </w:rPr>
        <w:t>Virittäjä</w:t>
      </w:r>
      <w:r>
        <w:rPr>
          <w:lang w:val="fi-FI"/>
        </w:rPr>
        <w:t xml:space="preserve"> 112:1, 24.</w:t>
      </w:r>
    </w:p>
    <w:p>
      <w:pPr>
        <w:pStyle w:val="Bibliography"/>
        <w:rPr>
          <w:lang w:val="fi-FI"/>
        </w:rPr>
      </w:pPr>
      <w:r>
        <w:rPr>
          <w:lang w:val="fi-FI"/>
        </w:rPr>
        <w:t>VISK = Auli Hakulinen, Maria Vilkuna, Riitta Korhonen, Vesa Koivisto, Tarja Riitta Heinonen ja Irja Alho 2004: Iso suomen kielioppi. Helsinki: Suomalaisen Kirjallisuuden Seura. Verkkoversio, viitattu 1.11.2008. Saatavissa: http://scripta.kotus.fi/visk URN:ISBN:978-952-5446-35-7</w:t>
      </w:r>
    </w:p>
    <w:p>
      <w:pPr>
        <w:pStyle w:val="Bibliography"/>
        <w:spacing w:before="0" w:after="200"/>
        <w:rPr/>
      </w:pPr>
      <w:r>
        <w:rPr>
          <w:lang w:val="fi-FI"/>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ho Härme" w:date="2018-02-06T07:27:22Z" w:initials="JH">
    <w:p>
      <w:r/>
    </w:p>
  </w:comment>
  <w:comment w:id="1" w:author="Juho Härme" w:date="2018-02-06T07:32:32Z" w:initials="J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i-FI"/>
        </w:rPr>
        <w:t>Hmm..</w:t>
      </w:r>
    </w:p>
  </w:comment>
  <w:comment w:id="2" w:author="Juho Härme" w:date="2018-02-06T07:35:11Z" w:initials="J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i-FI"/>
        </w:rPr>
        <w:t>Vau, todellakin, tässä on ainakin yritystä!</w:t>
      </w:r>
    </w:p>
  </w:comment>
  <w:comment w:id="3" w:author="Kirsi Sandberg" w:date="2018-02-05T19:41:00Z" w:initials="KS">
    <w:p>
      <w:r>
        <w:rPr>
          <w:rFonts w:ascii="Liberation Serif" w:hAnsi="Liberation Serif" w:eastAsia="DejaVu Sans" w:cs="DejaVu Sans"/>
          <w:color w:val="auto"/>
          <w:lang w:eastAsia="en-US" w:bidi="en-US" w:val="fi-FI"/>
        </w:rPr>
        <w:t>pläjäytetty vain toistaiseksi tähän odottamaan, tarvitaanko edes</w:t>
      </w:r>
    </w:p>
  </w:comment>
  <w:comment w:id="4" w:author="Juho Härme" w:date="2018-02-06T07:46:50Z" w:initials="J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i-FI"/>
        </w:rPr>
        <w:t>Tässä on nyt kriittinen kohta</w:t>
      </w:r>
    </w:p>
  </w:comment>
  <w:comment w:id="5" w:author="Juho Härme" w:date="2018-02-06T07:48:10Z" w:initials="JH">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i-FI"/>
        </w:rPr>
        <w:t>Tää kokonaan 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footnoteRef/>
        <w:tab/>
      </w:r>
      <w:r>
        <w:rPr>
          <w:lang w:val="fi-FI"/>
        </w:rPr>
        <w:t xml:space="preserve"> </w:t>
      </w:r>
      <w:r>
        <w:rPr>
          <w:lang w:val="fi-FI"/>
        </w:rPr>
        <w:t>Käyttäen kirjoittajien itsensä tekemää kappaleiden ortografista erottelua.</w:t>
      </w:r>
    </w:p>
  </w:footnote>
  <w:footnote w:id="3">
    <w:p>
      <w:pPr>
        <w:pStyle w:val="Footnotetext"/>
        <w:spacing w:before="0" w:after="200"/>
        <w:rPr/>
      </w:pPr>
      <w:r>
        <w:rPr/>
        <w:footnoteRef/>
        <w:tab/>
      </w:r>
      <w:r>
        <w:rPr>
          <w:lang w:val="fi-FI"/>
        </w:rPr>
        <w:t xml:space="preserve"> </w:t>
      </w:r>
      <w:r>
        <w:rPr>
          <w:lang w:val="fi-FI"/>
        </w:rPr>
        <w:t>Satunnaisotannan tekninen toteutus dokumentoitiin git-versionhallintaan ja on nähtävillä osoitteessa x (tarkistettu 8.1.2017)</w:t>
      </w:r>
    </w:p>
  </w:footnote>
  <w:footnote w:id="4">
    <w:p>
      <w:pPr>
        <w:pStyle w:val="Footnotetext"/>
        <w:spacing w:before="0" w:after="200"/>
        <w:rPr/>
      </w:pPr>
      <w:r>
        <w:rPr/>
        <w:footnoteRef/>
        <w:tab/>
      </w:r>
      <w:r>
        <w:rPr>
          <w:lang w:val="fi-FI"/>
        </w:rPr>
        <w:t xml:space="preserve"> </w:t>
      </w:r>
      <w:r>
        <w:rPr>
          <w:lang w:val="fi-FI"/>
        </w:rPr>
        <w:t>Viitaamme jatkossa ryhmiin tässä esitettyjen esimerkkien numeron perusteella.</w:t>
      </w:r>
    </w:p>
  </w:footnote>
  <w:footnote w:id="5">
    <w:p>
      <w:pPr>
        <w:pStyle w:val="Footnotetext"/>
        <w:spacing w:before="0" w:after="200"/>
        <w:rPr/>
      </w:pPr>
      <w:r>
        <w:rPr/>
        <w:footnoteRef/>
        <w:tab/>
      </w:r>
      <w:r>
        <w:rPr>
          <w:lang w:val="fi-FI"/>
        </w:rPr>
        <w:t xml:space="preserve"> </w:t>
      </w:r>
      <w:r>
        <w:rPr>
          <w:lang w:val="fi-FI"/>
        </w:rPr>
        <w:t>Perfektitapauksia aineistossa oli vain yksi ja sekin konditionaalissa, joten molemmat suomen liittoaikamuodot yhdistettiin samaan kategoriaan.</w:t>
      </w:r>
    </w:p>
  </w:footnote>
  <w:footnote w:id="6">
    <w:p>
      <w:pPr>
        <w:pStyle w:val="Footnotetext"/>
        <w:spacing w:before="0" w:after="200"/>
        <w:rPr/>
      </w:pPr>
      <w:r>
        <w:rPr/>
        <w:footnoteRef/>
        <w:tab/>
      </w:r>
      <w:r>
        <w:rPr>
          <w:lang w:val="fi-FI"/>
        </w:rPr>
        <w:t xml:space="preserve"> </w:t>
      </w:r>
      <w:r>
        <w:rPr>
          <w:lang w:val="fi-FI"/>
        </w:rPr>
        <w:t>viittaus githubiin</w:t>
      </w:r>
    </w:p>
  </w:footnote>
  <w:footnote w:id="7">
    <w:p>
      <w:pPr>
        <w:pStyle w:val="Footnotetext"/>
        <w:spacing w:before="0" w:after="200"/>
        <w:rPr/>
      </w:pPr>
      <w:r>
        <w:rPr/>
        <w:footnoteRef/>
        <w:tab/>
      </w:r>
      <w:r>
        <w:rPr>
          <w:lang w:val="fi-FI"/>
        </w:rPr>
        <w:t xml:space="preserve"> </w:t>
      </w:r>
      <w:r>
        <w:rPr>
          <w:lang w:val="fi-FI"/>
        </w:rPr>
        <w:t>Päätöksentekopuun tuottaneessa algoritmissa indikaattorin sijainti osoittautui 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Cs/>
      <w:color w:val="000000"/>
      <w:sz w:val="28"/>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KuvaotsikkoChar" w:customStyle="1">
    <w:name w:val="Kuvaotsikko Char"/>
    <w:basedOn w:val="DefaultParagraphFont"/>
    <w:link w:val="Kuvaotsikko"/>
    <w:qFormat/>
    <w:rPr/>
  </w:style>
  <w:style w:type="character" w:styleId="VerbatimChar" w:customStyle="1">
    <w:name w:val="Verbatim Char"/>
    <w:basedOn w:val="KuvaotsikkoChar"/>
    <w:link w:val="SourceCode"/>
    <w:qFormat/>
    <w:rPr>
      <w:rFonts w:ascii="Consolas" w:hAnsi="Consolas"/>
      <w:sz w:val="22"/>
    </w:rPr>
  </w:style>
  <w:style w:type="character" w:styleId="FootnoteAnchor" w:customStyle="1">
    <w:name w:val="Footnote Anchor"/>
    <w:basedOn w:val="KuvaotsikkoChar"/>
    <w:rPr>
      <w:vertAlign w:val="superscript"/>
    </w:rPr>
  </w:style>
  <w:style w:type="character" w:styleId="InternetLink" w:customStyle="1">
    <w:name w:val="Internet Link"/>
    <w:basedOn w:val="Kuvaotsikko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semiHidden/>
    <w:unhideWhenUsed/>
    <w:qFormat/>
    <w:rsid w:val="00f458bd"/>
    <w:rPr>
      <w:sz w:val="16"/>
      <w:szCs w:val="16"/>
    </w:rPr>
  </w:style>
  <w:style w:type="character" w:styleId="KommentintekstiChar" w:customStyle="1">
    <w:name w:val="Kommentin teksti Char"/>
    <w:basedOn w:val="DefaultParagraphFont"/>
    <w:link w:val="Kommentinteksti"/>
    <w:semiHidden/>
    <w:qFormat/>
    <w:rsid w:val="00f458bd"/>
    <w:rPr>
      <w:color w:val="00000A"/>
      <w:szCs w:val="20"/>
    </w:rPr>
  </w:style>
  <w:style w:type="character" w:styleId="KommentinotsikkoChar" w:customStyle="1">
    <w:name w:val="Kommentin otsikko Char"/>
    <w:basedOn w:val="KommentintekstiChar"/>
    <w:link w:val="Kommentinotsikko"/>
    <w:semiHidden/>
    <w:qFormat/>
    <w:rsid w:val="00f458bd"/>
    <w:rPr>
      <w:b/>
      <w:bCs/>
      <w:color w:val="00000A"/>
      <w:szCs w:val="20"/>
    </w:rPr>
  </w:style>
  <w:style w:type="character" w:styleId="SelitetekstiChar" w:customStyle="1">
    <w:name w:val="Seliteteksti Char"/>
    <w:basedOn w:val="DefaultParagraphFont"/>
    <w:link w:val="Seliteteksti"/>
    <w:semiHidden/>
    <w:qFormat/>
    <w:rsid w:val="00f458bd"/>
    <w:rPr>
      <w:rFonts w:ascii="Segoe UI" w:hAnsi="Segoe UI" w:cs="Segoe UI"/>
      <w:color w:val="00000A"/>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qFormat/>
    <w:pPr>
      <w:bidi w:val="0"/>
      <w:spacing w:lineRule="auto" w:line="360" w:before="0" w:after="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Kuvaotsikko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0" w:after="0"/>
    </w:pPr>
    <w:rPr>
      <w:sz w:val="16"/>
    </w:rPr>
  </w:style>
  <w:style w:type="paragraph" w:styleId="Title">
    <w:name w:val="Title"/>
    <w:basedOn w:val="Normal"/>
    <w:qFormat/>
    <w:pPr>
      <w:keepNext w:val="true"/>
      <w:keepLines/>
      <w:spacing w:before="480" w:after="240"/>
    </w:pPr>
    <w:rPr>
      <w:rFonts w:ascii="Times New Roman" w:hAnsi="Times New Roman" w:eastAsia="" w:cs="" w:cstheme="majorBidi" w:eastAsiaTheme="majorEastAsia"/>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rFonts w:ascii="Times New Roman" w:hAnsi="Times New Roman"/>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intekstiChar"/>
    <w:semiHidden/>
    <w:unhideWhenUsed/>
    <w:qFormat/>
    <w:rsid w:val="00f458bd"/>
    <w:pPr/>
    <w:rPr>
      <w:sz w:val="20"/>
      <w:szCs w:val="20"/>
    </w:rPr>
  </w:style>
  <w:style w:type="paragraph" w:styleId="Annotationsubject">
    <w:name w:val="annotation subject"/>
    <w:basedOn w:val="Annotationtext"/>
    <w:link w:val="KommentinotsikkoChar"/>
    <w:semiHidden/>
    <w:unhideWhenUsed/>
    <w:qFormat/>
    <w:rsid w:val="00f458bd"/>
    <w:pPr/>
    <w:rPr>
      <w:b/>
      <w:bCs/>
    </w:rPr>
  </w:style>
  <w:style w:type="paragraph" w:styleId="BalloonText">
    <w:name w:val="Balloon Text"/>
    <w:basedOn w:val="Normal"/>
    <w:link w:val="SelitetekstiChar"/>
    <w:semiHidden/>
    <w:unhideWhenUsed/>
    <w:qFormat/>
    <w:rsid w:val="00f458bd"/>
    <w:pPr>
      <w:spacing w:before="0" w:after="0"/>
    </w:pPr>
    <w:rPr>
      <w:rFonts w:ascii="Segoe UI" w:hAnsi="Segoe UI" w:cs="Segoe UI"/>
      <w:sz w:val="18"/>
      <w:szCs w:val="18"/>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LibreOffice/5.4.2.2$Linux_X86_64 LibreOffice_project/40m0$Build-2</Application>
  <Pages>19</Pages>
  <Words>4619</Words>
  <Characters>36534</Characters>
  <CharactersWithSpaces>40902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2018-02-05T17:42:00Z</dcterms:created>
  <dc:creator>Kirsi Sandberg &amp; Juho Härme</dc:creator>
  <dc:description/>
  <dc:language>fi-FI</dc:language>
  <cp:lastModifiedBy>Juho Härme</cp:lastModifiedBy>
  <dcterms:modified xsi:type="dcterms:W3CDTF">2018-02-06T07:48:43Z</dcterms:modified>
  <cp:revision>3</cp:revision>
  <dc:subject/>
  <dc:title>Pari sanaa asumisesta – miten yliopisto-opiskelijoiden kirjoittamissa vaihtoraporteissa asetetaan tekstikappaleen topiikki?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