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TextBody"/>
      </w:pPr>
      <w:r>
        <w:t xml:space="preserve">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TextBody"/>
      </w:pPr>
      <w:r>
        <w:t xml:space="preserve">Tekstin kirjoittamisesta tekstikappaleiden tasolla saatavilla on enemmän aineistoa ja ohjeita siitä, miten se pitäisi tehdä, kuin deskriptiivistä tietoa todellisesta kielenkäytöstä</w:t>
      </w:r>
      <w:r>
        <w:t xml:space="preserve"> </w:t>
      </w:r>
      <w:r>
        <w:t xml:space="preserve">(Komppa 2012: 121)</w:t>
      </w:r>
      <w:r>
        <w:t xml:space="preserve"> </w:t>
      </w:r>
      <w:r>
        <w:t xml:space="preserve">(Chafe 1994: 296)</w:t>
      </w:r>
      <w:r>
        <w:t xml:space="preserve">.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TextBody"/>
      </w:pPr>
      <w:r>
        <w:t xml:space="preserve">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 Tässä tutkimuksessa siis tarkastellaan, millä tavalla ja mitä rakenteita käyttäen kirjoittaja asettaa tekstikappaleen sisältötopiikin ja näin ollen miten kirjoittaja siirtyy tekstitopiikista toiseen.</w:t>
      </w:r>
      <w:r>
        <w:t xml:space="preserve"> </w:t>
      </w:r>
      <w:r>
        <w:t xml:space="preserve">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w:t>
      </w:r>
      <w:r>
        <w:t xml:space="preserve"> </w:t>
      </w:r>
      <w:r>
        <w:t xml:space="preserve">menetelmiä. Tähän perustelut aineistovalinnalle.</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TextBody"/>
      </w:pPr>
      <w:r>
        <w:t xml:space="preserve">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TextBody"/>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Tekstikappaleen ytimen tavoittelun sijaan kohdistammekin huomiomme siihen, miten kirjoittaja toteuttaa siirtymän aiheesta toiseen. Nimitämme siirtymän toteuttavia virkkeitä Juvosta (XX) mukaillen</w:t>
      </w:r>
      <w:r>
        <w:t xml:space="preserve"> </w:t>
      </w:r>
      <w:r>
        <w:rPr>
          <w:i/>
        </w:rPr>
        <w:t xml:space="preserve">topiikkia asettaviksi</w:t>
      </w:r>
      <w:r>
        <w:t xml:space="preserve">. Tutkimuksemme kartoittaa eri tapoja asettaa topiikkia tarkastelemalla laajahkosta aineistosta sitä, miten eri kirjoittavat ovat siirtyneet yhteen ja samaan topiikkiin.</w:t>
      </w:r>
    </w:p>
    <w:p>
      <w:pPr>
        <w:pStyle w:val="TextBody"/>
      </w:pPr>
      <w:r>
        <w:t xml:space="preserve">Käyttämämme topiikin määritelmä perustuu Simon Dikin esitykseen kielioppiin lekseemit ja rakenteet, joita varioimalla eri kirjoittajat asettavat samaa tekstikappaleen topiikkia. Topiikin määritelmä palautuu Herra Dikin funktionaaliseen kielioppiin (?), jonka ytimenä ovat koherentit tekstit, jotka itsessään ja joiden sisältämät osat puhuvat aina jostakin aiheesta, eli niillä on topiikki. Kokonaisella tekstillä on siis topiikki, josta käytämme tässä termiä diskurssitopiikki, samoin tekstinosilla (kappaleilla, lauseilla, virkkeillä) on omat topiikkinsa.</w:t>
      </w:r>
    </w:p>
    <w:p>
      <w:pPr>
        <w:pStyle w:val="TextBody"/>
      </w:pPr>
      <w:r>
        <w:t xml:space="preserve">Tekstin topiikit ketjuttuvat (topical chains, ks. myös Givon) ja ilmiötä voisi kuvat käsitteellä aiheisuus (aboutness). Aiheisuus ei suoraan ota kantaa tekstin informaatiorakenteeseen tai teemankulkuun, vaan on askelta ylemmän tason käsite (keskustelua aiheesta ja eri tavoista käsitteellistää ilmiötä ks. Shore 2008). Meitä kiinnostaa eritoten ketjun alkupää eli se, millä tavalla kappaleen topiikki saa alkunsa. Dik erottaa mallissaan alalajeja, joiden avulla on mahdollista kuvata ketjujen alkuja ja topiikin ketjuttumista: lajit newtop, givtop, xtop.</w:t>
      </w:r>
    </w:p>
    <w:p>
      <w:pPr>
        <w:pStyle w:val="TextBody"/>
      </w:pPr>
      <w:r>
        <w:t xml:space="preserve">Minä haluaisin ottaa tähän sitten tarkemmin tämän, ihan oma kappaleensa?</w:t>
      </w:r>
      <w:r>
        <w:t xml:space="preserve"> </w:t>
      </w:r>
      <w:r>
        <w:t xml:space="preserve">Yleensä subtop kuvataan tapana jatkaa topiikkiketjua eikä alkaa sitä. (ks. artikkeli topical chains drivessä)</w:t>
      </w:r>
      <w:r>
        <w:t xml:space="preserve"> </w:t>
      </w:r>
      <w:r>
        <w:t xml:space="preserve">Subtopissa voi nähdä yhteyden esim. tekstin implisittiseen teemaan, Shore)</w:t>
      </w:r>
    </w:p>
    <w:p>
      <w:pPr>
        <w:pStyle w:val="Compact"/>
        <w:numPr>
          <w:numId w:val="1002"/>
          <w:ilvl w:val="0"/>
        </w:numPr>
      </w:pPr>
      <w:r>
        <w:t xml:space="preserve">johdantotopiikki, kun tämä on esitelty, framille tulee 2) mainittu/given-topiikki (meillä ainoastaan linkkitapaukset) 3) alatopiikki s. 275 (lista)</w:t>
      </w:r>
    </w:p>
    <w:p>
      <w:pPr>
        <w:pStyle w:val="FirstParagraph"/>
      </w:pPr>
      <w:r>
        <w:t xml:space="preserve">Miten alemman tason topiikista siirrytään seuraavaan. (kts. Dik 270)</w:t>
      </w:r>
    </w:p>
    <w:p>
      <w:pPr>
        <w:pStyle w:val="TextBody"/>
      </w:pPr>
      <w:r>
        <w:t xml:space="preserve">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TextBody"/>
      </w:pPr>
      <w:r>
        <w:t xml:space="preserve">Johdanto, Topiikki 1, Topiikki 2, Topiikki 3 ….. Päätelmät</w:t>
      </w:r>
    </w:p>
    <w:p>
      <w:pPr>
        <w:pStyle w:val="TextBody"/>
      </w:pPr>
      <w:r>
        <w:t xml:space="preserve">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3"/>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3"/>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3"/>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Osiossa 4.1. kutakin ryhmää luonnehditaan yleisellä tasolla tarkastelemalla</w:t>
      </w:r>
      <w:r>
        <w:t xml:space="preserve"> </w:t>
      </w:r>
      <w:r>
        <w:t xml:space="preserve">lähemmin yhtä edustavaa esimerkkiä. Vaikka varsinainen ryhmäjako on tehty</w:t>
      </w:r>
      <w:r>
        <w:t xml:space="preserve"> </w:t>
      </w:r>
      <w:r>
        <w:t xml:space="preserve">puhtaan laadullisin perustein pohjaamalla tapausten keskinäiseen</w:t>
      </w:r>
      <w:r>
        <w:t xml:space="preserve"> </w:t>
      </w:r>
      <w:r>
        <w:t xml:space="preserve">samankaltaisuuteen, tulkitaan osiossa 4.2. analyysin tulosta eli</w:t>
      </w:r>
      <w:r>
        <w:t xml:space="preserve"> </w:t>
      </w:r>
      <w:r>
        <w:t xml:space="preserve">itse jaottelua määrällisten ominaisuuksien pohjalta.</w:t>
      </w:r>
    </w:p>
    <w:p>
      <w:pPr>
        <w:pStyle w:val="Heading2"/>
      </w:pPr>
      <w:bookmarkStart w:id="28" w:name="laadullinen-analyysi"/>
      <w:bookmarkEnd w:id="28"/>
      <w:r>
        <w:t xml:space="preserve">Laadullinen analyysi</w:t>
      </w:r>
    </w:p>
    <w:p>
      <w:pPr>
        <w:pStyle w:val="FirstParagraph"/>
      </w:pPr>
      <w:r>
        <w:t xml:space="preserve">Käymme tässä alaluvussa laadullisen analyysin tuloksena syntyneet ryhmät läpi niiden</w:t>
      </w:r>
      <w:r>
        <w:t xml:space="preserve"> </w:t>
      </w:r>
      <w:r>
        <w:t xml:space="preserve">koon mukaisessa järjestyksessä suurimmasta pienimpään. Aineiston laajimman</w:t>
      </w:r>
      <w:r>
        <w:t xml:space="preserve"> </w:t>
      </w:r>
      <w:r>
        <w:t xml:space="preserve">ryhmän, kaikkiaan 31 tapausta, muodostavat esimerkin 1 kaltaiset</w:t>
      </w:r>
      <w:r>
        <w:t xml:space="preserve"> </w:t>
      </w:r>
      <w:r>
        <w:t xml:space="preserve">topiikkia asettavat virkkeet.</w:t>
      </w:r>
      <w:r>
        <w:t xml:space="preserve"> </w:t>
      </w:r>
      <w:r>
        <w:t xml:space="preserve">Ryhmässä on jonkin verran tekstejä</w:t>
      </w:r>
      <w:r>
        <w:t xml:space="preserve"> </w:t>
      </w:r>
      <w:r>
        <w:t xml:space="preserve">(7 kpl / 22.58 %), joissa varsinaista asumisesta kertovaa</w:t>
      </w:r>
      <w:r>
        <w:t xml:space="preserve"> </w:t>
      </w:r>
      <w:r>
        <w:t xml:space="preserve">kappaletta tai kappaleita edeltää aiheeseen johdattava väliotsikko kuten</w:t>
      </w:r>
      <w:r>
        <w:t xml:space="preserve"> </w:t>
      </w:r>
      <w:r>
        <w:rPr>
          <w:i/>
        </w:rPr>
        <w:t xml:space="preserve">Asuminen</w:t>
      </w:r>
      <w:r>
        <w:t xml:space="preserve"> </w:t>
      </w:r>
      <w:r>
        <w:t xml:space="preserve">tai</w:t>
      </w:r>
      <w:r>
        <w:t xml:space="preserve"> </w:t>
      </w:r>
      <w:r>
        <w:rPr>
          <w:i/>
        </w:rPr>
        <w:t xml:space="preserve">Asuminen Istanbulissa</w:t>
      </w:r>
      <w:r>
        <w:t xml:space="preserve"> </w:t>
      </w:r>
      <w:r>
        <w:t xml:space="preserve">– näin ei kuitenkaan ole tässä esitetyn</w:t>
      </w:r>
      <w:r>
        <w:t xml:space="preserve"> </w:t>
      </w:r>
      <w:r>
        <w:t xml:space="preserve">virkkeen tapauksessa.</w:t>
      </w:r>
    </w:p>
    <w:p>
      <w:pPr>
        <w:pStyle w:val="Compact"/>
        <w:numPr>
          <w:numId w:val="1004"/>
          <w:ilvl w:val="0"/>
        </w:numPr>
      </w:pPr>
      <w:r>
        <w:t xml:space="preserve">Asuntoni sain vuokrattua Apartiksen (paikallinen TOAS) kautta.</w:t>
      </w:r>
    </w:p>
    <w:p>
      <w:pPr>
        <w:pStyle w:val="FirstParagraph"/>
      </w:pPr>
      <w:r>
        <w:t xml:space="preserve">Esimerkin 1 topiikki-indikaattorina on</w:t>
      </w:r>
      <w:r>
        <w:t xml:space="preserve"> </w:t>
      </w:r>
      <w:r>
        <w:rPr>
          <w:i/>
        </w:rPr>
        <w:t xml:space="preserve">asuntoni</w:t>
      </w:r>
      <w:r>
        <w:t xml:space="preserve">-sana, joka tälle</w:t>
      </w:r>
      <w:r>
        <w:t xml:space="preserve"> </w:t>
      </w:r>
      <w:r>
        <w:t xml:space="preserve">ryhmälle leimallisesti on lauseen alussa sijaitseva objekti.</w:t>
      </w:r>
      <w:r>
        <w:t xml:space="preserve"> </w:t>
      </w:r>
      <w:r>
        <w:t xml:space="preserve">Asumiseen tai asuntoon ei ole viitattu edeltävissä kappaleissa, vaan topiikkia</w:t>
      </w:r>
      <w:r>
        <w:t xml:space="preserve"> </w:t>
      </w:r>
      <w:r>
        <w:t xml:space="preserve">asettava virke on samalla ensimmäinen maininta itse topiikista: esimerkkiä</w:t>
      </w:r>
      <w:r>
        <w:t xml:space="preserve"> </w:t>
      </w:r>
      <w:r>
        <w:t xml:space="preserve">1 edeltävässä tekstissä kirjoittaja on käsitellyt ensin valmistelujaan</w:t>
      </w:r>
      <w:r>
        <w:t xml:space="preserve"> </w:t>
      </w:r>
      <w:r>
        <w:t xml:space="preserve">kotoa käsin, sitten kielikurssia melko seikkaperäisesti, vaihto-opiskelijoille</w:t>
      </w:r>
      <w:r>
        <w:t xml:space="preserve"> </w:t>
      </w:r>
      <w:r>
        <w:t xml:space="preserve">järjestettyä vapaa-ajan ohjelmaa ja lopuksi vielä reflektoinut omaa osaamistaan</w:t>
      </w:r>
      <w:r>
        <w:t xml:space="preserve"> </w:t>
      </w:r>
      <w:r>
        <w:t xml:space="preserve">valitsemallaan kielikurssilla.</w:t>
      </w:r>
      <w:r>
        <w:t xml:space="preserve"> </w:t>
      </w:r>
      <w:r>
        <w:t xml:space="preserve">Informaatiorakenteellisesti tarkasteltuna esimerkin 1</w:t>
      </w:r>
      <w:r>
        <w:t xml:space="preserve"> </w:t>
      </w:r>
      <w:r>
        <w:rPr>
          <w:i/>
        </w:rPr>
        <w:t xml:space="preserve">asuntoni</w:t>
      </w:r>
      <w:r>
        <w:t xml:space="preserve"> </w:t>
      </w:r>
      <w:r>
        <w:t xml:space="preserve">voidaan nähdä alatopiikkina (ks. osio x.x edellä),</w:t>
      </w:r>
      <w:r>
        <w:t xml:space="preserve"> </w:t>
      </w:r>
      <w:r>
        <w:t xml:space="preserve">vaikka esimerkissä 1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Kirjoittaja kuitenkin operoi tässä ja useimmissa</w:t>
      </w:r>
      <w:r>
        <w:t xml:space="preserve"> </w:t>
      </w:r>
      <w:r>
        <w:t xml:space="preserve">ryhmän 1</w:t>
      </w:r>
      <w:r>
        <w:rPr>
          <w:rStyle w:val="FootnoteReference"/>
        </w:rPr>
        <w:footnoteReference w:id="29"/>
      </w:r>
      <w:r>
        <w:t xml:space="preserve"> </w:t>
      </w:r>
      <w:r>
        <w:t xml:space="preserve">tapauksissa niin selkeästi tehtävänannossa ehdotetun rakenteen</w:t>
      </w:r>
      <w:r>
        <w:t xml:space="preserve"> </w:t>
      </w:r>
      <w:r>
        <w:t xml:space="preserve">puitteissa, että hän olettaa lukijan automaattisesti jakavan käsityksen siitä,</w:t>
      </w:r>
      <w:r>
        <w:t xml:space="preserve"> </w:t>
      </w:r>
      <w:r>
        <w:t xml:space="preserve">mitä aiheita tekstin diskurssitopiikkiin, vaihtokokemukseen, liittyvien</w:t>
      </w:r>
      <w:r>
        <w:t xml:space="preserve"> </w:t>
      </w:r>
      <w:r>
        <w:t xml:space="preserve">asioiden joukko pitää sisällään. Asunto tai asuminen nähdään toisin sanoen</w:t>
      </w:r>
      <w:r>
        <w:t xml:space="preserve"> </w:t>
      </w:r>
      <w:r>
        <w:t xml:space="preserve">lukijan käytettävissä olevana entiteettinä</w:t>
      </w:r>
      <w:r>
        <w:t xml:space="preserve"> </w:t>
      </w:r>
      <w:r>
        <w:t xml:space="preserve">(vrt. Chafe 1987: 29; Lambrecht 1996: 99)</w:t>
      </w:r>
      <w:r>
        <w:t xml:space="preserve">,</w:t>
      </w:r>
      <w:r>
        <w:t xml:space="preserve"> </w:t>
      </w:r>
      <w:r>
        <w:t xml:space="preserve">mikä mahdollistaa sen tuomisen tekstiin ilman ennakkomainintoja tai esittelyjä.</w:t>
      </w:r>
      <w:r>
        <w:t xml:space="preserve"> </w:t>
      </w:r>
      <w:r>
        <w:t xml:space="preserve">Voisi jopa sanoa, että esimerkin 1 kaltaiset tapaukset eivät niinkään</w:t>
      </w:r>
      <w:r>
        <w:t xml:space="preserve"> </w:t>
      </w:r>
      <w:r>
        <w:t xml:space="preserve">aseta topiikkia, vaan ennemmin käyttävät jo asetetetuksi oletettua topiikkia.</w:t>
      </w:r>
    </w:p>
    <w:p>
      <w:pPr>
        <w:pStyle w:val="TextBody"/>
      </w:pPr>
      <w:r>
        <w:t xml:space="preserve">Toiseksi suurimman laadullisen analyysin tuloksena syntyneistä ryhmistä muodostavat</w:t>
      </w:r>
      <w:r>
        <w:t xml:space="preserve"> </w:t>
      </w:r>
      <w:r>
        <w:t xml:space="preserve">esimerkin 2 kaltaiset tapaukset, joita tutkimusaineistossa on</w:t>
      </w:r>
      <w:r>
        <w:t xml:space="preserve"> </w:t>
      </w:r>
      <w:r>
        <w:t xml:space="preserve">21 kappaletta. Esimerkkiä 2 samoin kuin 6</w:t>
      </w:r>
      <w:r>
        <w:t xml:space="preserve"> </w:t>
      </w:r>
      <w:r>
        <w:t xml:space="preserve">muuta tämän ryhmän virkettä (yht. 33.33 % ryhmän tapauksista) edeltää</w:t>
      </w:r>
      <w:r>
        <w:t xml:space="preserve"> </w:t>
      </w:r>
      <w:r>
        <w:t xml:space="preserve">asumiseen viittaava väliotsikko.</w:t>
      </w:r>
    </w:p>
    <w:p>
      <w:pPr>
        <w:pStyle w:val="Compact"/>
        <w:numPr>
          <w:numId w:val="1005"/>
          <w:ilvl w:val="0"/>
        </w:numPr>
      </w:pPr>
      <w:r>
        <w:t xml:space="preserve">Vaihtoni aikana asuin Grandmontin asuntolassa.</w:t>
      </w:r>
    </w:p>
    <w:p>
      <w:pPr>
        <w:pStyle w:val="FirstParagraph"/>
      </w:pPr>
      <w:r>
        <w:t xml:space="preserve">Kaikissa ryhmän 2 tapauksista topiikki-indikaattorina on</w:t>
      </w:r>
      <w:r>
        <w:t xml:space="preserve"> </w:t>
      </w:r>
      <w:r>
        <w:t xml:space="preserve">persoonamuotoinen</w:t>
      </w:r>
      <w:r>
        <w:t xml:space="preserve"> </w:t>
      </w:r>
      <w:r>
        <w:rPr>
          <w:i/>
        </w:rPr>
        <w:t xml:space="preserve">asua</w:t>
      </w:r>
      <w:r>
        <w:t xml:space="preserve">-verbi, ja virkkeiden pääasiallinen sisältö on yleensä</w:t>
      </w:r>
      <w:r>
        <w:t xml:space="preserve"> </w:t>
      </w:r>
      <w:r>
        <w:t xml:space="preserve">informaatio siitä, missä kirjoittaja on vaihtonsa aikana asunut. Tämän ryhmän</w:t>
      </w:r>
      <w:r>
        <w:t xml:space="preserve"> </w:t>
      </w:r>
      <w:r>
        <w:t xml:space="preserve">tapaukset ovat edellistä ryhmää selkeämmin nimenomaan johdantoja uuteen</w:t>
      </w:r>
      <w:r>
        <w:t xml:space="preserve"> </w:t>
      </w:r>
      <w:r>
        <w:t xml:space="preserve">aiheeseen, ja Dikin jaottelun mukaisesti esimerkin 2 lopussa</w:t>
      </w:r>
      <w:r>
        <w:t xml:space="preserve"> </w:t>
      </w:r>
      <w:r>
        <w:t xml:space="preserve">mainittu</w:t>
      </w:r>
      <w:r>
        <w:t xml:space="preserve"> </w:t>
      </w:r>
      <w:r>
        <w:rPr>
          <w:i/>
        </w:rPr>
        <w:t xml:space="preserve">asuntola</w:t>
      </w:r>
      <w:r>
        <w:t xml:space="preserve"> </w:t>
      </w:r>
      <w:r>
        <w:t xml:space="preserve">muodostaa (osiossa x.x. määritellyssä termin teknisessä</w:t>
      </w:r>
      <w:r>
        <w:t xml:space="preserve"> </w:t>
      </w:r>
      <w:r>
        <w:t xml:space="preserve">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w:t>
      </w:r>
      <w:r>
        <w:t xml:space="preserve"> </w:t>
      </w:r>
      <w:r>
        <w:t xml:space="preserve">rakenteet ovat siis keinoja esitellä</w:t>
      </w:r>
      <w:r>
        <w:t xml:space="preserve"> </w:t>
      </w:r>
      <w:r>
        <w:rPr>
          <w:i/>
        </w:rPr>
        <w:t xml:space="preserve">paikka X</w:t>
      </w:r>
      <w:r>
        <w:t xml:space="preserve">, josta tällaisella virkkeellä</w:t>
      </w:r>
      <w:r>
        <w:t xml:space="preserve"> </w:t>
      </w:r>
      <w:r>
        <w:t xml:space="preserve">alkava kappale kertoo. Esimerkin 2 tapauksessa kirjoittaja</w:t>
      </w:r>
      <w:r>
        <w:t xml:space="preserve"> </w:t>
      </w:r>
      <w:r>
        <w:t xml:space="preserve">jatkaa kappalettaan kuvailemalla asuntonsa sisustuksen, kämppäkaverit ja vuokran</w:t>
      </w:r>
      <w:r>
        <w:t xml:space="preserve"> </w:t>
      </w:r>
      <w:r>
        <w:t xml:space="preserve">suuruuden.</w:t>
      </w:r>
    </w:p>
    <w:p>
      <w:pPr>
        <w:pStyle w:val="TextBody"/>
      </w:pPr>
      <w:r>
        <w:t xml:space="preserve">Esimerkin 3 kaltaisten tapausten muodostama ryhmä on täsmalleen</w:t>
      </w:r>
      <w:r>
        <w:t xml:space="preserve"> </w:t>
      </w:r>
      <w:r>
        <w:t xml:space="preserve">samankokoinen kuin ryhmä 2 (21 tapausta) – sattumalta myös otsikoitujen</w:t>
      </w:r>
      <w:r>
        <w:t xml:space="preserve"> </w:t>
      </w:r>
      <w:r>
        <w:t xml:space="preserve">kappaleiden määrä on identtinen (7 kappaletta).</w:t>
      </w:r>
    </w:p>
    <w:p>
      <w:pPr>
        <w:pStyle w:val="Compact"/>
        <w:numPr>
          <w:numId w:val="1006"/>
          <w:ilvl w:val="0"/>
        </w:numPr>
      </w:pPr>
      <w:r>
        <w:t xml:space="preserve">Olin löytänyt asunnon ensimmäiseksi kuukaudeksi Airbnb:n kautta ennen Italiaan saapumista.</w:t>
      </w:r>
    </w:p>
    <w:p>
      <w:pPr>
        <w:pStyle w:val="FirstParagraph"/>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Informaatiorakenteeltaan ryhmä 3</w:t>
      </w:r>
      <w:r>
        <w:t xml:space="preserve"> </w:t>
      </w:r>
      <w:r>
        <w:t xml:space="preserve">onkin hyvin samanlainen kuin edellinen ryhmä: koko kappaleen topiikkina</w:t>
      </w:r>
      <w:r>
        <w:t xml:space="preserve"> </w:t>
      </w:r>
      <w:r>
        <w:t xml:space="preserve">oleva</w:t>
      </w:r>
      <w:r>
        <w:t xml:space="preserve"> </w:t>
      </w:r>
      <w:r>
        <w:rPr>
          <w:i/>
        </w:rPr>
        <w:t xml:space="preserve">asunto</w:t>
      </w:r>
      <w:r>
        <w:t xml:space="preserve"> </w:t>
      </w:r>
      <w:r>
        <w:t xml:space="preserve">esitellään uutena topiikkina ensimmäisessä virkkeessä.</w:t>
      </w:r>
    </w:p>
    <w:p>
      <w:pPr>
        <w:pStyle w:val="TextBody"/>
      </w:pPr>
      <w:r>
        <w:t xml:space="preserve">Neljäntenä ryhmänä tarkastellaan seuraavanlaisia tapauksia, joissa</w:t>
      </w:r>
      <w:r>
        <w:t xml:space="preserve"> </w:t>
      </w:r>
      <w:r>
        <w:t xml:space="preserve">topiikki asetetaan luonnehtimalla jotenkin kirjoittajan henkilökohtaista kokemusta</w:t>
      </w:r>
      <w:r>
        <w:t xml:space="preserve"> </w:t>
      </w:r>
      <w:r>
        <w:t xml:space="preserve">aiheesta:</w:t>
      </w:r>
    </w:p>
    <w:p>
      <w:pPr>
        <w:pStyle w:val="Compact"/>
        <w:numPr>
          <w:numId w:val="1007"/>
          <w:ilvl w:val="0"/>
        </w:numPr>
      </w:pPr>
      <w:r>
        <w:t xml:space="preserve">Asuminen, tai siis lähinnä asunnon hankkiminen, oli varmaankin vaihdon hankalin juttu.</w:t>
      </w:r>
    </w:p>
    <w:p>
      <w:pPr>
        <w:pStyle w:val="FirstParagraph"/>
      </w:pPr>
      <w:r>
        <w:t xml:space="preserve">Esimerkissä 4 topiikkia indikoi</w:t>
      </w:r>
      <w:r>
        <w:t xml:space="preserve"> </w:t>
      </w:r>
      <w:r>
        <w:rPr>
          <w:i/>
        </w:rPr>
        <w:t xml:space="preserve">asuminen</w:t>
      </w:r>
      <w:r>
        <w:t xml:space="preserve">, mikä tähän ryhmään</w:t>
      </w:r>
      <w:r>
        <w:t xml:space="preserve"> </w:t>
      </w:r>
      <w:r>
        <w:t xml:space="preserve">luokitelluilla kaikkiaan 16 tapauksella</w:t>
      </w:r>
      <w:r>
        <w:t xml:space="preserve"> </w:t>
      </w:r>
      <w:r>
        <w:t xml:space="preserve">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Informaatiorakenteen kannalta</w:t>
      </w:r>
      <w:r>
        <w:t xml:space="preserve"> </w:t>
      </w:r>
      <w:r>
        <w:t xml:space="preserve">nämä tapaukset ovat monesti ryhmän 1 tapaan alatopiikkeja. Esimerkki 4</w:t>
      </w:r>
      <w:r>
        <w:t xml:space="preserve"> </w:t>
      </w:r>
      <w:r>
        <w:t xml:space="preserve">on kuitenkin esimerkkiä 1 selvemmin topiikkia asettava virke, sillä siinä</w:t>
      </w:r>
      <w:r>
        <w:t xml:space="preserve"> </w:t>
      </w:r>
      <w:r>
        <w:t xml:space="preserve">asumisen rooli yhtenä vaihtokokemuksen osana on ilmaistu eksplisiittisesti.</w:t>
      </w:r>
      <w:r>
        <w:t xml:space="preserve"> </w:t>
      </w:r>
      <w:r>
        <w:t xml:space="preserve">Vain kahdessa ryhmän 4 tapauksessa asumisesta kertovaa</w:t>
      </w:r>
      <w:r>
        <w:t xml:space="preserve"> </w:t>
      </w:r>
      <w:r>
        <w:t xml:space="preserve">kappaletta edeltää väliotsikko.</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p>
    <w:p>
      <w:pPr>
        <w:pStyle w:val="Compact"/>
        <w:numPr>
          <w:numId w:val="1008"/>
          <w:ilvl w:val="0"/>
        </w:numPr>
      </w:pPr>
      <w:r>
        <w:t xml:space="preserve">Asuntoloista valitsin Julius Raab Heimin vanhojen matkakertomusten perusteella.</w:t>
      </w:r>
    </w:p>
    <w:p>
      <w:pPr>
        <w:pStyle w:val="FirstParagraph"/>
      </w:pP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Compact"/>
        <w:numPr>
          <w:numId w:val="1009"/>
          <w:ilvl w:val="0"/>
        </w:numPr>
      </w:pPr>
      <w:r>
        <w:t xml:space="preserve">Ulkomaisille opiskelijoille tarkoitettu asuntola on vain kolme vuotta vanha ja täten melko moderni.</w:t>
      </w:r>
    </w:p>
    <w:p>
      <w:pPr>
        <w:pStyle w:val="FirstParagraph"/>
      </w:pPr>
      <w:r>
        <w:t xml:space="preserve">Esimerkissä 6 kirjoittaja esittelee uuden topiikin lähtemällä</w:t>
      </w:r>
      <w:r>
        <w:t xml:space="preserve"> </w:t>
      </w:r>
      <w:r>
        <w:t xml:space="preserve">liikkeelle konkreettisesti asuntonsa luonnehtimisesta (vrt. esimerkki</w:t>
      </w:r>
      <w:r>
        <w:t xml:space="preserve"> </w:t>
      </w:r>
      <w:r>
        <w:t xml:space="preserve">4, jossa luonnehditaan kirjoittajan kokemusta). Vastaavia</w:t>
      </w:r>
      <w:r>
        <w:t xml:space="preserve"> </w:t>
      </w:r>
      <w:r>
        <w:t xml:space="preserve">asuntolaa tai asumista staattisesti kuvaavia topiikin asettavia virkkeitä on</w:t>
      </w:r>
      <w:r>
        <w:t xml:space="preserve"> </w:t>
      </w:r>
      <w:r>
        <w:t xml:space="preserve">kaikkiaan 12 kappaletta. 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6 topiikki asetetaan kuitenkin</w:t>
      </w:r>
      <w:r>
        <w:t xml:space="preserve"> </w:t>
      </w:r>
      <w:r>
        <w:t xml:space="preserve">jossain määrin implisiittisemmin, ja hyppäys edellisestä aiheesta (esimerkin</w:t>
      </w:r>
      <w:r>
        <w:t xml:space="preserve"> </w:t>
      </w:r>
      <w:r>
        <w:t xml:space="preserve">6 tapauksessa HIV-testin teettäminen) on tyypillisesti rajumpi.</w:t>
      </w:r>
      <w:r>
        <w:t xml:space="preserve"> </w:t>
      </w:r>
      <w:r>
        <w:t xml:space="preserve">Tämä selittää sitä, että peräti 58.33 % ryhmän 6</w:t>
      </w:r>
      <w:r>
        <w:t xml:space="preserve"> </w:t>
      </w:r>
      <w:r>
        <w:t xml:space="preserve">tapauksista (ei kuitenkaan tässä esitetty esimerkki) sisältää asumiskappaletta</w:t>
      </w:r>
      <w:r>
        <w:t xml:space="preserve"> </w:t>
      </w:r>
      <w:r>
        <w:t xml:space="preserve">edeltävän väliotsikon.</w:t>
      </w:r>
    </w:p>
    <w:p>
      <w:pPr>
        <w:pStyle w:val="TextBody"/>
      </w:pPr>
      <w:r>
        <w:t xml:space="preserve">Esimerkki 7 edustaa kaikkiaan 10 tapausta käsittävää</w:t>
      </w:r>
      <w:r>
        <w:t xml:space="preserve"> </w:t>
      </w:r>
      <w:r>
        <w:t xml:space="preserve">ryhmää, jonka ominaispiirteenä on kirjottajan itsensä vertailu</w:t>
      </w:r>
      <w:r>
        <w:t xml:space="preserve"> </w:t>
      </w:r>
      <w:r>
        <w:t xml:space="preserve">muihin vaihdossa olleisiin.</w:t>
      </w:r>
    </w:p>
    <w:p>
      <w:pPr>
        <w:pStyle w:val="Compact"/>
        <w:numPr>
          <w:numId w:val="1010"/>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alatopiikkeja, ja olettavat indikaattorisanan implikoiman topiikin jossain määrin</w:t>
      </w:r>
      <w:r>
        <w:t xml:space="preserve"> </w:t>
      </w:r>
      <w:r>
        <w:t xml:space="preserve">esimerkin 1 kaltaisesti jo asetetuksi. Toisaalta esimerkissä 7</w:t>
      </w:r>
      <w:r>
        <w:t xml:space="preserve"> </w:t>
      </w:r>
      <w:r>
        <w:t xml:space="preserve">on samoja piirteitä kuin esimerkissä 4: myös tässä</w:t>
      </w:r>
      <w:r>
        <w:t xml:space="preserve"> </w:t>
      </w:r>
      <w:r>
        <w:t xml:space="preserve">reflektoidaan sitä, mikä omassa kokemuksessa oli helppoa ja mikä vaikeaa. Yhdessäkään</w:t>
      </w:r>
      <w:r>
        <w:t xml:space="preserve"> </w:t>
      </w:r>
      <w:r>
        <w:t xml:space="preserve">ryhmän 7 tapauksessa ei ole asumiseen viittaavaa väliotsikkoa.</w:t>
      </w:r>
    </w:p>
    <w:p>
      <w:pPr>
        <w:pStyle w:val="TextBody"/>
      </w:pPr>
      <w:r>
        <w:t xml:space="preserve">Samoin kuin esimerkissä 4, myös esimerkissä 8</w:t>
      </w:r>
      <w:r>
        <w:t xml:space="preserve"> </w:t>
      </w:r>
      <w:r>
        <w:t xml:space="preserve">topiikki-indikaattorina on koko lauseen ensimmäisena sijaitseva</w:t>
      </w:r>
      <w:r>
        <w:t xml:space="preserve"> </w:t>
      </w:r>
      <w:r>
        <w:rPr>
          <w:i/>
        </w:rPr>
        <w:t xml:space="preserve">asuminen</w:t>
      </w:r>
      <w:r>
        <w:t xml:space="preserve">-sana. Erona näiden esimerkkien välillä on, että siinä</w:t>
      </w:r>
      <w:r>
        <w:t xml:space="preserve"> </w:t>
      </w:r>
      <w:r>
        <w:t xml:space="preserve">missä esimerkki 4 on informaatiorakenteen kannalta</w:t>
      </w:r>
      <w:r>
        <w:t xml:space="preserve"> </w:t>
      </w:r>
      <w:r>
        <w:t xml:space="preserve">omasta vaihtokokemuksesta lohkaistu alatopiikki, ankkuroituu esimerkki 8</w:t>
      </w:r>
      <w:r>
        <w:t xml:space="preserve"> </w:t>
      </w:r>
      <w:r>
        <w:t xml:space="preserve">siihen fyysiseen paikkaan, jossa vaihto tapahtui:</w:t>
      </w:r>
    </w:p>
    <w:p>
      <w:pPr>
        <w:pStyle w:val="Compact"/>
        <w:numPr>
          <w:numId w:val="1011"/>
          <w:ilvl w:val="0"/>
        </w:numPr>
      </w:pPr>
      <w:r>
        <w:t xml:space="preserve">Asuminen Tokiossa on aika kallista.</w:t>
      </w:r>
    </w:p>
    <w:p>
      <w:pPr>
        <w:pStyle w:val="FirstParagraph"/>
      </w:pPr>
      <w:r>
        <w:t xml:space="preserve">Ryhmän 8 kirjoittajat eivät lähde liikkeelle</w:t>
      </w:r>
      <w:r>
        <w:t xml:space="preserve"> </w:t>
      </w:r>
      <w:r>
        <w:t xml:space="preserve">omista kokemuksistaan, vaan käsittelevät tilannetta laajemmin, tavoitteenaan</w:t>
      </w:r>
      <w:r>
        <w:t xml:space="preserve"> </w:t>
      </w:r>
      <w:r>
        <w:t xml:space="preserve">eräässä mielessä jakaa maailmantietoa lukijalleen. Esimerkin 8</w:t>
      </w:r>
      <w:r>
        <w:t xml:space="preserve"> </w:t>
      </w:r>
      <w:r>
        <w:t xml:space="preserve">edustama ryhmä kattaa kaikkiaan 10 tapausta, joista</w:t>
      </w:r>
      <w:r>
        <w:t xml:space="preserve"> </w:t>
      </w:r>
      <w:r>
        <w:t xml:space="preserve">kahdessa (mukaan lukien esimerkki 8)</w:t>
      </w:r>
      <w:r>
        <w:t xml:space="preserve"> </w:t>
      </w:r>
      <w:r>
        <w:t xml:space="preserve">asumisesta kertovaa kappaletta edeltää väliotsikko</w:t>
      </w:r>
      <w:r>
        <w:t xml:space="preserve"> </w:t>
      </w:r>
      <w:r>
        <w:rPr>
          <w:i/>
        </w:rPr>
        <w:t xml:space="preserve">Asuminen</w:t>
      </w:r>
      <w:r>
        <w:t xml:space="preserve">.</w:t>
      </w:r>
    </w:p>
    <w:p>
      <w:pPr>
        <w:pStyle w:val="TextBody"/>
      </w:pPr>
      <w:r>
        <w:t xml:space="preserve">Yleistys kirjoittajan oman kokemuspiirin ulkopuolelle voidaan</w:t>
      </w:r>
      <w:r>
        <w:t xml:space="preserve"> </w:t>
      </w:r>
      <w:r>
        <w:t xml:space="preserve">kuitenkin tehdä myös toisella tavalla. Esimerkissä</w:t>
      </w:r>
      <w:r>
        <w:t xml:space="preserve"> </w:t>
      </w:r>
      <w:r>
        <w:t xml:space="preserve">9 ja kahdeksassa muussa tapauksessa tämä tapahtuu</w:t>
      </w:r>
      <w:r>
        <w:t xml:space="preserve"> </w:t>
      </w:r>
      <w:r>
        <w:t xml:space="preserve">keskittymällä johonkin ulkoiseen agenttiin, jonka toimet</w:t>
      </w:r>
      <w:r>
        <w:t xml:space="preserve"> </w:t>
      </w:r>
      <w:r>
        <w:t xml:space="preserve">vaikuttavat kirjoittajaan yleisesti ja asumisen järjestymiseen</w:t>
      </w:r>
      <w:r>
        <w:t xml:space="preserve"> </w:t>
      </w:r>
      <w:r>
        <w:t xml:space="preserve">erityisesti:</w:t>
      </w:r>
    </w:p>
    <w:p>
      <w:pPr>
        <w:pStyle w:val="Compact"/>
        <w:numPr>
          <w:numId w:val="1012"/>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6</w:t>
      </w:r>
      <w:r>
        <w:t xml:space="preserve"> </w:t>
      </w:r>
      <w:r>
        <w:t xml:space="preserve">tapaan uudesta topiikista, mutta sen esittely toteutetaan hyödyntämällä</w:t>
      </w:r>
      <w:r>
        <w:t xml:space="preserve"> </w:t>
      </w:r>
      <w:r>
        <w:t xml:space="preserve">jotakin tekstin kannalta keskeistä toimijaa, tässä tapauksessa</w:t>
      </w:r>
      <w:r>
        <w:t xml:space="preserve"> </w:t>
      </w:r>
      <w:r>
        <w:t xml:space="preserve">suurlähetystön henkilökuntaa. Kuten ryhmän 7 kohdalla,</w:t>
      </w:r>
      <w:r>
        <w:t xml:space="preserve"> </w:t>
      </w:r>
      <w:r>
        <w:t xml:space="preserve">myös ryhmässä 9 yli puolessa tapauksia (55.56 %)</w:t>
      </w:r>
      <w:r>
        <w:t xml:space="preserve"> </w:t>
      </w:r>
      <w:r>
        <w:t xml:space="preserve">asumisesta kertovaa kappaletta edeltää väliotsikko.</w:t>
      </w:r>
    </w:p>
    <w:p>
      <w:pPr>
        <w:pStyle w:val="TextBody"/>
      </w:pPr>
      <w:r>
        <w:t xml:space="preserve">Esimerkin 10 edustamassa ryhmässä asumisesta raportoidaan kertovan</w:t>
      </w:r>
      <w:r>
        <w:t xml:space="preserve"> </w:t>
      </w:r>
      <w:r>
        <w:t xml:space="preserve">tekstityypin avulla, mikä käy tästä esimerkistä esiin erityisen selvästi, koska</w:t>
      </w:r>
      <w:r>
        <w:t xml:space="preserve"> </w:t>
      </w:r>
      <w:r>
        <w:t xml:space="preserve">kirjoittaja on käyttänyt ajan ilmausta.</w:t>
      </w:r>
    </w:p>
    <w:p>
      <w:pPr>
        <w:pStyle w:val="Compact"/>
        <w:numPr>
          <w:numId w:val="1013"/>
          <w:ilvl w:val="0"/>
        </w:numPr>
      </w:pPr>
      <w:r>
        <w:t xml:space="preserve">Lensin Wieniin sunnuntaina ja lento-kentältä suuntasin suoraan asunnolleni.</w:t>
      </w:r>
    </w:p>
    <w:p>
      <w:pPr>
        <w:pStyle w:val="FirstParagraph"/>
      </w:pPr>
      <w:r>
        <w:t xml:space="preserve">Aikamuoto ryhmän 10 virkkeissä on tyypillisesti imperfekti.</w:t>
      </w:r>
      <w:r>
        <w:t xml:space="preserve"> </w:t>
      </w:r>
      <w:r>
        <w:t xml:space="preserve">Näissäkin tapauksissa topiikki-indikaattori on informaatiorakenteen kannalta</w:t>
      </w:r>
      <w:r>
        <w:t xml:space="preserve"> </w:t>
      </w:r>
      <w:r>
        <w:t xml:space="preserve">uusi topiikki, joka esimerkin narratiivisuuden vuoksi tulee asetetuksi</w:t>
      </w:r>
      <w:r>
        <w:t xml:space="preserve"> </w:t>
      </w:r>
      <w:r>
        <w:t xml:space="preserve">muita tässä tarkasteltuja uuden topiikin sisältäviä ryhmiä</w:t>
      </w:r>
      <w:r>
        <w:t xml:space="preserve"> </w:t>
      </w:r>
      <w:r>
        <w:t xml:space="preserve">implisiittisemmin. Kaikkiaan ryhmään 10 kuuluu</w:t>
      </w:r>
      <w:r>
        <w:t xml:space="preserve"> </w:t>
      </w:r>
      <w:r>
        <w:t xml:space="preserve">9 tapausta, joista niistäkin suurin osa (5 kpl)</w:t>
      </w:r>
      <w:r>
        <w:t xml:space="preserve"> </w:t>
      </w:r>
      <w:r>
        <w:t xml:space="preserve">sisältää väliotsikon.</w:t>
      </w:r>
    </w:p>
    <w:p>
      <w:pPr>
        <w:pStyle w:val="TextBody"/>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p>
    <w:p>
      <w:pPr>
        <w:pStyle w:val="Compact"/>
        <w:numPr>
          <w:numId w:val="1014"/>
          <w:ilvl w:val="0"/>
        </w:numPr>
      </w:pPr>
      <w:r>
        <w:t xml:space="preserve">Sitten pari sanaa asumisesta.</w:t>
      </w:r>
    </w:p>
    <w:p>
      <w:pPr>
        <w:pStyle w:val="FirstParagraph"/>
      </w:pP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r>
        <w:t xml:space="preserve"> </w:t>
      </w:r>
      <w:r>
        <w:t xml:space="preserve">Nämä 6 esimerkkiä edustavat Dikin jaottelussa uusia topiikkeja</w:t>
      </w:r>
      <w:r>
        <w:t xml:space="preserve"> </w:t>
      </w:r>
      <w:r>
        <w:t xml:space="preserve">(1989: 268)</w:t>
      </w:r>
      <w:r>
        <w:t xml:space="preserve">,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TextBody"/>
      </w:pPr>
      <w:r>
        <w:t xml:space="preserve">Laadullisessa analyysissa luokiteltiin omaksi pieneksi ryhmäkseen</w:t>
      </w:r>
      <w:r>
        <w:t xml:space="preserve"> </w:t>
      </w:r>
      <w:r>
        <w:t xml:space="preserve">myös esimerkin 12 kaltaiset 5 tapausta:</w:t>
      </w:r>
    </w:p>
    <w:p>
      <w:pPr>
        <w:pStyle w:val="Compact"/>
        <w:numPr>
          <w:numId w:val="1015"/>
          <w:ilvl w:val="0"/>
        </w:numPr>
      </w:pPr>
      <w:r>
        <w:t xml:space="preserve">Saapuessani Varsovaan minulla oli onneksi jo asunto tiedossa.</w:t>
      </w:r>
    </w:p>
    <w:p>
      <w:pPr>
        <w:pStyle w:val="FirstParagraph"/>
      </w:pPr>
      <w:r>
        <w:t xml:space="preserve">Nämä topiikkia asettavat tapaukset sijoittuvat ryhmien 2,</w:t>
      </w:r>
      <w:r>
        <w:t xml:space="preserve"> </w:t>
      </w:r>
      <w:r>
        <w:t xml:space="preserve">3 ja 10 välimaastoon. Kuten mainituissa ryhmissä,</w:t>
      </w:r>
      <w:r>
        <w:t xml:space="preserve"> </w:t>
      </w:r>
      <w:r>
        <w:t xml:space="preserve">myös näissä tapauksissa kyseessä on varsinainen aiheeseen johdattava</w:t>
      </w:r>
      <w:r>
        <w:t xml:space="preserve"> </w:t>
      </w:r>
      <w:r>
        <w:t xml:space="preserve">virke, jossa kappaleen topiikki esitellään uutena avausvirkkeen</w:t>
      </w:r>
      <w:r>
        <w:t xml:space="preserve"> </w:t>
      </w:r>
      <w:r>
        <w:t xml:space="preserve">loppupuolella. Myös ryhmässä 12</w:t>
      </w:r>
      <w:r>
        <w:t xml:space="preserve"> </w:t>
      </w:r>
      <w:r>
        <w:t xml:space="preserve">kuvataan ajallinen jännite, mutta se esitetään usein eri järjestyksessä</w:t>
      </w:r>
      <w:r>
        <w:t xml:space="preserve"> </w:t>
      </w:r>
      <w:r>
        <w:t xml:space="preserve">kuin ryhmässä 3. Siinä missä esimerkki 3</w:t>
      </w:r>
      <w:r>
        <w:t xml:space="preserve"> </w:t>
      </w:r>
      <w:r>
        <w:t xml:space="preserve">esitti kappaleen alussa avoimen tilanteen ja myöhemmässä kappaleessa tilanteen</w:t>
      </w:r>
      <w:r>
        <w:t xml:space="preserve"> </w:t>
      </w:r>
      <w:r>
        <w:t xml:space="preserve">ratkaisun, aloittaa esimerkki 12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TextBody"/>
      </w:pPr>
      <w:r>
        <w:t xml:space="preserve">Pienimmän mutta silti tarkastelemisen arvoisen ryhmän aineistossamme muodostivat</w:t>
      </w:r>
      <w:r>
        <w:t xml:space="preserve"> </w:t>
      </w:r>
      <w:r>
        <w:t xml:space="preserve">esimerkki 13 ja kolme muuta vastaavaa tapausta:</w:t>
      </w:r>
    </w:p>
    <w:p>
      <w:pPr>
        <w:pStyle w:val="Compact"/>
        <w:numPr>
          <w:numId w:val="1016"/>
          <w:ilvl w:val="0"/>
        </w:numPr>
      </w:pPr>
      <w:r>
        <w:t xml:space="preserve">Lähes kaikki Bratislavan kauppakorkeakoulun vaihto-opiskelijat asuivat Ekonom-nimisessä dormitoryssa.</w:t>
      </w:r>
    </w:p>
    <w:p>
      <w:pPr>
        <w:pStyle w:val="FirstParagraph"/>
      </w:pPr>
      <w:r>
        <w:t xml:space="preserve">Nämä topiikkia asettavat virkkeet ovat lähellä ryhmää 7, johon luetuissa</w:t>
      </w:r>
      <w:r>
        <w:t xml:space="preserve"> </w:t>
      </w:r>
      <w:r>
        <w:t xml:space="preserve">tapauksissa oleellista on kirjoittajan itsensä vertailu muihin. Ryhmässä</w:t>
      </w:r>
      <w:r>
        <w:t xml:space="preserve"> </w:t>
      </w:r>
      <w:r>
        <w:t xml:space="preserve">13 kirjoittaja lähtee liikkeelle siitä, miten yleensä</w:t>
      </w:r>
      <w:r>
        <w:t xml:space="preserve"> </w:t>
      </w:r>
      <w:r>
        <w:t xml:space="preserve">tehdään tai miten suurin osa tekee. Tämä voitaisiin esittää</w:t>
      </w:r>
      <w:r>
        <w:t xml:space="preserve"> </w:t>
      </w:r>
      <w:r>
        <w:t xml:space="preserve">vastakohtana omalla kokemukselle, mutta ryhmän 13 tapauksille on</w:t>
      </w:r>
      <w:r>
        <w:t xml:space="preserve"> </w:t>
      </w:r>
      <w:r>
        <w:t xml:space="preserve">tyypillistä, että myös kirjoittaja noudattaa kuvailtua ennemmistön toimintatapaa.</w:t>
      </w:r>
      <w:r>
        <w:t xml:space="preserve"> </w:t>
      </w:r>
      <w:r>
        <w:t xml:space="preserve">Virke 13 on todella vain keino johdattaa lukija kappaleen varsinaiseen</w:t>
      </w:r>
      <w:r>
        <w:t xml:space="preserve"> </w:t>
      </w:r>
      <w:r>
        <w:t xml:space="preserve">aiheeseen,</w:t>
      </w:r>
      <w:r>
        <w:t xml:space="preserve"> </w:t>
      </w:r>
      <w:r>
        <w:rPr>
          <w:i/>
        </w:rPr>
        <w:t xml:space="preserve">Ekonom</w:t>
      </w:r>
      <w:r>
        <w:t xml:space="preserve">-nimiseen asuntolaan (uusi topiikki), jonka sijainnista, vuokratasosta</w:t>
      </w:r>
      <w:r>
        <w:t xml:space="preserve"> </w:t>
      </w:r>
      <w:r>
        <w:t xml:space="preserve">ja muista ominaisuuksista kappale kertoo. Yhtä lukuun ottamatta</w:t>
      </w:r>
      <w:r>
        <w:t xml:space="preserve"> </w:t>
      </w:r>
      <w:r>
        <w:t xml:space="preserve">kaikki tämän ryhmän tapaukset sisältävät myös asumiseen viittaavan</w:t>
      </w:r>
      <w:r>
        <w:t xml:space="preserve"> </w:t>
      </w:r>
      <w:r>
        <w:t xml:space="preserve">väliotsikon.</w:t>
      </w:r>
    </w:p>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opettajulle olla abstrakteja</w:t>
      </w:r>
      <w:r>
        <w:t xml:space="preserve"> </w:t>
      </w:r>
      <w:r>
        <w:t xml:space="preserve">funktionaalisten ominaisuuksien kuvailuja helpompaa.</w:t>
      </w:r>
    </w:p>
    <w:p>
      <w:pPr>
        <w:pStyle w:val="Heading2"/>
      </w:pPr>
      <w:bookmarkStart w:id="30" w:name="maarallinen-analyysi"/>
      <w:bookmarkEnd w:id="30"/>
      <w:r>
        <w:t xml:space="preserve">Määrällinen analyysi</w:t>
      </w:r>
    </w:p>
    <w:p>
      <w:pPr>
        <w:pStyle w:val="FirstParagraph"/>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r>
        <w:t xml:space="preserve"> </w:t>
      </w:r>
      <w:r>
        <w:t xml:space="preserve">Tätä tietoa on kerätty seuraavassa soveltamalla</w:t>
      </w:r>
      <w:r>
        <w:t xml:space="preserve"> </w:t>
      </w:r>
      <w:r>
        <w:t xml:space="preserve">laadullisen analyysin tuloksena saatuun ryhmäjakoon</w:t>
      </w:r>
      <w:r>
        <w:t xml:space="preserve"> </w:t>
      </w:r>
      <w:r>
        <w:t xml:space="preserve">määrällisiä menetelmiä, tarkemmin ottaen ehdollisia päätöksentekopuita</w:t>
      </w:r>
      <w:r>
        <w:t xml:space="preserve"> </w:t>
      </w:r>
      <w:r>
        <w:t xml:space="preserve">(</w:t>
      </w:r>
      <w:r>
        <w:rPr>
          <w:i/>
        </w:rPr>
        <w:t xml:space="preserve">conditional inference trees</w:t>
      </w:r>
      <w:r>
        <w:t xml:space="preserve">).</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w:t>
      </w:r>
    </w:p>
    <w:p>
      <w:pPr>
        <w:pStyle w:val="Compact"/>
        <w:numPr>
          <w:numId w:val="1017"/>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arvojen pohjana ovat taulukossa 1</w:t>
      </w:r>
      <w:r>
        <w:t xml:space="preserve"> </w:t>
      </w:r>
      <w:r>
        <w:t xml:space="preserve">luetellut dependenssiroolit, joita kuitenkin 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17"/>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17"/>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17"/>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17"/>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17"/>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16-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2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2: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 3</w:t>
      </w:r>
      <w:r>
        <w:t xml:space="preserve"> </w:t>
      </w:r>
      <w:r>
        <w:t xml:space="preserve">taas voidaan määritellä ennen kaikkea aikamuodon pohjalta: siihen</w:t>
      </w:r>
      <w:r>
        <w:t xml:space="preserve"> </w:t>
      </w:r>
      <w:r>
        <w:t xml:space="preserve">kuuluvat tapaukset, joissa verbi on pluskvamperfektissä.</w:t>
      </w:r>
      <w:r>
        <w:t xml:space="preserve"> </w:t>
      </w:r>
      <w:r>
        <w:t xml:space="preserve">Ainoastaan ryhmien 10, 11 ja 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Compact"/>
        <w:numPr>
          <w:numId w:val="1018"/>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19"/>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0"/>
      <w:numFmt w:val="decimal"/>
      <w:lvlText w:val="(%1)"/>
      <w:lvlJc w:val="left"/>
      <w:pPr>
        <w:ind w:left="480" w:hanging="480"/>
      </w:pPr>
    </w:lvl>
    <w:lvl w:ilvl="1">
      <w:start w:val="10"/>
      <w:numFmt w:val="decimal"/>
      <w:lvlText w:val="(%2)"/>
      <w:lvlJc w:val="left"/>
      <w:pPr>
        <w:ind w:left="1200" w:hanging="480"/>
      </w:pPr>
    </w:lvl>
    <w:lvl w:ilvl="2">
      <w:start w:val="10"/>
      <w:numFmt w:val="decimal"/>
      <w:lvlText w:val="(%3)"/>
      <w:lvlJc w:val="left"/>
      <w:pPr>
        <w:ind w:left="1920" w:hanging="480"/>
      </w:pPr>
    </w:lvl>
    <w:lvl w:ilvl="3">
      <w:start w:val="10"/>
      <w:numFmt w:val="decimal"/>
      <w:lvlText w:val="(%4)"/>
      <w:lvlJc w:val="left"/>
      <w:pPr>
        <w:ind w:left="2640" w:hanging="480"/>
      </w:pPr>
    </w:lvl>
    <w:lvl w:ilvl="4">
      <w:start w:val="10"/>
      <w:numFmt w:val="decimal"/>
      <w:lvlText w:val="(%5)"/>
      <w:lvlJc w:val="left"/>
      <w:pPr>
        <w:ind w:left="3360" w:hanging="480"/>
      </w:pPr>
    </w:lvl>
    <w:lvl w:ilvl="5">
      <w:start w:val="10"/>
      <w:numFmt w:val="decimal"/>
      <w:lvlText w:val="(%6)"/>
      <w:lvlJc w:val="left"/>
      <w:pPr>
        <w:ind w:left="4080" w:hanging="480"/>
      </w:pPr>
    </w:lvl>
    <w:lvl w:ilvl="6">
      <w:start w:val="10"/>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1"/>
      <w:numFmt w:val="decimal"/>
      <w:lvlText w:val="(%1)"/>
      <w:lvlJc w:val="left"/>
      <w:pPr>
        <w:ind w:left="480" w:hanging="480"/>
      </w:pPr>
    </w:lvl>
    <w:lvl w:ilvl="1">
      <w:start w:val="11"/>
      <w:numFmt w:val="decimal"/>
      <w:lvlText w:val="(%2)"/>
      <w:lvlJc w:val="left"/>
      <w:pPr>
        <w:ind w:left="1200" w:hanging="480"/>
      </w:pPr>
    </w:lvl>
    <w:lvl w:ilvl="2">
      <w:start w:val="11"/>
      <w:numFmt w:val="decimal"/>
      <w:lvlText w:val="(%3)"/>
      <w:lvlJc w:val="left"/>
      <w:pPr>
        <w:ind w:left="1920" w:hanging="480"/>
      </w:pPr>
    </w:lvl>
    <w:lvl w:ilvl="3">
      <w:start w:val="11"/>
      <w:numFmt w:val="decimal"/>
      <w:lvlText w:val="(%4)"/>
      <w:lvlJc w:val="left"/>
      <w:pPr>
        <w:ind w:left="2640" w:hanging="480"/>
      </w:pPr>
    </w:lvl>
    <w:lvl w:ilvl="4">
      <w:start w:val="11"/>
      <w:numFmt w:val="decimal"/>
      <w:lvlText w:val="(%5)"/>
      <w:lvlJc w:val="left"/>
      <w:pPr>
        <w:ind w:left="3360" w:hanging="480"/>
      </w:pPr>
    </w:lvl>
    <w:lvl w:ilvl="5">
      <w:start w:val="11"/>
      <w:numFmt w:val="decimal"/>
      <w:lvlText w:val="(%6)"/>
      <w:lvlJc w:val="left"/>
      <w:pPr>
        <w:ind w:left="4080" w:hanging="480"/>
      </w:pPr>
    </w:lvl>
    <w:lvl w:ilvl="6">
      <w:start w:val="1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2"/>
      <w:numFmt w:val="decimal"/>
      <w:lvlText w:val="(%1)"/>
      <w:lvlJc w:val="left"/>
      <w:pPr>
        <w:ind w:left="480" w:hanging="480"/>
      </w:pPr>
    </w:lvl>
    <w:lvl w:ilvl="1">
      <w:start w:val="12"/>
      <w:numFmt w:val="decimal"/>
      <w:lvlText w:val="(%2)"/>
      <w:lvlJc w:val="left"/>
      <w:pPr>
        <w:ind w:left="1200" w:hanging="480"/>
      </w:pPr>
    </w:lvl>
    <w:lvl w:ilvl="2">
      <w:start w:val="12"/>
      <w:numFmt w:val="decimal"/>
      <w:lvlText w:val="(%3)"/>
      <w:lvlJc w:val="left"/>
      <w:pPr>
        <w:ind w:left="1920" w:hanging="480"/>
      </w:pPr>
    </w:lvl>
    <w:lvl w:ilvl="3">
      <w:start w:val="12"/>
      <w:numFmt w:val="decimal"/>
      <w:lvlText w:val="(%4)"/>
      <w:lvlJc w:val="left"/>
      <w:pPr>
        <w:ind w:left="2640" w:hanging="480"/>
      </w:pPr>
    </w:lvl>
    <w:lvl w:ilvl="4">
      <w:start w:val="12"/>
      <w:numFmt w:val="decimal"/>
      <w:lvlText w:val="(%5)"/>
      <w:lvlJc w:val="left"/>
      <w:pPr>
        <w:ind w:left="3360" w:hanging="480"/>
      </w:pPr>
    </w:lvl>
    <w:lvl w:ilvl="5">
      <w:start w:val="12"/>
      <w:numFmt w:val="decimal"/>
      <w:lvlText w:val="(%6)"/>
      <w:lvlJc w:val="left"/>
      <w:pPr>
        <w:ind w:left="4080" w:hanging="480"/>
      </w:pPr>
    </w:lvl>
    <w:lvl w:ilvl="6">
      <w:start w:val="1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3"/>
      <w:numFmt w:val="decimal"/>
      <w:lvlText w:val="(%1)"/>
      <w:lvlJc w:val="left"/>
      <w:pPr>
        <w:ind w:left="480" w:hanging="480"/>
      </w:pPr>
    </w:lvl>
    <w:lvl w:ilvl="1">
      <w:start w:val="13"/>
      <w:numFmt w:val="decimal"/>
      <w:lvlText w:val="(%2)"/>
      <w:lvlJc w:val="left"/>
      <w:pPr>
        <w:ind w:left="1200" w:hanging="480"/>
      </w:pPr>
    </w:lvl>
    <w:lvl w:ilvl="2">
      <w:start w:val="13"/>
      <w:numFmt w:val="decimal"/>
      <w:lvlText w:val="(%3)"/>
      <w:lvlJc w:val="left"/>
      <w:pPr>
        <w:ind w:left="1920" w:hanging="480"/>
      </w:pPr>
    </w:lvl>
    <w:lvl w:ilvl="3">
      <w:start w:val="13"/>
      <w:numFmt w:val="decimal"/>
      <w:lvlText w:val="(%4)"/>
      <w:lvlJc w:val="left"/>
      <w:pPr>
        <w:ind w:left="2640" w:hanging="480"/>
      </w:pPr>
    </w:lvl>
    <w:lvl w:ilvl="4">
      <w:start w:val="13"/>
      <w:numFmt w:val="decimal"/>
      <w:lvlText w:val="(%5)"/>
      <w:lvlJc w:val="left"/>
      <w:pPr>
        <w:ind w:left="3360" w:hanging="480"/>
      </w:pPr>
    </w:lvl>
    <w:lvl w:ilvl="5">
      <w:start w:val="13"/>
      <w:numFmt w:val="decimal"/>
      <w:lvlText w:val="(%6)"/>
      <w:lvlJc w:val="left"/>
      <w:pPr>
        <w:ind w:left="4080" w:hanging="480"/>
      </w:pPr>
    </w:lvl>
    <w:lvl w:ilvl="6">
      <w:start w:val="13"/>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1f56d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75672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19968f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b6022b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6638739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1e1ce1c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ef36194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87701de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e4d97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340fdfa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143a281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bc54606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b85d190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637b861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112f2a4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218fb59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2">
    <w:nsid w:val="3b2d1c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LibreOffice/5.4.2.2$Linux_X86_64 LibreOffice_project/40m0$Build-2</Application>
  <Pages>22</Pages>
  <Words>4766</Words>
  <Characters>37540</Characters>
  <CharactersWithSpaces>42084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2018-01-24T12:32:16Z</dcterms:created>
  <dcterms:modified xsi:type="dcterms:W3CDTF">2018-01-24T12:32:16Z</dcterms:modified>
</cp:coreProperties>
</file>