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4.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siis edustavan samaa tekstilajia (tekstilajin määritelmästä ks. esim. Honkanen 2012). Vaihtoraportti,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Monipuolisuus mainitaan usein myös arviointikriteeristöissä.</w:t>
      </w:r>
    </w:p>
    <w:p>
      <w:pPr>
        <w:pStyle w:val="TextBody"/>
      </w:pPr>
      <w:r>
        <w:t xml:space="preserve">Lähestyessämme 2010-lukua Suomen oppilaitoksissa ja korkeakouluissa opiskelee kasvava joukko kirjoittajia (L1 ja L2), jolla ei ole opintojensa alkuvaiheessa opinnoissa menestymiseen tarvittavia tekstitaitoja. Kirjoitusohjeita ja -oppaita sekä suomenkielisiä mallitekstejä, ns. kielellisiä resursseja, löytyy verkosta nykyisin jo runsaasti, ja akateemisen kirjoittamisen (erikoiskielten) tarkastelun yhteydessä usein todetaan, että ”tekstilajitietoisuuden ja tekstilajituntemuksen lisääntyessä yksilön ilmaisurepertuaari ja kielellinen valinnanvara laajenevat kattamaan myös yhteisön puhetavat (esim. Vuorijärvi 2013 s. 15; Bruce 2008 5-6, Solin 2006, 82 samoin Luukka 2002b, 14, 27)”. Sitä, millä tavalla ilmaisurepertuaari konkreettisesti laajenee ja miten oppija pääsee tekstilajin kautta kiinni kielen rakenteiden varioiviin käyttötapoihin, ei Suomen kontekstissa ole kuitenkaan vielä juuri tutkittu. Funktionaalisista lähtökohdista tarkasteltuna yllä esitetty näkemys kaipaisi myös empiiristä tutkimusta, koska rakenteiden hallinnan on osoitettu olevan kytköksissä tekstin laatuun (viite).</w:t>
      </w:r>
    </w:p>
    <w:p>
      <w:pPr>
        <w:pStyle w:val="TextBody"/>
      </w:pPr>
      <w:r>
        <w:t xml:space="preserve">Tekstin kirjoittamisesta tekstikappaleiden tasolla saatavilla on enemmän aineistoa ja ohjeita siitä, miten se pitäisi tehdä, kuin deskriptiivistä tietoa todellisesta kielenkäytöstä</w:t>
      </w:r>
      <w:r>
        <w:t xml:space="preserve"> </w:t>
      </w:r>
      <w:r>
        <w:t xml:space="preserve">(Komppa 2012: 121)</w:t>
      </w:r>
      <w:r>
        <w:t xml:space="preserve"> </w:t>
      </w:r>
      <w:r>
        <w:t xml:space="preserve">(Chafe 1994: 296)</w:t>
      </w:r>
      <w:r>
        <w:t xml:space="preserve">. Nykyisessä funktionaalista kielikäsitystä ja tutkivaa oppimista korostavassa pedagogisessa kehyksessä pääosin preskriptiivinen kuvaus tekstikokonaisuuden ja -kappaleen rakentumisesta ei kuitenkaan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w:t>
      </w:r>
    </w:p>
    <w:p>
      <w:pPr>
        <w:pStyle w:val="TextBody"/>
      </w:pPr>
      <w:r>
        <w:t xml:space="preserve">Viime aikaisessa fennistisessä tutkimuksessa on tarkastelu varsinkin sitä, miten tekstikokonaisuus rakentuu funktionaalisten tai retoristen jaksojen pohjalta. On myös tarkennettu siihen, millä tavalla, eli millaisin kielen keinoin, kirjoittajat toteuttavat tekstin keskeisiä funktioita tai siirtoja (esim. Juvonen &amp; kump. myös Hilkka). Näissä tarkasteluissa ei kuitenkaan puututa itse tekstikappaleen kirjoittamiseen eikä siihen, miten teksti temaattisesti rakentuu, vaikka tekstin temaattinen sisältö voi yhtälailla voi ohjata kirjoittajaa kirjoitusprosessin aikana. On nimittäin huomattavan paljon tekstilajeja (ks. Komppa &amp; Vuorijärvi), joissa tekstin rakennetta voi kuvata topiikkipohjaiseksi. Näissä teksteissä rakenne muodostuu sekventiaalisesti tai lineaarisesti peräkkäin asetetuista sisältötopiikeista, jotka kytkeytyvät tavalla tai toisella diskurssitopiikkiin. Hierarkkisten tekstirakenteiden rinnalla tekstin rakentaminen ns. sisältö edellä vaikuttaisikin olevan yhtä lailla relevantti kirjoitusstrategia myös korkeakoulussa.</w:t>
      </w:r>
    </w:p>
    <w:p>
      <w:pPr>
        <w:pStyle w:val="TextBody"/>
      </w:pPr>
      <w:r>
        <w:t xml:space="preserve">Olemassa olevan tutkimustiedon rinnalle haluammekin tarkastella, miten kirjoittaja voi päästä alkuun kappaleen kirjoittamisessa, jos häntä ohjaa tieto tekstikappaleen topiikista, ts. siitä mitä kappaleen pitäisi pitää sisällään. Tutkimuksessa tarkasteltu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(2013: 69)</w:t>
      </w:r>
      <w:r>
        <w:t xml:space="preserve">. Tässä tutkimuksessa siis tarkastellaan, millä tavalla ja mitä rakenteita käyttäen kirjoittaja asettaa tekstikappaleen sisältötopiikin ja näin ollen miten kirjoittaja siirtyy tekstitopiikista toiseen.</w:t>
      </w:r>
      <w:r>
        <w:t xml:space="preserve"> </w:t>
      </w:r>
      <w:r>
        <w:t xml:space="preserve">Analyysin avulla haetaan vastausta seuraaviin tutkimuskysymyksiin:</w:t>
      </w:r>
    </w:p>
    <w:p>
      <w:pPr>
        <w:pStyle w:val="Compact"/>
        <w:numPr>
          <w:numId w:val="1001"/>
          <w:ilvl w:val="0"/>
        </w:numPr>
      </w:pPr>
      <w:r>
        <w:t xml:space="preserve">Millaisia tapoja yliopisto-opiskelijat käyttävät saman topiikin asettamiseen?</w:t>
      </w:r>
    </w:p>
    <w:p>
      <w:pPr>
        <w:pStyle w:val="Compact"/>
        <w:numPr>
          <w:numId w:val="1001"/>
          <w:ilvl w:val="0"/>
        </w:numPr>
      </w:pPr>
      <w:r>
        <w:t xml:space="preserve">Miten näitä tapoja voidaan määritellä toisaalta funktionaalisesti, toisaalta syntaktisesti?</w:t>
      </w:r>
    </w:p>
    <w:p>
      <w:pPr>
        <w:pStyle w:val="FirstParagraph"/>
      </w:pPr>
      <w:r>
        <w:t xml:space="preserve">Tutkimus toteutetaan korpusvetoisesti yhdistelemällä laadullisia (osio 4.1) ja määrällisiä (osio 4.2)</w:t>
      </w:r>
      <w:r>
        <w:t xml:space="preserve"> </w:t>
      </w:r>
      <w:r>
        <w:t xml:space="preserve">menetelmiä. Tähän perustelut aineistovalinnalle.</w:t>
      </w:r>
    </w:p>
    <w:p>
      <w:pPr>
        <w:pStyle w:val="Heading1"/>
      </w:pPr>
      <w:bookmarkStart w:id="22" w:name="tekstikappale-ja-sen-topiikki"/>
      <w:bookmarkEnd w:id="22"/>
      <w:r>
        <w:t xml:space="preserve">Tekstikappale ja sen topiikki</w:t>
      </w:r>
    </w:p>
    <w:p>
      <w:pPr>
        <w:pStyle w:val="FirstParagraph"/>
      </w:pPr>
      <w:r>
        <w:t xml:space="preserve">Tämä tutkimus on soveltava ja jo lähtökohdiltaan tähtää kirjoittamisen oppimisen ja opettamisen kehittämiseen sekä sovellusmahdollisuuksiin. Se asettuu erikoiskielten kontekstiin, mutta lähestyy ennemminkin tekstin, kielen rakenteiden ja leksikon jakamia rajapintoja kuin tekstin kokonaisuutta tai tekstilajin muodostumista sinänsä. Samasta lähtökohdasta on myös valittu keskeinen analyysiyksikkö - tekstikappale - joka on toistaiseksi harvakseltaan ollut tutkimuksen kohteena (ks. kuitenkin x ja y) mutta jonka roolista tekstikokonaisuudessa annetaan toistuvasti ohjeita oppikirjoissa ja kirjoittamisoppaissa. Paltridge (2002) on verrannut tutkielmaoppaita ja todellisten tutkielmien rakennetta ja toteaa, että yhtä mallia esitetään ja todellisuudessa variaatiota on huimasti. Voinee olettaa, että myös tekstikappaleiden tarkastelu tarjoaa kiinnostavaa aineistoa ohjeiden ja toteutusten välisestä todellisuudesta.</w:t>
      </w:r>
    </w:p>
    <w:p>
      <w:pPr>
        <w:pStyle w:val="TextBody"/>
      </w:pPr>
      <w:r>
        <w:t xml:space="preserve">Tekstilingvistisessä tekstin kokonaisrakenteen analyysissä usein erotetaan tekstin funktionaaliset jaksot ja visuaaliset elementit, tekstikappale lukeutuu jälkimmäisiin. Näin niitä lähestytään lähinnä ortografisina merkkeinä, jotka eivät itsessään ole merkitseviä tekstin rakentumisen kannalta. Kirjoittajan kannalta kappalejako on kuitenkin nähdäksemme hyvin konkreettinen käytännön muovaama työkalu ja funktionaalinen kielenyksikkö.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w:t>
      </w:r>
    </w:p>
    <w:p>
      <w:pPr>
        <w:pStyle w:val="TextBody"/>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Tekstinosan ydin voi sijaita yhtä lailla ortografisen kappaleen alussa kuin muualla (Komppa,) ja kuten Juvonen sanoo, eri tekstityyppejä yhdistellen voi päästä samaan lopputulokseen, jolloin emme voi myöskään rakentaa mitään tiettyyn tekstilajiin soveltuvaa kaavaa. (Tuo pitää muotoilla tarkemmin, löperösti sanottu). Tekstikappaleen ensimmäinen lause tai virke ei yksinään paljastakaan mitään siitä, millaisessa asemassa kappale hierakkisesti on tekstin kokonaisrakenteen kannalta. Kappaleiden välinen sidosteisuus, koheesio ja/tai koherenssi on kuitenkin saatava aikaan jollain tavalla, ja olemassa olevan tutkimuksen perustella voimme olettaa (kenties?) että tekstin sisältö saattaa olla jopa keskeisempi tekijä kuin tekstin kokonaisrakenne.</w:t>
      </w:r>
    </w:p>
    <w:p>
      <w:pPr>
        <w:pStyle w:val="TextBody"/>
      </w:pPr>
      <w:r>
        <w:t xml:space="preserve">Tekstikappaleen ytimen tavoittelun sijaan kohdistammekin huomiomme siihen, miten kirjoittaja toteuttaa siirtymän aiheesta toiseen. Nimitämme siirtymän toteuttavia virkkeitä Juvosta (XX) mukaillen</w:t>
      </w:r>
      <w:r>
        <w:t xml:space="preserve"> </w:t>
      </w:r>
      <w:r>
        <w:rPr>
          <w:i/>
        </w:rPr>
        <w:t xml:space="preserve">topiikkia asettaviksi</w:t>
      </w:r>
      <w:r>
        <w:t xml:space="preserve">. Tutkimuksemme kartoittaa eri tapoja asettaa topiikkia tarkastelemalla laajahkosta aineistosta sitä, miten eri kirjoittavat ovat siirtyneet yhteen ja samaan topiikkiin.</w:t>
      </w:r>
    </w:p>
    <w:p>
      <w:pPr>
        <w:pStyle w:val="TextBody"/>
      </w:pPr>
      <w:r>
        <w:t xml:space="preserve">Käyttämämme topiikin määritelmä perustuu Simon Dikin esitykseen kielioppiin lekseemit ja rakenteet, joita varioimalla eri kirjoittajat asettavat samaa tekstikappaleen topiikkia. Topiikin määritelmä palautuu Herra Dikin funktionaaliseen kielioppiin (?), jonka ytimenä ovat koherentit tekstit, jotka itsessään ja joiden sisältämät osat puhuvat aina jostakin aiheesta, eli niillä on topiikki. Kokonaisella tekstillä on siis topiikki, josta käytämme tässä termiä diskurssitopiikki, samoin tekstinosilla (kappaleilla, lauseilla, virkkeillä) on omat topiikkinsa.</w:t>
      </w:r>
    </w:p>
    <w:p>
      <w:pPr>
        <w:pStyle w:val="TextBody"/>
      </w:pPr>
      <w:r>
        <w:t xml:space="preserve">Tekstin topiikit ketjuttuvat (topical chains, ks. myös Givon) ja ilmiötä voisi kuvat käsitteellä aiheisuus (aboutness). Aiheisuus ei suoraan ota kantaa tekstin informaatiorakenteeseen tai teemankulkuun, vaan on askelta ylemmän tason käsite (keskustelua aiheesta ja eri tavoista käsitteellistää ilmiötä ks. Shore 2008). Meitä kiinnostaa eritoten ketjun alkupää eli se, millä tavalla kappaleen topiikki saa alkunsa. Dik erottaa mallissaan alalajeja, joiden avulla on mahdollista kuvata ketjujen alkuja ja topiikin ketjuttumista: lajit newtop, givtop, xtop.</w:t>
      </w:r>
    </w:p>
    <w:p>
      <w:pPr>
        <w:pStyle w:val="TextBody"/>
      </w:pPr>
      <w:r>
        <w:t xml:space="preserve">Minä haluaisin ottaa tähän sitten tarkemmin tämän, ihan oma kappaleensa?</w:t>
      </w:r>
      <w:r>
        <w:t xml:space="preserve"> </w:t>
      </w:r>
      <w:r>
        <w:t xml:space="preserve">Yleensä subtop kuvataan tapana jatkaa topiikkiketjua eikä alkaa sitä. (ks. artikkeli topical chains drivessä)</w:t>
      </w:r>
      <w:r>
        <w:t xml:space="preserve"> </w:t>
      </w:r>
      <w:r>
        <w:t xml:space="preserve">Subtopissa voi nähdä yhteyden esim. tekstin implisittiseen teemaan, Shore)</w:t>
      </w:r>
    </w:p>
    <w:p>
      <w:pPr>
        <w:pStyle w:val="Compact"/>
        <w:numPr>
          <w:numId w:val="1002"/>
          <w:ilvl w:val="0"/>
        </w:numPr>
      </w:pPr>
      <w:r>
        <w:t xml:space="preserve">johdantotopiikki, kun tämä on esitelty, framille tulee 2) mainittu/given-topiikki (meillä ainoastaan linkkitapaukset) 3) alatopiikki s. 275 (lista)</w:t>
      </w:r>
    </w:p>
    <w:p>
      <w:pPr>
        <w:pStyle w:val="FirstParagraph"/>
      </w:pPr>
      <w:r>
        <w:t xml:space="preserve">Miten alemman tason topiikista siirrytään seuraavaan. (kts. Dik 270)</w:t>
      </w:r>
    </w:p>
    <w:p>
      <w:pPr>
        <w:pStyle w:val="TextBody"/>
      </w:pPr>
      <w:r>
        <w:t xml:space="preserve">Retorisen rakenteen teoria (ks. esim. Komppa ja jokin kv-lähde) rakentuu oletukselle, että tekstinosat ovat hierakkisessa suhteessa toisiinsa. Tästä huolimatta aineistopohjaisissa tutkimuksissa on paikallistettu huomattava joukko hierarkkisten tekstien rinnalla esiintyviä ns. moniytimisiä tekstejä, joiden osat ovat ennemmin rinnasteisia, keskenään tasavertaisia, eikä yhtä voida asettaa toisten ytimeksi (Komppa, ainakin s. 39). Vuorijärvi on päätynyt samanlaisiin löydöksiin siirtoanalyysin avulla. Vuorijärvi esittelee Paltridgeä (2002, 135) mukaillen topiikkipohjaisen rakenteen, jossa tekstin aihetta avataan ikään kuin osa kerrallaan. (Vuorijärvi. 75). Tämä topiikkipohjainen skeema kuvaa hyvin aineistonamme olevien matkaraporttien tekstilajia, ja käytämmekin topiikin käsitettä mukaillen mainittuja lähteitä. Toisin sanoen puhumme sisältötopiikista eli aiheesta tai aihepiiristä, josta tekstissä sanotaan jotakin.</w:t>
      </w:r>
    </w:p>
    <w:p>
      <w:pPr>
        <w:pStyle w:val="TextBody"/>
      </w:pPr>
      <w:r>
        <w:t xml:space="preserve">Johdanto, Topiikki 1, Topiikki 2, Topiikki 3 ….. Päätelmät</w:t>
      </w:r>
    </w:p>
    <w:p>
      <w:pPr>
        <w:pStyle w:val="TextBody"/>
      </w:pPr>
      <w:r>
        <w:t xml:space="preserve">Yliopiston antama kirjoitusohje kevyesti ohjaa tällaiseen tekstin rakentamiseen ja on näin mukana rakentamassa tutkimuksessa tarkasteltua tekstilajia. Jokainen tekstikappale aloittaa uuden tekstikokonaisuuden, joka ei niinkään asetu hierakiseen suhteeseen edeltävien tekstikappaleiden kanssa, vaan ennemminkin on joko sekventiaalisesti tai listamaisesti jäsentynyt tekstin diskiurssitopiikin alle. Ja tästä sitten voisimme nostaa yleiselle kirjoitustaiton tasoa kuvaavalle scenelle, jossa puhutaan kirjoittajan näkökulmista. Mutta tämä sitten, kun olen saanut sen osion valmiiksi.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1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600700" cy="2940367"/>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600700" cy="2940367"/>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TextBody"/>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TextBody"/>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TextBody"/>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3"/>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3"/>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3"/>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2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TextBody"/>
      </w:pPr>
      <w:r>
        <w:t xml:space="preserve">Taulukko 2: Asua-johdosten jakautuminen eri syntaktisiin kategorioihin.</w:t>
      </w:r>
    </w:p>
    <w:p>
      <w:pPr>
        <w:pStyle w:val="TextBody"/>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TextBody"/>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TextBody"/>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TextBody"/>
      </w:pPr>
      <w:r>
        <w:t xml:space="preserve">….vielä kappale ryhmittelyn perusteista ja siitä, ettei semant. kriteerejä käytetty…</w:t>
      </w:r>
    </w:p>
    <w:p>
      <w:pPr>
        <w:pStyle w:val="Heading1"/>
      </w:pPr>
      <w:bookmarkStart w:id="27" w:name="tulokset"/>
      <w:bookmarkEnd w:id="27"/>
      <w:r>
        <w:t xml:space="preserve">Tulokset</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Osiossa 4.1. kutakin ryhmää luonnehditaan yleisellä tasolla tarkastelemalla</w:t>
      </w:r>
      <w:r>
        <w:t xml:space="preserve"> </w:t>
      </w:r>
      <w:r>
        <w:t xml:space="preserve">lähemmin yhtä edustavaa esimerkkiä. Vaikka varsinainen ryhmäjako on tehty</w:t>
      </w:r>
      <w:r>
        <w:t xml:space="preserve"> </w:t>
      </w:r>
      <w:r>
        <w:t xml:space="preserve">puhtaan laadullisin perustein pohjaamalla tapausten keskinäiseen</w:t>
      </w:r>
      <w:r>
        <w:t xml:space="preserve"> </w:t>
      </w:r>
      <w:r>
        <w:t xml:space="preserve">samankaltaisuuteen, tulkitaan osiossa 4.2. analyysin tulosta eli</w:t>
      </w:r>
      <w:r>
        <w:t xml:space="preserve"> </w:t>
      </w:r>
      <w:r>
        <w:t xml:space="preserve">itse jaottelua määrällisten ominaisuuksien pohjalta.</w:t>
      </w:r>
    </w:p>
    <w:p>
      <w:pPr>
        <w:pStyle w:val="Heading2"/>
      </w:pPr>
      <w:bookmarkStart w:id="28" w:name="laadullinen-analyysi"/>
      <w:bookmarkEnd w:id="28"/>
      <w:r>
        <w:t xml:space="preserve">Laadullinen analyysi</w:t>
      </w:r>
    </w:p>
    <w:tbl>
      <w:tblPr>
        <w:tblStyle w:val="TableNormal"/>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Topiikkia asettava virke</w:t>
            </w:r>
          </w:p>
        </w:tc>
        <w:tc>
          <w:tcPr>
            <w:tcBorders>
              <w:bottom w:val="single"/>
            </w:tcBorders>
            <w:vAlign w:val="bottom"/>
          </w:tcPr>
          <w:p>
            <w:pPr>
              <w:pStyle w:val="Compact"/>
              <w:jc w:val="left"/>
            </w:pPr>
            <w:r>
              <w:t xml:space="preserve">Konteksti</w:t>
            </w:r>
          </w:p>
        </w:tc>
        <w:tc>
          <w:tcPr>
            <w:tcBorders>
              <w:bottom w:val="single"/>
            </w:tcBorders>
            <w:vAlign w:val="bottom"/>
          </w:tcPr>
          <w:p>
            <w:pPr>
              <w:pStyle w:val="Compact"/>
              <w:jc w:val="left"/>
            </w:pPr>
            <w:r>
              <w:t xml:space="preserve">Siirtymän toteutus</w:t>
            </w:r>
          </w:p>
        </w:tc>
      </w:tr>
      <w:tr>
        <w:tc>
          <w:p>
            <w:pPr>
              <w:pStyle w:val="Compact"/>
              <w:jc w:val="left"/>
            </w:pPr>
            <w:r>
              <w:rPr>
                <w:i/>
              </w:rPr>
              <w:t xml:space="preserve">Asuntoni sain vuokrattua</w:t>
            </w:r>
            <w:r>
              <w:rPr>
                <w:i/>
              </w:rPr>
              <w:t xml:space="preserve"> </w:t>
            </w:r>
            <w:r>
              <w:rPr>
                <w:i/>
              </w:rPr>
              <w:t xml:space="preserve">Apartiksen( paikallinen TOAS)</w:t>
            </w:r>
            <w:r>
              <w:rPr>
                <w:i/>
              </w:rPr>
              <w:t xml:space="preserve"> </w:t>
            </w:r>
            <w:r>
              <w:rPr>
                <w:i/>
              </w:rPr>
              <w:t xml:space="preserve">kautta.</w:t>
            </w:r>
          </w:p>
        </w:tc>
        <w:tc>
          <w:p>
            <w:pPr>
              <w:pStyle w:val="Compact"/>
              <w:jc w:val="left"/>
            </w:pPr>
            <w:r>
              <w:t xml:space="preserve">Käsittelee ennakkovalmisteluja</w:t>
            </w:r>
            <w:r>
              <w:t xml:space="preserve"> </w:t>
            </w:r>
            <w:r>
              <w:t xml:space="preserve">yms. Lopuksi reflektoi</w:t>
            </w:r>
            <w:r>
              <w:t xml:space="preserve"> </w:t>
            </w:r>
            <w:r>
              <w:t xml:space="preserve">osaamistaan kielikurssilla.</w:t>
            </w:r>
          </w:p>
        </w:tc>
        <w:tc>
          <w:p>
            <w:pPr>
              <w:pStyle w:val="Compact"/>
              <w:jc w:val="left"/>
            </w:pPr>
            <w:r>
              <w:t xml:space="preserve">Alatopiikilla, vaikka</w:t>
            </w:r>
            <w:r>
              <w:t xml:space="preserve"> </w:t>
            </w:r>
            <w:r>
              <w:t xml:space="preserve">ylätopiikkia ei ilmipantu.</w:t>
            </w:r>
          </w:p>
        </w:tc>
      </w:tr>
      <w:tr>
        <w:tc>
          <w:p>
            <w:pPr>
              <w:pStyle w:val="Compact"/>
              <w:jc w:val="left"/>
            </w:pPr>
            <w:r>
              <w:rPr>
                <w:i/>
              </w:rPr>
              <w:t xml:space="preserve">Vaihtoni aikana asuin</w:t>
            </w:r>
            <w:r>
              <w:rPr>
                <w:i/>
              </w:rPr>
              <w:t xml:space="preserve"> </w:t>
            </w:r>
            <w:r>
              <w:rPr>
                <w:i/>
              </w:rPr>
              <w:t xml:space="preserve">Grandmontin asuntolassa.</w:t>
            </w:r>
          </w:p>
        </w:tc>
        <w:tc>
          <w:p>
            <w:pPr>
              <w:pStyle w:val="Compact"/>
              <w:jc w:val="left"/>
            </w:pPr>
            <w:r>
              <w:t xml:space="preserve">Kertoo, missä asui vaihtonsa</w:t>
            </w:r>
            <w:r>
              <w:t xml:space="preserve"> </w:t>
            </w:r>
            <w:r>
              <w:t xml:space="preserve">aikana; kuvailee sisustuksen,</w:t>
            </w:r>
            <w:r>
              <w:t xml:space="preserve"> </w:t>
            </w:r>
            <w:r>
              <w:t xml:space="preserve">kämppäkaverit ja vuokran.</w:t>
            </w:r>
          </w:p>
        </w:tc>
        <w:tc>
          <w:p>
            <w:pPr>
              <w:pStyle w:val="Compact"/>
              <w:jc w:val="left"/>
            </w:pPr>
            <w:r>
              <w:t xml:space="preserve">Esittelytopiikilla.</w:t>
            </w:r>
            <w:r>
              <w:t xml:space="preserve"> </w:t>
            </w:r>
            <w:r>
              <w:t xml:space="preserve">Predikaattina on asua-verbi.</w:t>
            </w:r>
            <w:r>
              <w:t xml:space="preserve"> </w:t>
            </w:r>
            <w:r>
              <w:t xml:space="preserve">Kertoo, missä kirjoittaja on</w:t>
            </w:r>
            <w:r>
              <w:t xml:space="preserve"> </w:t>
            </w:r>
            <w:r>
              <w:t xml:space="preserve">asunut.</w:t>
            </w:r>
          </w:p>
        </w:tc>
      </w:tr>
      <w:tr>
        <w:tc>
          <w:p>
            <w:pPr>
              <w:pStyle w:val="Compact"/>
              <w:jc w:val="left"/>
            </w:pPr>
            <w:r>
              <w:rPr>
                <w:i/>
              </w:rPr>
              <w:t xml:space="preserve">Olin löytänyt asunnon</w:t>
            </w:r>
            <w:r>
              <w:rPr>
                <w:i/>
              </w:rPr>
              <w:t xml:space="preserve"> </w:t>
            </w:r>
            <w:r>
              <w:rPr>
                <w:i/>
              </w:rPr>
              <w:t xml:space="preserve">ensimmäiseksi kuukaudeksi</w:t>
            </w:r>
            <w:r>
              <w:rPr>
                <w:i/>
              </w:rPr>
              <w:t xml:space="preserve"> </w:t>
            </w:r>
            <w:r>
              <w:rPr>
                <w:i/>
              </w:rPr>
              <w:t xml:space="preserve">Airbnb:n kautta ennen Italiaan</w:t>
            </w:r>
            <w:r>
              <w:rPr>
                <w:i/>
              </w:rPr>
              <w:t xml:space="preserve"> </w:t>
            </w:r>
            <w:r>
              <w:rPr>
                <w:i/>
              </w:rPr>
              <w:t xml:space="preserve">saapumista.</w:t>
            </w:r>
          </w:p>
        </w:tc>
        <w:tc>
          <w:p>
            <w:pPr>
              <w:pStyle w:val="Compact"/>
              <w:jc w:val="left"/>
            </w:pPr>
            <w:r>
              <w:t xml:space="preserve">Kertoo, mitä tapahtunut ennen</w:t>
            </w:r>
            <w:r>
              <w:t xml:space="preserve"> </w:t>
            </w:r>
            <w:r>
              <w:t xml:space="preserve">kuvattavaa jaksoa. Kuvailee</w:t>
            </w:r>
            <w:r>
              <w:t xml:space="preserve"> </w:t>
            </w:r>
            <w:r>
              <w:t xml:space="preserve">tarkemmin sijaintia,</w:t>
            </w:r>
            <w:r>
              <w:t xml:space="preserve"> </w:t>
            </w:r>
            <w:r>
              <w:t xml:space="preserve">kulkuyhteyksiä yms.</w:t>
            </w:r>
          </w:p>
        </w:tc>
        <w:tc>
          <w:p>
            <w:pPr>
              <w:pStyle w:val="Compact"/>
              <w:jc w:val="left"/>
            </w:pPr>
            <w:r>
              <w:t xml:space="preserve">Esittelytopiikilla, mutta</w:t>
            </w:r>
            <w:r>
              <w:t xml:space="preserve"> </w:t>
            </w:r>
            <w:r>
              <w:t xml:space="preserve">aikarakenteltaan</w:t>
            </w:r>
            <w:r>
              <w:t xml:space="preserve"> </w:t>
            </w:r>
            <w:r>
              <w:t xml:space="preserve">monitasoisempi kuin ryhmä 3.</w:t>
            </w:r>
          </w:p>
        </w:tc>
      </w:tr>
      <w:tr>
        <w:tc>
          <w:p>
            <w:pPr>
              <w:pStyle w:val="Compact"/>
              <w:jc w:val="left"/>
            </w:pPr>
            <w:r>
              <w:rPr>
                <w:i/>
              </w:rPr>
              <w:t xml:space="preserve">Asuminen, tai siis lähinnä</w:t>
            </w:r>
            <w:r>
              <w:rPr>
                <w:i/>
              </w:rPr>
              <w:t xml:space="preserve"> </w:t>
            </w:r>
            <w:r>
              <w:rPr>
                <w:i/>
              </w:rPr>
              <w:t xml:space="preserve">asunnon hankkiminen, oli</w:t>
            </w:r>
            <w:r>
              <w:rPr>
                <w:i/>
              </w:rPr>
              <w:t xml:space="preserve"> </w:t>
            </w:r>
            <w:r>
              <w:rPr>
                <w:i/>
              </w:rPr>
              <w:t xml:space="preserve">varmaankin vaihdon hankalin</w:t>
            </w:r>
            <w:r>
              <w:rPr>
                <w:i/>
              </w:rPr>
              <w:t xml:space="preserve"> </w:t>
            </w:r>
            <w:r>
              <w:rPr>
                <w:i/>
              </w:rPr>
              <w:t xml:space="preserve">juttu.</w:t>
            </w:r>
          </w:p>
        </w:tc>
        <w:tc>
          <w:p>
            <w:pPr>
              <w:pStyle w:val="Compact"/>
              <w:jc w:val="left"/>
            </w:pPr>
            <w:r>
              <w:t xml:space="preserve">Arvioi edeltävässä</w:t>
            </w:r>
            <w:r>
              <w:t xml:space="preserve"> </w:t>
            </w:r>
            <w:r>
              <w:t xml:space="preserve">kurssitarjonnan tasoa,</w:t>
            </w:r>
            <w:r>
              <w:t xml:space="preserve"> </w:t>
            </w:r>
            <w:r>
              <w:t xml:space="preserve">paperiasioiden hoitumista yms.</w:t>
            </w:r>
          </w:p>
        </w:tc>
        <w:tc>
          <w:p>
            <w:pPr>
              <w:pStyle w:val="Compact"/>
              <w:jc w:val="left"/>
            </w:pPr>
            <w:r>
              <w:t xml:space="preserve">Diskurssista johdetulla</w:t>
            </w:r>
            <w:r>
              <w:t xml:space="preserve"> </w:t>
            </w:r>
            <w:r>
              <w:t xml:space="preserve">alatopiikilla, jota indikoi</w:t>
            </w:r>
            <w:r>
              <w:t xml:space="preserve"> </w:t>
            </w:r>
            <w:r>
              <w:t xml:space="preserve">usein deverbaalisubstantiivi.</w:t>
            </w:r>
            <w:r>
              <w:t xml:space="preserve"> </w:t>
            </w:r>
            <w:r>
              <w:t xml:space="preserve">Luonnehtii kirjoittajan</w:t>
            </w:r>
            <w:r>
              <w:t xml:space="preserve"> </w:t>
            </w:r>
            <w:r>
              <w:t xml:space="preserve">subjektiivista kokemusta.</w:t>
            </w:r>
          </w:p>
        </w:tc>
      </w:tr>
      <w:tr>
        <w:tc>
          <w:p>
            <w:pPr>
              <w:pStyle w:val="Compact"/>
              <w:jc w:val="left"/>
            </w:pPr>
            <w:r>
              <w:rPr>
                <w:i/>
              </w:rPr>
              <w:t xml:space="preserve">Asuntoloista valitsin Julius</w:t>
            </w:r>
            <w:r>
              <w:rPr>
                <w:i/>
              </w:rPr>
              <w:t xml:space="preserve"> </w:t>
            </w:r>
            <w:r>
              <w:rPr>
                <w:i/>
              </w:rPr>
              <w:t xml:space="preserve">Raab Heimin vanhojen</w:t>
            </w:r>
            <w:r>
              <w:rPr>
                <w:i/>
              </w:rPr>
              <w:t xml:space="preserve"> </w:t>
            </w:r>
            <w:r>
              <w:rPr>
                <w:i/>
              </w:rPr>
              <w:t xml:space="preserve">matkakertomusten perusteella.</w:t>
            </w:r>
          </w:p>
        </w:tc>
        <w:tc>
          <w:p>
            <w:pPr>
              <w:pStyle w:val="Compact"/>
              <w:jc w:val="left"/>
            </w:pPr>
            <w:r>
              <w:t xml:space="preserve">Kuvannut vaihtoon hakua ja</w:t>
            </w:r>
            <w:r>
              <w:t xml:space="preserve"> </w:t>
            </w:r>
            <w:r>
              <w:t xml:space="preserve">kotimaan järjestelyjä.</w:t>
            </w:r>
            <w:r>
              <w:t xml:space="preserve"> </w:t>
            </w:r>
            <w:r>
              <w:t xml:space="preserve">Maininnut jo paikallisista</w:t>
            </w:r>
            <w:r>
              <w:t xml:space="preserve"> </w:t>
            </w:r>
            <w:r>
              <w:t xml:space="preserve">asuntolavaihtoehdoista.</w:t>
            </w:r>
          </w:p>
        </w:tc>
        <w:tc>
          <w:p>
            <w:pPr>
              <w:pStyle w:val="Compact"/>
              <w:jc w:val="left"/>
            </w:pPr>
            <w:r>
              <w:t xml:space="preserve">Edeltävässä kappaleessa</w:t>
            </w:r>
            <w:r>
              <w:t xml:space="preserve"> </w:t>
            </w:r>
            <w:r>
              <w:t xml:space="preserve">annetun tai hiukan kauempaa</w:t>
            </w:r>
            <w:r>
              <w:t xml:space="preserve"> </w:t>
            </w:r>
            <w:r>
              <w:t xml:space="preserve">palautetun topiikin avulla.</w:t>
            </w:r>
            <w:r>
              <w:t xml:space="preserve"> </w:t>
            </w:r>
            <w:r>
              <w:t xml:space="preserve">Kuuluvat toissijaisesti</w:t>
            </w:r>
            <w:r>
              <w:t xml:space="preserve"> </w:t>
            </w:r>
            <w:r>
              <w:t xml:space="preserve">johonkin toiseen alaryhmään.</w:t>
            </w:r>
          </w:p>
        </w:tc>
      </w:tr>
      <w:tr>
        <w:tc>
          <w:p>
            <w:pPr>
              <w:pStyle w:val="Compact"/>
              <w:jc w:val="left"/>
            </w:pPr>
            <w:r>
              <w:rPr>
                <w:i/>
              </w:rPr>
              <w:t xml:space="preserve">Ulkomaisille opiskelijoille</w:t>
            </w:r>
            <w:r>
              <w:rPr>
                <w:i/>
              </w:rPr>
              <w:t xml:space="preserve"> </w:t>
            </w:r>
            <w:r>
              <w:rPr>
                <w:i/>
              </w:rPr>
              <w:t xml:space="preserve">tarkoitettu asuntola on vain</w:t>
            </w:r>
            <w:r>
              <w:rPr>
                <w:i/>
              </w:rPr>
              <w:t xml:space="preserve"> </w:t>
            </w:r>
            <w:r>
              <w:rPr>
                <w:i/>
              </w:rPr>
              <w:t xml:space="preserve">kolme vuotta vanha ja täten</w:t>
            </w:r>
            <w:r>
              <w:rPr>
                <w:i/>
              </w:rPr>
              <w:t xml:space="preserve"> </w:t>
            </w:r>
            <w:r>
              <w:rPr>
                <w:i/>
              </w:rPr>
              <w:t xml:space="preserve">melko moderni.</w:t>
            </w:r>
          </w:p>
        </w:tc>
        <w:tc>
          <w:p>
            <w:pPr>
              <w:pStyle w:val="Compact"/>
              <w:jc w:val="left"/>
            </w:pPr>
            <w:r>
              <w:t xml:space="preserve">Luonnehtii asuntoa</w:t>
            </w:r>
            <w:r>
              <w:t xml:space="preserve"> </w:t>
            </w:r>
            <w:r>
              <w:t xml:space="preserve">konkreettisesti. Edellinen</w:t>
            </w:r>
            <w:r>
              <w:t xml:space="preserve"> </w:t>
            </w:r>
            <w:r>
              <w:t xml:space="preserve">kappale lennosta ja</w:t>
            </w:r>
            <w:r>
              <w:t xml:space="preserve"> </w:t>
            </w:r>
            <w:r>
              <w:t xml:space="preserve">saapumisesta.</w:t>
            </w:r>
          </w:p>
        </w:tc>
        <w:tc>
          <w:p>
            <w:pPr>
              <w:pStyle w:val="Compact"/>
              <w:jc w:val="left"/>
            </w:pPr>
            <w:r>
              <w:t xml:space="preserve">Muistuttavat 2. ryhmän</w:t>
            </w:r>
            <w:r>
              <w:t xml:space="preserve"> </w:t>
            </w:r>
            <w:r>
              <w:t xml:space="preserve">tapauksia, kytkös</w:t>
            </w:r>
            <w:r>
              <w:t xml:space="preserve"> </w:t>
            </w:r>
            <w:r>
              <w:t xml:space="preserve">implisiittisempi, usein</w:t>
            </w:r>
            <w:r>
              <w:t xml:space="preserve"> </w:t>
            </w:r>
            <w:r>
              <w:t xml:space="preserve">väliotsikko. Luonnehtii</w:t>
            </w:r>
            <w:r>
              <w:t xml:space="preserve"> </w:t>
            </w:r>
            <w:r>
              <w:t xml:space="preserve">asuntoa / asuntolaa</w:t>
            </w:r>
            <w:r>
              <w:t xml:space="preserve"> </w:t>
            </w:r>
            <w:r>
              <w:t xml:space="preserve">konkreettisesti.</w:t>
            </w:r>
          </w:p>
        </w:tc>
      </w:tr>
      <w:tr>
        <w:tc>
          <w:p>
            <w:pPr>
              <w:pStyle w:val="Compact"/>
              <w:jc w:val="left"/>
            </w:pPr>
            <w:r>
              <w:rPr>
                <w:i/>
              </w:rPr>
              <w:t xml:space="preserve">Itselläni kävi tuuri asunnon</w:t>
            </w:r>
            <w:r>
              <w:rPr>
                <w:i/>
              </w:rPr>
              <w:t xml:space="preserve"> </w:t>
            </w:r>
            <w:r>
              <w:rPr>
                <w:i/>
              </w:rPr>
              <w:t xml:space="preserve">suhteen löytäessäni edullisen</w:t>
            </w:r>
            <w:r>
              <w:rPr>
                <w:i/>
              </w:rPr>
              <w:t xml:space="preserve"> </w:t>
            </w:r>
            <w:r>
              <w:rPr>
                <w:i/>
              </w:rPr>
              <w:t xml:space="preserve">huoneen Chelseasta aivan</w:t>
            </w:r>
            <w:r>
              <w:rPr>
                <w:i/>
              </w:rPr>
              <w:t xml:space="preserve"> </w:t>
            </w:r>
            <w:r>
              <w:rPr>
                <w:i/>
              </w:rPr>
              <w:t xml:space="preserve">Manhattanin keskeltä.</w:t>
            </w:r>
          </w:p>
        </w:tc>
        <w:tc>
          <w:p>
            <w:pPr>
              <w:pStyle w:val="Compact"/>
              <w:jc w:val="left"/>
            </w:pPr>
            <w:r>
              <w:t xml:space="preserve">Tekstin viimeinen kappale.</w:t>
            </w:r>
            <w:r>
              <w:t xml:space="preserve"> </w:t>
            </w:r>
            <w:r>
              <w:t xml:space="preserve">Edellä arvioinut kokemustaan</w:t>
            </w:r>
            <w:r>
              <w:t xml:space="preserve"> </w:t>
            </w:r>
            <w:r>
              <w:t xml:space="preserve">kokonaisuutena.</w:t>
            </w:r>
          </w:p>
        </w:tc>
        <w:tc>
          <w:p>
            <w:pPr>
              <w:pStyle w:val="Compact"/>
              <w:jc w:val="left"/>
            </w:pPr>
            <w:r>
              <w:t xml:space="preserve">Alatopiikin avulla. Muistuttaa</w:t>
            </w:r>
            <w:r>
              <w:t xml:space="preserve"> </w:t>
            </w:r>
            <w:r>
              <w:t xml:space="preserve">1. ryhmää, mutta sisältönä</w:t>
            </w:r>
            <w:r>
              <w:t xml:space="preserve"> </w:t>
            </w:r>
            <w:r>
              <w:t xml:space="preserve">verrataan omia kokemuksia</w:t>
            </w:r>
            <w:r>
              <w:t xml:space="preserve"> </w:t>
            </w:r>
            <w:r>
              <w:t xml:space="preserve">toisten kokemuksiin.</w:t>
            </w:r>
          </w:p>
        </w:tc>
      </w:tr>
      <w:tr>
        <w:tc>
          <w:p>
            <w:pPr>
              <w:pStyle w:val="Compact"/>
              <w:jc w:val="left"/>
            </w:pPr>
            <w:r>
              <w:rPr>
                <w:i/>
              </w:rPr>
              <w:t xml:space="preserve">Asuminen Tokiossa on aika</w:t>
            </w:r>
            <w:r>
              <w:rPr>
                <w:i/>
              </w:rPr>
              <w:t xml:space="preserve"> </w:t>
            </w:r>
            <w:r>
              <w:rPr>
                <w:i/>
              </w:rPr>
              <w:t xml:space="preserve">kallista.</w:t>
            </w:r>
          </w:p>
        </w:tc>
        <w:tc>
          <w:p>
            <w:pPr>
              <w:pStyle w:val="Compact"/>
              <w:jc w:val="left"/>
            </w:pPr>
            <w:r>
              <w:t xml:space="preserve">Kappale melkein tekstin</w:t>
            </w:r>
            <w:r>
              <w:t xml:space="preserve"> </w:t>
            </w:r>
            <w:r>
              <w:t xml:space="preserve">lopussa. Edellä kuvannut</w:t>
            </w:r>
            <w:r>
              <w:t xml:space="preserve"> </w:t>
            </w:r>
            <w:r>
              <w:t xml:space="preserve">vapaa-ajan mahdollisuuksia.</w:t>
            </w:r>
          </w:p>
        </w:tc>
        <w:tc>
          <w:p>
            <w:pPr>
              <w:pStyle w:val="Compact"/>
              <w:jc w:val="left"/>
            </w:pPr>
            <w:r>
              <w:t xml:space="preserve">4. ryhmän tapaan, mutta jakaen</w:t>
            </w:r>
            <w:r>
              <w:t xml:space="preserve"> </w:t>
            </w:r>
            <w:r>
              <w:t xml:space="preserve">maailmantietoa, ei</w:t>
            </w:r>
            <w:r>
              <w:t xml:space="preserve"> </w:t>
            </w:r>
            <w:r>
              <w:t xml:space="preserve">eksplikoiden omia kokemuksia.</w:t>
            </w:r>
          </w:p>
        </w:tc>
      </w:tr>
      <w:tr>
        <w:tc>
          <w:p>
            <w:pPr>
              <w:pStyle w:val="Compact"/>
              <w:jc w:val="left"/>
            </w:pPr>
            <w:r>
              <w:rPr>
                <w:i/>
              </w:rPr>
              <w:t xml:space="preserve">Suurlähetystön henkilökunta</w:t>
            </w:r>
            <w:r>
              <w:rPr>
                <w:i/>
              </w:rPr>
              <w:t xml:space="preserve"> </w:t>
            </w:r>
            <w:r>
              <w:rPr>
                <w:i/>
              </w:rPr>
              <w:t xml:space="preserve">tarjosi resurssiensa</w:t>
            </w:r>
            <w:r>
              <w:rPr>
                <w:i/>
              </w:rPr>
              <w:t xml:space="preserve"> </w:t>
            </w:r>
            <w:r>
              <w:rPr>
                <w:i/>
              </w:rPr>
              <w:t xml:space="preserve">puitteissa apuaan mm.</w:t>
            </w:r>
            <w:r>
              <w:rPr>
                <w:i/>
              </w:rPr>
              <w:t xml:space="preserve"> </w:t>
            </w:r>
            <w:r>
              <w:rPr>
                <w:i/>
              </w:rPr>
              <w:t xml:space="preserve">maahantuloon, käytännön</w:t>
            </w:r>
            <w:r>
              <w:rPr>
                <w:i/>
              </w:rPr>
              <w:t xml:space="preserve"> </w:t>
            </w:r>
            <w:r>
              <w:rPr>
                <w:i/>
              </w:rPr>
              <w:t xml:space="preserve">järjestelyihin sekä asunnon</w:t>
            </w:r>
            <w:r>
              <w:rPr>
                <w:i/>
              </w:rPr>
              <w:t xml:space="preserve"> </w:t>
            </w:r>
            <w:r>
              <w:rPr>
                <w:i/>
              </w:rPr>
              <w:t xml:space="preserve">löytämiseen liittyvissä</w:t>
            </w:r>
            <w:r>
              <w:rPr>
                <w:i/>
              </w:rPr>
              <w:t xml:space="preserve"> </w:t>
            </w:r>
            <w:r>
              <w:rPr>
                <w:i/>
              </w:rPr>
              <w:t xml:space="preserve">asioissa.</w:t>
            </w:r>
          </w:p>
        </w:tc>
        <w:tc>
          <w:p>
            <w:pPr>
              <w:pStyle w:val="Compact"/>
              <w:jc w:val="left"/>
            </w:pPr>
            <w:r>
              <w:t xml:space="preserve">Edellä kuvannut hakuprosessia.</w:t>
            </w:r>
            <w:r>
              <w:t xml:space="preserve"> </w:t>
            </w:r>
            <w:r>
              <w:t xml:space="preserve">Jatkaa vuokratasoon ja</w:t>
            </w:r>
            <w:r>
              <w:t xml:space="preserve"> </w:t>
            </w:r>
            <w:r>
              <w:t xml:space="preserve">hintoihin.</w:t>
            </w:r>
          </w:p>
        </w:tc>
        <w:tc>
          <w:p>
            <w:pPr>
              <w:pStyle w:val="Compact"/>
              <w:jc w:val="left"/>
            </w:pPr>
            <w:r>
              <w:t xml:space="preserve">Esittelytopiikin avulla, mutta</w:t>
            </w:r>
            <w:r>
              <w:t xml:space="preserve"> </w:t>
            </w:r>
            <w:r>
              <w:t xml:space="preserve">kirjoittaja ei ole</w:t>
            </w:r>
            <w:r>
              <w:t xml:space="preserve"> </w:t>
            </w:r>
            <w:r>
              <w:t xml:space="preserve">agentiivinen toimija.</w:t>
            </w:r>
            <w:r>
              <w:t xml:space="preserve"> </w:t>
            </w:r>
            <w:r>
              <w:t xml:space="preserve">Fokuksessa joku muu keskeinen</w:t>
            </w:r>
            <w:r>
              <w:t xml:space="preserve"> </w:t>
            </w:r>
            <w:r>
              <w:t xml:space="preserve">toimija.</w:t>
            </w:r>
          </w:p>
        </w:tc>
      </w:tr>
      <w:tr>
        <w:tc>
          <w:p>
            <w:pPr>
              <w:pStyle w:val="Compact"/>
              <w:jc w:val="left"/>
            </w:pPr>
            <w:r>
              <w:rPr>
                <w:i/>
              </w:rPr>
              <w:t xml:space="preserve">Lensin Wieniin sunnuntaina ja</w:t>
            </w:r>
            <w:r>
              <w:rPr>
                <w:i/>
              </w:rPr>
              <w:t xml:space="preserve"> </w:t>
            </w:r>
            <w:r>
              <w:rPr>
                <w:i/>
              </w:rPr>
              <w:t xml:space="preserve">lento-kentältä suuntasin</w:t>
            </w:r>
            <w:r>
              <w:rPr>
                <w:i/>
              </w:rPr>
              <w:t xml:space="preserve"> </w:t>
            </w:r>
            <w:r>
              <w:rPr>
                <w:i/>
              </w:rPr>
              <w:t xml:space="preserve">suoraan asunnolleni.</w:t>
            </w:r>
          </w:p>
        </w:tc>
        <w:tc>
          <w:p>
            <w:pPr>
              <w:pStyle w:val="Compact"/>
              <w:jc w:val="left"/>
            </w:pPr>
            <w:r>
              <w:t xml:space="preserve">Tekstin alkupuolella – edellä</w:t>
            </w:r>
            <w:r>
              <w:t xml:space="preserve"> </w:t>
            </w:r>
            <w:r>
              <w:t xml:space="preserve">vain hakuprosessin kuvaus.</w:t>
            </w:r>
          </w:p>
        </w:tc>
        <w:tc>
          <w:p>
            <w:pPr>
              <w:pStyle w:val="Compact"/>
              <w:jc w:val="left"/>
            </w:pPr>
            <w:r>
              <w:t xml:space="preserve">edellisiä implisiitisempi,</w:t>
            </w:r>
            <w:r>
              <w:t xml:space="preserve"> </w:t>
            </w:r>
            <w:r>
              <w:t xml:space="preserve">kuitenkin uuden topiikin</w:t>
            </w:r>
            <w:r>
              <w:t xml:space="preserve"> </w:t>
            </w:r>
            <w:r>
              <w:t xml:space="preserve">avulla. Kertova tekstityyppi</w:t>
            </w:r>
            <w:r>
              <w:t xml:space="preserve"> </w:t>
            </w:r>
            <w:r>
              <w:t xml:space="preserve">ja aikamuoto yleensä</w:t>
            </w:r>
            <w:r>
              <w:t xml:space="preserve"> </w:t>
            </w:r>
            <w:r>
              <w:t xml:space="preserve">imperfekti. Narraatio.</w:t>
            </w:r>
          </w:p>
        </w:tc>
      </w:tr>
      <w:tr>
        <w:tc>
          <w:p>
            <w:pPr>
              <w:pStyle w:val="Compact"/>
              <w:jc w:val="left"/>
            </w:pPr>
            <w:r>
              <w:rPr>
                <w:i/>
              </w:rPr>
              <w:t xml:space="preserve">Sitten pari sanaa</w:t>
            </w:r>
            <w:r>
              <w:rPr>
                <w:i/>
              </w:rPr>
              <w:t xml:space="preserve"> </w:t>
            </w:r>
            <w:r>
              <w:rPr>
                <w:i/>
              </w:rPr>
              <w:t xml:space="preserve">asumisesta.</w:t>
            </w:r>
          </w:p>
        </w:tc>
        <w:tc>
          <w:p>
            <w:pPr>
              <w:pStyle w:val="Compact"/>
              <w:jc w:val="left"/>
            </w:pPr>
            <w:r>
              <w:t xml:space="preserve">Edellä yksityiskohtaisesti</w:t>
            </w:r>
            <w:r>
              <w:t xml:space="preserve"> </w:t>
            </w:r>
            <w:r>
              <w:t xml:space="preserve">esim. seminaarien</w:t>
            </w:r>
            <w:r>
              <w:t xml:space="preserve"> </w:t>
            </w:r>
            <w:r>
              <w:t xml:space="preserve">opintopisteistä.</w:t>
            </w:r>
          </w:p>
        </w:tc>
        <w:tc>
          <w:p>
            <w:pPr>
              <w:pStyle w:val="Compact"/>
              <w:jc w:val="left"/>
            </w:pPr>
            <w:r>
              <w:t xml:space="preserve">metatekstin kautta. Uusi</w:t>
            </w:r>
            <w:r>
              <w:t xml:space="preserve"> </w:t>
            </w:r>
            <w:r>
              <w:t xml:space="preserve">topiikki, joka tuodaan</w:t>
            </w:r>
            <w:r>
              <w:t xml:space="preserve"> </w:t>
            </w:r>
            <w:r>
              <w:t xml:space="preserve">tekstiin eksplisiittisesti.</w:t>
            </w:r>
          </w:p>
        </w:tc>
      </w:tr>
      <w:tr>
        <w:tc>
          <w:p>
            <w:pPr>
              <w:pStyle w:val="Compact"/>
              <w:jc w:val="left"/>
            </w:pPr>
            <w:r>
              <w:rPr>
                <w:i/>
              </w:rPr>
              <w:t xml:space="preserve">Saapuessani Varsovaan minulla</w:t>
            </w:r>
            <w:r>
              <w:rPr>
                <w:i/>
              </w:rPr>
              <w:t xml:space="preserve"> </w:t>
            </w:r>
            <w:r>
              <w:rPr>
                <w:i/>
              </w:rPr>
              <w:t xml:space="preserve">oli onneksi jo asunto</w:t>
            </w:r>
            <w:r>
              <w:rPr>
                <w:i/>
              </w:rPr>
              <w:t xml:space="preserve"> </w:t>
            </w:r>
            <w:r>
              <w:rPr>
                <w:i/>
              </w:rPr>
              <w:t xml:space="preserve">tiedossa.</w:t>
            </w:r>
          </w:p>
        </w:tc>
        <w:tc>
          <w:p>
            <w:pPr>
              <w:pStyle w:val="Compact"/>
              <w:jc w:val="left"/>
            </w:pPr>
            <w:r>
              <w:t xml:space="preserve">Edellä kieltenopiskelusta,</w:t>
            </w:r>
            <w:r>
              <w:t xml:space="preserve"> </w:t>
            </w:r>
            <w:r>
              <w:t xml:space="preserve">jatkaa hintoihin.</w:t>
            </w:r>
          </w:p>
        </w:tc>
        <w:tc>
          <w:p>
            <w:pPr>
              <w:pStyle w:val="Compact"/>
              <w:jc w:val="left"/>
            </w:pPr>
            <w:r>
              <w:t xml:space="preserve">uuden topiikin avulla, joka</w:t>
            </w:r>
            <w:r>
              <w:t xml:space="preserve"> </w:t>
            </w:r>
            <w:r>
              <w:t xml:space="preserve">avausvirkkeen loppupuolella.</w:t>
            </w:r>
            <w:r>
              <w:t xml:space="preserve"> </w:t>
            </w:r>
            <w:r>
              <w:t xml:space="preserve">Ajallinen jännite, katsotaan</w:t>
            </w:r>
            <w:r>
              <w:t xml:space="preserve"> </w:t>
            </w:r>
            <w:r>
              <w:t xml:space="preserve">kuvatusta aikapisteestä</w:t>
            </w:r>
            <w:r>
              <w:t xml:space="preserve"> </w:t>
            </w:r>
            <w:r>
              <w:t xml:space="preserve">taaksepäin.</w:t>
            </w:r>
          </w:p>
        </w:tc>
      </w:tr>
      <w:tr>
        <w:tc>
          <w:p>
            <w:pPr>
              <w:pStyle w:val="Compact"/>
              <w:jc w:val="left"/>
            </w:pPr>
            <w:r>
              <w:rPr>
                <w:i/>
              </w:rPr>
              <w:t xml:space="preserve">Lähes kaikki Bratislavan</w:t>
            </w:r>
            <w:r>
              <w:rPr>
                <w:i/>
              </w:rPr>
              <w:t xml:space="preserve"> </w:t>
            </w:r>
            <w:r>
              <w:rPr>
                <w:i/>
              </w:rPr>
              <w:t xml:space="preserve">kauppakorkeakoulun</w:t>
            </w:r>
            <w:r>
              <w:rPr>
                <w:i/>
              </w:rPr>
              <w:t xml:space="preserve"> </w:t>
            </w:r>
            <w:r>
              <w:rPr>
                <w:i/>
              </w:rPr>
              <w:t xml:space="preserve">vaihto-opiskelijat asuivat</w:t>
            </w:r>
            <w:r>
              <w:rPr>
                <w:i/>
              </w:rPr>
              <w:t xml:space="preserve"> </w:t>
            </w:r>
            <w:r>
              <w:rPr>
                <w:i/>
              </w:rPr>
              <w:t xml:space="preserve">Ekonom-nimisessä</w:t>
            </w:r>
            <w:r>
              <w:rPr>
                <w:i/>
              </w:rPr>
              <w:t xml:space="preserve"> </w:t>
            </w:r>
            <w:r>
              <w:rPr>
                <w:i/>
              </w:rPr>
              <w:t xml:space="preserve">dormitoryssa.</w:t>
            </w:r>
          </w:p>
        </w:tc>
        <w:tc>
          <w:p>
            <w:pPr>
              <w:pStyle w:val="Compact"/>
              <w:jc w:val="left"/>
            </w:pPr>
            <w:r>
              <w:t xml:space="preserve">Kuvannut saapumista ja</w:t>
            </w:r>
            <w:r>
              <w:t xml:space="preserve"> </w:t>
            </w:r>
            <w:r>
              <w:t xml:space="preserve">tutor-toimintaa.</w:t>
            </w:r>
          </w:p>
        </w:tc>
        <w:tc>
          <w:p>
            <w:pPr>
              <w:pStyle w:val="Compact"/>
              <w:jc w:val="left"/>
            </w:pPr>
            <w:r>
              <w:t xml:space="preserve">7. ryhmän tapaan, mutta</w:t>
            </w:r>
            <w:r>
              <w:t xml:space="preserve"> </w:t>
            </w:r>
            <w:r>
              <w:t xml:space="preserve">samaistuen, ei kontrastoiden</w:t>
            </w:r>
            <w:r>
              <w:t xml:space="preserve"> </w:t>
            </w:r>
            <w:r>
              <w:t xml:space="preserve">muiden vaihto-opiskelijoiden</w:t>
            </w:r>
            <w:r>
              <w:t xml:space="preserve"> </w:t>
            </w:r>
            <w:r>
              <w:t xml:space="preserve">toimintaan. Alaotsikko</w:t>
            </w:r>
            <w:r>
              <w:t xml:space="preserve"> </w:t>
            </w:r>
            <w:r>
              <w:t xml:space="preserve">tyypillinen.</w:t>
            </w:r>
          </w:p>
        </w:tc>
      </w:tr>
    </w:tbl>
    <w:p>
      <w:pPr>
        <w:pStyle w:val="TextBody"/>
      </w:pPr>
      <w:r>
        <w:t xml:space="preserve">Taulukko 1: Esimerkit laadullisen analyysin tuloksena syntyneistä ryhmistä</w:t>
      </w:r>
    </w:p>
    <w:p>
      <w:pPr>
        <w:pStyle w:val="TextBody"/>
      </w:pPr>
      <w:r>
        <w:t xml:space="preserve">Käymme tässä alaluvussa laadullisen analyysin tuloksena syntyneet ryhmät läpi niiden</w:t>
      </w:r>
      <w:r>
        <w:t xml:space="preserve"> </w:t>
      </w:r>
      <w:r>
        <w:t xml:space="preserve">koon mukaisessa järjestyksessä suurimmasta pienimpään. Aineiston laajimman</w:t>
      </w:r>
      <w:r>
        <w:t xml:space="preserve"> </w:t>
      </w:r>
      <w:r>
        <w:t xml:space="preserve">ryhmän, kaikkiaan 31 tapausta, muodostavat esimerkin 1 kaltaiset</w:t>
      </w:r>
      <w:r>
        <w:t xml:space="preserve"> </w:t>
      </w:r>
      <w:r>
        <w:t xml:space="preserve">topiikkia asettavat virkkeet.</w:t>
      </w:r>
      <w:r>
        <w:t xml:space="preserve"> </w:t>
      </w:r>
      <w:r>
        <w:t xml:space="preserve">Ryhmässä on jonkin verran tekstejä</w:t>
      </w:r>
      <w:r>
        <w:t xml:space="preserve"> </w:t>
      </w:r>
      <w:r>
        <w:t xml:space="preserve">(7 kpl / 22.58 %), joissa varsinaista asumisesta kertovaa</w:t>
      </w:r>
      <w:r>
        <w:t xml:space="preserve"> </w:t>
      </w:r>
      <w:r>
        <w:t xml:space="preserve">kappaletta tai kappaleita edeltää aiheeseen johdattava väliotsikko kuten</w:t>
      </w:r>
      <w:r>
        <w:t xml:space="preserve"> </w:t>
      </w:r>
      <w:r>
        <w:rPr>
          <w:i/>
        </w:rPr>
        <w:t xml:space="preserve">Asuminen</w:t>
      </w:r>
      <w:r>
        <w:t xml:space="preserve"> </w:t>
      </w:r>
      <w:r>
        <w:t xml:space="preserve">tai</w:t>
      </w:r>
      <w:r>
        <w:t xml:space="preserve"> </w:t>
      </w:r>
      <w:r>
        <w:rPr>
          <w:i/>
        </w:rPr>
        <w:t xml:space="preserve">Asuminen Istanbulissa</w:t>
      </w:r>
      <w:r>
        <w:t xml:space="preserve"> </w:t>
      </w:r>
      <w:r>
        <w:t xml:space="preserve">– näin ei kuitenkaan ole tässä esitetyn</w:t>
      </w:r>
      <w:r>
        <w:t xml:space="preserve"> </w:t>
      </w:r>
      <w:r>
        <w:t xml:space="preserve">virkkeen tapauksessa.</w:t>
      </w:r>
    </w:p>
    <w:p>
      <w:pPr>
        <w:pStyle w:val="Compact"/>
        <w:numPr>
          <w:numId w:val="1004"/>
          <w:ilvl w:val="0"/>
        </w:numPr>
      </w:pPr>
      <w:r>
        <w:t xml:space="preserve">Asuntoni sain vuokrattua Apartiksen (paikallinen TOAS) kautta.</w:t>
      </w:r>
    </w:p>
    <w:p>
      <w:pPr>
        <w:pStyle w:val="FirstParagraph"/>
      </w:pPr>
      <w:r>
        <w:t xml:space="preserve">Esimerkin 1 topiikki-indikaattorina on</w:t>
      </w:r>
      <w:r>
        <w:t xml:space="preserve"> </w:t>
      </w:r>
      <w:r>
        <w:rPr>
          <w:i/>
        </w:rPr>
        <w:t xml:space="preserve">asuntoni</w:t>
      </w:r>
      <w:r>
        <w:t xml:space="preserve">-sana, joka tälle</w:t>
      </w:r>
      <w:r>
        <w:t xml:space="preserve"> </w:t>
      </w:r>
      <w:r>
        <w:t xml:space="preserve">ryhmälle leimallisesti on lauseen alussa sijaitseva objekti.</w:t>
      </w:r>
      <w:r>
        <w:t xml:space="preserve"> </w:t>
      </w:r>
      <w:r>
        <w:t xml:space="preserve">Asumiseen tai asuntoon ei ole viitattu edeltävissä kappaleissa, vaan topiikkia</w:t>
      </w:r>
      <w:r>
        <w:t xml:space="preserve"> </w:t>
      </w:r>
      <w:r>
        <w:t xml:space="preserve">asettava virke on samalla ensimmäinen maininta itse topiikista: esimerkkiä</w:t>
      </w:r>
      <w:r>
        <w:t xml:space="preserve"> </w:t>
      </w:r>
      <w:r>
        <w:t xml:space="preserve">1 edeltävässä tekstissä kirjoittaja on käsitellyt ensin valmistelujaan</w:t>
      </w:r>
      <w:r>
        <w:t xml:space="preserve"> </w:t>
      </w:r>
      <w:r>
        <w:t xml:space="preserve">kotoa käsin, sitten kielikurssia melko seikkaperäisesti, vaihto-opiskelijoille</w:t>
      </w:r>
      <w:r>
        <w:t xml:space="preserve"> </w:t>
      </w:r>
      <w:r>
        <w:t xml:space="preserve">järjestettyä vapaa-ajan ohjelmaa ja lopuksi vielä reflektoinut omaa osaamistaan</w:t>
      </w:r>
      <w:r>
        <w:t xml:space="preserve"> </w:t>
      </w:r>
      <w:r>
        <w:t xml:space="preserve">valitsemallaan kielikurssilla.</w:t>
      </w:r>
      <w:r>
        <w:t xml:space="preserve"> </w:t>
      </w:r>
      <w:r>
        <w:t xml:space="preserve">Informaatiorakenteellisesti tarkasteltuna esimerkin 1</w:t>
      </w:r>
      <w:r>
        <w:t xml:space="preserve"> </w:t>
      </w:r>
      <w:r>
        <w:rPr>
          <w:i/>
        </w:rPr>
        <w:t xml:space="preserve">asuntoni</w:t>
      </w:r>
      <w:r>
        <w:t xml:space="preserve"> </w:t>
      </w:r>
      <w:r>
        <w:t xml:space="preserve">voidaan nähdä alatopiikkina (ks. osio x.x edellä),</w:t>
      </w:r>
      <w:r>
        <w:t xml:space="preserve"> </w:t>
      </w:r>
      <w:r>
        <w:t xml:space="preserve">vaikka esimerkissä 1 ei täyty Dikin</w:t>
      </w:r>
      <w:r>
        <w:t xml:space="preserve"> </w:t>
      </w:r>
      <w:r>
        <w:t xml:space="preserve">(1989: 275)</w:t>
      </w:r>
      <w:r>
        <w:t xml:space="preserve"> </w:t>
      </w:r>
      <w:r>
        <w:t xml:space="preserve">kuvailema ehto siitä, että varsinainen ylätopiikki olisi</w:t>
      </w:r>
      <w:r>
        <w:t xml:space="preserve"> </w:t>
      </w:r>
      <w:r>
        <w:t xml:space="preserve">erikseen esitelty lukijalle</w:t>
      </w:r>
      <w:r>
        <w:t xml:space="preserve"> </w:t>
      </w:r>
      <w:r>
        <w:t xml:space="preserve">(vrt. myös Guijarro 2001: 110)</w:t>
      </w:r>
      <w:r>
        <w:t xml:space="preserve">. Kirjoittaja kuitenkin operoi tässä ja useimmissa</w:t>
      </w:r>
      <w:r>
        <w:t xml:space="preserve"> </w:t>
      </w:r>
      <w:r>
        <w:t xml:space="preserve">ryhmän 1</w:t>
      </w:r>
      <w:r>
        <w:rPr>
          <w:rStyle w:val="FootnoteReference"/>
        </w:rPr>
        <w:footnoteReference w:id="29"/>
      </w:r>
      <w:r>
        <w:t xml:space="preserve"> </w:t>
      </w:r>
      <w:r>
        <w:t xml:space="preserve">tapauksissa niin selkeästi tehtävänannossa ehdotetun rakenteen</w:t>
      </w:r>
      <w:r>
        <w:t xml:space="preserve"> </w:t>
      </w:r>
      <w:r>
        <w:t xml:space="preserve">puitteissa, että hän olettaa lukijan automaattisesti jakavan käsityksen siitä,</w:t>
      </w:r>
      <w:r>
        <w:t xml:space="preserve"> </w:t>
      </w:r>
      <w:r>
        <w:t xml:space="preserve">mitä aiheita tekstin diskurssitopiikkiin, vaihtokokemukseen, liittyvien</w:t>
      </w:r>
      <w:r>
        <w:t xml:space="preserve"> </w:t>
      </w:r>
      <w:r>
        <w:t xml:space="preserve">asioiden joukko pitää sisällään. Asunto tai asuminen nähdään toisin sanoen</w:t>
      </w:r>
      <w:r>
        <w:t xml:space="preserve"> </w:t>
      </w:r>
      <w:r>
        <w:t xml:space="preserve">lukijan käytettävissä olevana entiteettinä</w:t>
      </w:r>
      <w:r>
        <w:t xml:space="preserve"> </w:t>
      </w:r>
      <w:r>
        <w:t xml:space="preserve">(vrt. Chafe 1987: 29; Lambrecht 1996: 99)</w:t>
      </w:r>
      <w:r>
        <w:t xml:space="preserve">,</w:t>
      </w:r>
      <w:r>
        <w:t xml:space="preserve"> </w:t>
      </w:r>
      <w:r>
        <w:t xml:space="preserve">mikä mahdollistaa sen tuomisen tekstiin ilman ennakkomainintoja tai esittelyjä.</w:t>
      </w:r>
      <w:r>
        <w:t xml:space="preserve"> </w:t>
      </w:r>
      <w:r>
        <w:t xml:space="preserve">Voisi jopa sanoa, että esimerkin 1 kaltaiset tapaukset eivät niinkään</w:t>
      </w:r>
      <w:r>
        <w:t xml:space="preserve"> </w:t>
      </w:r>
      <w:r>
        <w:t xml:space="preserve">aseta topiikkia, vaan ennemmin käyttävät jo asetetetuksi oletettua topiikkia.</w:t>
      </w:r>
    </w:p>
    <w:p>
      <w:pPr>
        <w:pStyle w:val="TextBody"/>
      </w:pPr>
      <w:r>
        <w:t xml:space="preserve">Toiseksi suurimman laadullisen analyysin tuloksena syntyneistä ryhmistä muodostavat</w:t>
      </w:r>
      <w:r>
        <w:t xml:space="preserve"> </w:t>
      </w:r>
      <w:r>
        <w:t xml:space="preserve">esimerkin 2 kaltaiset tapaukset, joita tutkimusaineistossa on</w:t>
      </w:r>
      <w:r>
        <w:t xml:space="preserve"> </w:t>
      </w:r>
      <w:r>
        <w:t xml:space="preserve">21 kappaletta. Esimerkkiä 2 samoin kuin 6</w:t>
      </w:r>
      <w:r>
        <w:t xml:space="preserve"> </w:t>
      </w:r>
      <w:r>
        <w:t xml:space="preserve">muuta tämän ryhmän virkettä (yht. 33.33 % ryhmän tapauksista) edeltää</w:t>
      </w:r>
      <w:r>
        <w:t xml:space="preserve"> </w:t>
      </w:r>
      <w:r>
        <w:t xml:space="preserve">asumiseen viittaava väliotsikko.</w:t>
      </w:r>
    </w:p>
    <w:p>
      <w:pPr>
        <w:pStyle w:val="Compact"/>
        <w:numPr>
          <w:numId w:val="1005"/>
          <w:ilvl w:val="0"/>
        </w:numPr>
      </w:pPr>
      <w:r>
        <w:t xml:space="preserve">Vaihtoni aikana asuin Grandmontin asuntolassa.</w:t>
      </w:r>
    </w:p>
    <w:p>
      <w:pPr>
        <w:pStyle w:val="FirstParagraph"/>
      </w:pPr>
      <w:r>
        <w:t xml:space="preserve">Kaikissa ryhmän 2 tapauksista topiikki-indikaattorina on</w:t>
      </w:r>
      <w:r>
        <w:t xml:space="preserve"> </w:t>
      </w:r>
      <w:r>
        <w:t xml:space="preserve">persoonamuotoinen</w:t>
      </w:r>
      <w:r>
        <w:t xml:space="preserve"> </w:t>
      </w:r>
      <w:r>
        <w:rPr>
          <w:i/>
        </w:rPr>
        <w:t xml:space="preserve">asua</w:t>
      </w:r>
      <w:r>
        <w:t xml:space="preserve">-verbi, ja virkkeiden pääasiallinen sisältö on yleensä</w:t>
      </w:r>
      <w:r>
        <w:t xml:space="preserve"> </w:t>
      </w:r>
      <w:r>
        <w:t xml:space="preserve">informaatio siitä, missä kirjoittaja on vaihtonsa aikana asunut. Tämän ryhmän</w:t>
      </w:r>
      <w:r>
        <w:t xml:space="preserve"> </w:t>
      </w:r>
      <w:r>
        <w:t xml:space="preserve">tapaukset ovat edellistä ryhmää selkeämmin nimenomaan johdantoja uuteen</w:t>
      </w:r>
      <w:r>
        <w:t xml:space="preserve"> </w:t>
      </w:r>
      <w:r>
        <w:t xml:space="preserve">aiheeseen, ja Dikin jaottelun mukaisesti esimerkin 2 lopussa</w:t>
      </w:r>
      <w:r>
        <w:t xml:space="preserve"> </w:t>
      </w:r>
      <w:r>
        <w:t xml:space="preserve">mainittu</w:t>
      </w:r>
      <w:r>
        <w:t xml:space="preserve"> </w:t>
      </w:r>
      <w:r>
        <w:rPr>
          <w:i/>
        </w:rPr>
        <w:t xml:space="preserve">asuntola</w:t>
      </w:r>
      <w:r>
        <w:t xml:space="preserve"> </w:t>
      </w:r>
      <w:r>
        <w:t xml:space="preserve">muodostaa (osiossa x.x. määritellyssä termin teknisessä</w:t>
      </w:r>
      <w:r>
        <w:t xml:space="preserve"> </w:t>
      </w:r>
      <w:r>
        <w:t xml:space="preserve">merkityksessä) uuden topiikin</w:t>
      </w:r>
      <w:r>
        <w:t xml:space="preserve"> </w:t>
      </w:r>
      <w:r>
        <w:t xml:space="preserve">(1989: 269)</w:t>
      </w:r>
      <w:r>
        <w:t xml:space="preserve">. Vastaavat</w:t>
      </w:r>
      <w:r>
        <w:t xml:space="preserve"> </w:t>
      </w:r>
      <w:r>
        <w:rPr>
          <w:i/>
        </w:rPr>
        <w:t xml:space="preserve">asuin paikassa X</w:t>
      </w:r>
      <w:r>
        <w:t xml:space="preserve"> </w:t>
      </w:r>
      <w:r>
        <w:t xml:space="preserve">-tyyppiset</w:t>
      </w:r>
      <w:r>
        <w:t xml:space="preserve"> </w:t>
      </w:r>
      <w:r>
        <w:t xml:space="preserve">rakenteet ovat siis keinoja esitellä</w:t>
      </w:r>
      <w:r>
        <w:t xml:space="preserve"> </w:t>
      </w:r>
      <w:r>
        <w:rPr>
          <w:i/>
        </w:rPr>
        <w:t xml:space="preserve">paikka X</w:t>
      </w:r>
      <w:r>
        <w:t xml:space="preserve">, josta tällaisella virkkeellä</w:t>
      </w:r>
      <w:r>
        <w:t xml:space="preserve"> </w:t>
      </w:r>
      <w:r>
        <w:t xml:space="preserve">alkava kappale kertoo. Esimerkin 2 tapauksessa kirjoittaja</w:t>
      </w:r>
      <w:r>
        <w:t xml:space="preserve"> </w:t>
      </w:r>
      <w:r>
        <w:t xml:space="preserve">jatkaa kappalettaan kuvailemalla asuntonsa sisustuksen, kämppäkaverit ja vuokran</w:t>
      </w:r>
      <w:r>
        <w:t xml:space="preserve"> </w:t>
      </w:r>
      <w:r>
        <w:t xml:space="preserve">suuruuden.</w:t>
      </w:r>
    </w:p>
    <w:p>
      <w:pPr>
        <w:pStyle w:val="TextBody"/>
      </w:pPr>
      <w:r>
        <w:t xml:space="preserve">Esimerkin 3 kaltaisten tapausten muodostama ryhmä on täsmalleen</w:t>
      </w:r>
      <w:r>
        <w:t xml:space="preserve"> </w:t>
      </w:r>
      <w:r>
        <w:t xml:space="preserve">samankokoinen kuin ryhmä 2 (21 tapausta) – sattumalta myös otsikoitujen</w:t>
      </w:r>
      <w:r>
        <w:t xml:space="preserve"> </w:t>
      </w:r>
      <w:r>
        <w:t xml:space="preserve">kappaleiden määrä on identtinen (7 kappaletta).</w:t>
      </w:r>
    </w:p>
    <w:p>
      <w:pPr>
        <w:pStyle w:val="Compact"/>
        <w:numPr>
          <w:numId w:val="1006"/>
          <w:ilvl w:val="0"/>
        </w:numPr>
      </w:pPr>
      <w:r>
        <w:t xml:space="preserve">Olin löytänyt asunnon ensimmäiseksi kuukaudeksi Airbnb:n kautta ennen Italiaan saapumista.</w:t>
      </w:r>
    </w:p>
    <w:p>
      <w:pPr>
        <w:pStyle w:val="FirstParagraph"/>
      </w:pPr>
      <w:r>
        <w:t xml:space="preserve">Esimerkin 3 edustamat virkkeet ovat ajallisesti</w:t>
      </w:r>
      <w:r>
        <w:t xml:space="preserve"> </w:t>
      </w:r>
      <w:r>
        <w:t xml:space="preserve">muita monitasoisempia. Lukija johdatetaan kappaleen topiikkiin kuvaamalla</w:t>
      </w:r>
      <w:r>
        <w:t xml:space="preserve"> </w:t>
      </w:r>
      <w:r>
        <w:t xml:space="preserve">jotakin, mikä on tapahtunut ennen sitä ajanjaksoa, jolle varsinainen</w:t>
      </w:r>
      <w:r>
        <w:t xml:space="preserve"> </w:t>
      </w:r>
      <w:r>
        <w:t xml:space="preserve">käsiteltävä topiikki sijoittuu. Esimerkin 3 tapauksessa</w:t>
      </w:r>
      <w:r>
        <w:t xml:space="preserve"> </w:t>
      </w:r>
      <w:r>
        <w:t xml:space="preserve">luodaan pieni jännite: jos kerran ensimmäiseksi kuukaudeksi oli löydetty</w:t>
      </w:r>
      <w:r>
        <w:t xml:space="preserve"> </w:t>
      </w:r>
      <w:r>
        <w:t xml:space="preserve">AirBnb-asunto, miten asumisasia lopullisesti ratkaistiin?</w:t>
      </w:r>
      <w:r>
        <w:t xml:space="preserve"> </w:t>
      </w:r>
      <w:r>
        <w:t xml:space="preserve">Avausvirkkeen jälkeen kappaleessa selviää, että AirBnb-ratkaisusta</w:t>
      </w:r>
      <w:r>
        <w:t xml:space="preserve"> </w:t>
      </w:r>
      <w:r>
        <w:t xml:space="preserve">muodostuikin lopulta asunto koko vaihdon ajaksi.</w:t>
      </w:r>
      <w:r>
        <w:t xml:space="preserve"> </w:t>
      </w:r>
      <w:r>
        <w:t xml:space="preserve">Kappaleen loppuosassa kirjoittaja kuvailee tarkemmin asunnon yksityiskohtia: sijaintia,</w:t>
      </w:r>
      <w:r>
        <w:t xml:space="preserve"> </w:t>
      </w:r>
      <w:r>
        <w:t xml:space="preserve">kulkuyhteyksiä ja tyypillisyyttä kohdekulttuurissa. Informaatiorakenteeltaan ryhmä 3</w:t>
      </w:r>
      <w:r>
        <w:t xml:space="preserve"> </w:t>
      </w:r>
      <w:r>
        <w:t xml:space="preserve">onkin hyvin samanlainen kuin edellinen ryhmä: koko kappaleen topiikkina</w:t>
      </w:r>
      <w:r>
        <w:t xml:space="preserve"> </w:t>
      </w:r>
      <w:r>
        <w:t xml:space="preserve">oleva</w:t>
      </w:r>
      <w:r>
        <w:t xml:space="preserve"> </w:t>
      </w:r>
      <w:r>
        <w:rPr>
          <w:i/>
        </w:rPr>
        <w:t xml:space="preserve">asunto</w:t>
      </w:r>
      <w:r>
        <w:t xml:space="preserve"> </w:t>
      </w:r>
      <w:r>
        <w:t xml:space="preserve">esitellään uutena topiikkina ensimmäisessä virkkeessä.</w:t>
      </w:r>
    </w:p>
    <w:p>
      <w:pPr>
        <w:pStyle w:val="TextBody"/>
      </w:pPr>
      <w:r>
        <w:t xml:space="preserve">Neljäntenä ryhmänä tarkastellaan seuraavanlaisia tapauksia, joissa</w:t>
      </w:r>
      <w:r>
        <w:t xml:space="preserve"> </w:t>
      </w:r>
      <w:r>
        <w:t xml:space="preserve">topiikki asetetaan luonnehtimalla jotenkin kirjoittajan henkilökohtaista kokemusta</w:t>
      </w:r>
      <w:r>
        <w:t xml:space="preserve"> </w:t>
      </w:r>
      <w:r>
        <w:t xml:space="preserve">aiheesta:</w:t>
      </w:r>
    </w:p>
    <w:p>
      <w:pPr>
        <w:pStyle w:val="Compact"/>
        <w:numPr>
          <w:numId w:val="1007"/>
          <w:ilvl w:val="0"/>
        </w:numPr>
      </w:pPr>
      <w:r>
        <w:t xml:space="preserve">Asuminen, tai siis lähinnä asunnon hankkiminen, oli varmaankin vaihdon hankalin juttu.</w:t>
      </w:r>
    </w:p>
    <w:p>
      <w:pPr>
        <w:pStyle w:val="FirstParagraph"/>
      </w:pPr>
      <w:r>
        <w:t xml:space="preserve">Esimerkissä 4 topiikkia indikoi</w:t>
      </w:r>
      <w:r>
        <w:t xml:space="preserve"> </w:t>
      </w:r>
      <w:r>
        <w:rPr>
          <w:i/>
        </w:rPr>
        <w:t xml:space="preserve">asuminen</w:t>
      </w:r>
      <w:r>
        <w:t xml:space="preserve">, mikä tähän ryhmään</w:t>
      </w:r>
      <w:r>
        <w:t xml:space="preserve"> </w:t>
      </w:r>
      <w:r>
        <w:t xml:space="preserve">luokitelluilla kaikkiaan 16 tapauksella</w:t>
      </w:r>
      <w:r>
        <w:t xml:space="preserve"> </w:t>
      </w:r>
      <w:r>
        <w:t xml:space="preserve">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Informaatiorakenteen kannalta</w:t>
      </w:r>
      <w:r>
        <w:t xml:space="preserve"> </w:t>
      </w:r>
      <w:r>
        <w:t xml:space="preserve">nämä tapaukset ovat monesti ryhmän 1 tapaan alatopiikkeja. Esimerkki 4</w:t>
      </w:r>
      <w:r>
        <w:t xml:space="preserve"> </w:t>
      </w:r>
      <w:r>
        <w:t xml:space="preserve">on kuitenkin esimerkkiä 1 selvemmin topiikkia asettava virke, sillä siinä</w:t>
      </w:r>
      <w:r>
        <w:t xml:space="preserve"> </w:t>
      </w:r>
      <w:r>
        <w:t xml:space="preserve">asumisen rooli yhtenä vaihtokokemuksen osana on ilmaistu eksplisiittisesti.</w:t>
      </w:r>
      <w:r>
        <w:t xml:space="preserve"> </w:t>
      </w:r>
      <w:r>
        <w:t xml:space="preserve">Vain kahdessa ryhmän 4 tapauksessa asumisesta kertovaa</w:t>
      </w:r>
      <w:r>
        <w:t xml:space="preserve"> </w:t>
      </w:r>
      <w:r>
        <w:t xml:space="preserve">kappaletta edeltää väliotsikko.</w:t>
      </w:r>
    </w:p>
    <w:p>
      <w:pPr>
        <w:pStyle w:val="TextBody"/>
      </w:pPr>
      <w:r>
        <w:t xml:space="preserve">Esimerkissä 5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p>
    <w:p>
      <w:pPr>
        <w:pStyle w:val="Compact"/>
        <w:numPr>
          <w:numId w:val="1008"/>
          <w:ilvl w:val="0"/>
        </w:numPr>
      </w:pPr>
      <w:r>
        <w:t xml:space="preserve">Asuntoloista valitsin Julius Raab Heimin vanhojen matkakertomusten perusteella.</w:t>
      </w:r>
    </w:p>
    <w:p>
      <w:pPr>
        <w:pStyle w:val="FirstParagraph"/>
      </w:pPr>
      <w:r>
        <w:t xml:space="preserve">Esimerkin 5 kaltaisia aiempaan kontekstiin tietoisesti sidottuja</w:t>
      </w:r>
      <w:r>
        <w:t xml:space="preserve"> </w:t>
      </w:r>
      <w:r>
        <w:t xml:space="preserve">tapauksia on aineistossa 14 kappaletta. Näissä tapauksissa kyse on</w:t>
      </w:r>
      <w:r>
        <w:t xml:space="preserve"> </w:t>
      </w:r>
      <w:r>
        <w:t xml:space="preserve">virketasolla tarkasteltuna joko annetuista topiikeista – jos</w:t>
      </w:r>
      <w:r>
        <w:t xml:space="preserve"> </w:t>
      </w:r>
      <w:r>
        <w:t xml:space="preserve">kontekstuaalinen linkki on muodostettu suhteellisen lähellä tässä käsiteltävää</w:t>
      </w:r>
      <w:r>
        <w:t xml:space="preserve"> </w:t>
      </w:r>
      <w:r>
        <w:t xml:space="preserve">varsinaista asumiskappaletta – tai, jos edellinen maininta on selvästi</w:t>
      </w:r>
      <w:r>
        <w:t xml:space="preserve"> </w:t>
      </w:r>
      <w:r>
        <w:t xml:space="preserve">kauempana, palautetuista topiikeista</w:t>
      </w:r>
      <w:r>
        <w:t xml:space="preserve"> </w:t>
      </w:r>
      <w:r>
        <w:t xml:space="preserve">(Dik 1989: 270–271)</w:t>
      </w:r>
      <w:r>
        <w:t xml:space="preserve">. X:ssä</w:t>
      </w:r>
      <w:r>
        <w:t xml:space="preserve"> </w:t>
      </w:r>
      <w:r>
        <w:t xml:space="preserve">tämän ryhmän virkkeessä kappaletta edeltää välitotsikko.</w:t>
      </w:r>
    </w:p>
    <w:p>
      <w:pPr>
        <w:pStyle w:val="Compact"/>
        <w:numPr>
          <w:numId w:val="1009"/>
          <w:ilvl w:val="0"/>
        </w:numPr>
      </w:pPr>
      <w:r>
        <w:t xml:space="preserve">Ulkomaisille opiskelijoille tarkoitettu asuntola on vain kolme vuotta vanha ja täten melko moderni.</w:t>
      </w:r>
    </w:p>
    <w:p>
      <w:pPr>
        <w:pStyle w:val="FirstParagraph"/>
      </w:pPr>
      <w:r>
        <w:t xml:space="preserve">Esimerkissä 6 kirjoittaja esittelee uuden topiikin lähtemällä</w:t>
      </w:r>
      <w:r>
        <w:t xml:space="preserve"> </w:t>
      </w:r>
      <w:r>
        <w:t xml:space="preserve">liikkeelle konkreettisesti asuntonsa luonnehtimisesta (vrt. esimerkki</w:t>
      </w:r>
      <w:r>
        <w:t xml:space="preserve"> </w:t>
      </w:r>
      <w:r>
        <w:t xml:space="preserve">4, jossa luonnehditaan kirjoittajan kokemusta). Vastaavia</w:t>
      </w:r>
      <w:r>
        <w:t xml:space="preserve"> </w:t>
      </w:r>
      <w:r>
        <w:t xml:space="preserve">asuntolaa tai asumista staattisesti kuvaavia topiikin asettavia virkkeitä on</w:t>
      </w:r>
      <w:r>
        <w:t xml:space="preserve"> </w:t>
      </w:r>
      <w:r>
        <w:t xml:space="preserve">kaikkiaan 12 kappaletta. Informaatiorakenteeltaan nämä tapaukset ovat</w:t>
      </w:r>
      <w:r>
        <w:t xml:space="preserve"> </w:t>
      </w:r>
      <w:r>
        <w:t xml:space="preserve">monesti lähellä ryhmää 2, sillä molemmissa kappaleen ensimmäinen</w:t>
      </w:r>
      <w:r>
        <w:t xml:space="preserve"> </w:t>
      </w:r>
      <w:r>
        <w:t xml:space="preserve">virke esittelee lukijalle sen, minkä yksityiskohtaiseen kuvailuun koko</w:t>
      </w:r>
      <w:r>
        <w:t xml:space="preserve"> </w:t>
      </w:r>
      <w:r>
        <w:t xml:space="preserve">loppukappale keskittyy. Esimerkissä 6 topiikki asetetaan kuitenkin</w:t>
      </w:r>
      <w:r>
        <w:t xml:space="preserve"> </w:t>
      </w:r>
      <w:r>
        <w:t xml:space="preserve">jossain määrin implisiittisemmin, ja hyppäys edellisestä aiheesta (esimerkin</w:t>
      </w:r>
      <w:r>
        <w:t xml:space="preserve"> </w:t>
      </w:r>
      <w:r>
        <w:t xml:space="preserve">6 tapauksessa HIV-testin teettäminen) on tyypillisesti rajumpi.</w:t>
      </w:r>
      <w:r>
        <w:t xml:space="preserve"> </w:t>
      </w:r>
      <w:r>
        <w:t xml:space="preserve">Tämä selittää sitä, että peräti 58.33 % ryhmän 6</w:t>
      </w:r>
      <w:r>
        <w:t xml:space="preserve"> </w:t>
      </w:r>
      <w:r>
        <w:t xml:space="preserve">tapauksista (ei kuitenkaan tässä esitetty esimerkki) sisältää asumiskappaletta</w:t>
      </w:r>
      <w:r>
        <w:t xml:space="preserve"> </w:t>
      </w:r>
      <w:r>
        <w:t xml:space="preserve">edeltävän väliotsikon.</w:t>
      </w:r>
    </w:p>
    <w:p>
      <w:pPr>
        <w:pStyle w:val="TextBody"/>
      </w:pPr>
      <w:r>
        <w:t xml:space="preserve">Esimerkki 7 edustaa kaikkiaan 10 tapausta käsittävää</w:t>
      </w:r>
      <w:r>
        <w:t xml:space="preserve"> </w:t>
      </w:r>
      <w:r>
        <w:t xml:space="preserve">ryhmää, jonka ominaispiirteenä on kirjottajan itsensä vertailu</w:t>
      </w:r>
      <w:r>
        <w:t xml:space="preserve"> </w:t>
      </w:r>
      <w:r>
        <w:t xml:space="preserve">muihin vaihdossa olleisiin.</w:t>
      </w:r>
    </w:p>
    <w:p>
      <w:pPr>
        <w:pStyle w:val="Compact"/>
        <w:numPr>
          <w:numId w:val="1010"/>
          <w:ilvl w:val="0"/>
        </w:numPr>
      </w:pPr>
      <w:r>
        <w:t xml:space="preserve">Itselläni kävi tuuri asunnon suhteen löytäessäni edullisen huoneen Chelseasta aivan Manhattanin keskeltä.</w:t>
      </w:r>
    </w:p>
    <w:p>
      <w:pPr>
        <w:pStyle w:val="FirstParagraph"/>
      </w:pPr>
      <w:r>
        <w:t xml:space="preserve">Informaatiorakenteeltaan ryhmän 7 tapaukset ovat nekin tyypillisesti</w:t>
      </w:r>
      <w:r>
        <w:t xml:space="preserve"> </w:t>
      </w:r>
      <w:r>
        <w:t xml:space="preserve">alatopiikkeja, ja olettavat indikaattorisanan implikoiman topiikin jossain määrin</w:t>
      </w:r>
      <w:r>
        <w:t xml:space="preserve"> </w:t>
      </w:r>
      <w:r>
        <w:t xml:space="preserve">esimerkin 1 kaltaisesti jo asetetuksi. Toisaalta esimerkissä 7</w:t>
      </w:r>
      <w:r>
        <w:t xml:space="preserve"> </w:t>
      </w:r>
      <w:r>
        <w:t xml:space="preserve">on samoja piirteitä kuin esimerkissä 4: myös tässä</w:t>
      </w:r>
      <w:r>
        <w:t xml:space="preserve"> </w:t>
      </w:r>
      <w:r>
        <w:t xml:space="preserve">reflektoidaan sitä, mikä omassa kokemuksessa oli helppoa ja mikä vaikeaa. Yhdessäkään</w:t>
      </w:r>
      <w:r>
        <w:t xml:space="preserve"> </w:t>
      </w:r>
      <w:r>
        <w:t xml:space="preserve">ryhmän 7 tapauksessa ei ole asumiseen viittaavaa väliotsikkoa.</w:t>
      </w:r>
    </w:p>
    <w:p>
      <w:pPr>
        <w:pStyle w:val="TextBody"/>
      </w:pPr>
      <w:r>
        <w:t xml:space="preserve">Samoin kuin esimerkissä 4, myös esimerkissä 8</w:t>
      </w:r>
      <w:r>
        <w:t xml:space="preserve"> </w:t>
      </w:r>
      <w:r>
        <w:t xml:space="preserve">topiikki-indikaattorina on koko lauseen ensimmäisena sijaitseva</w:t>
      </w:r>
      <w:r>
        <w:t xml:space="preserve"> </w:t>
      </w:r>
      <w:r>
        <w:rPr>
          <w:i/>
        </w:rPr>
        <w:t xml:space="preserve">asuminen</w:t>
      </w:r>
      <w:r>
        <w:t xml:space="preserve">-sana. Erona näiden esimerkkien välillä on, että siinä</w:t>
      </w:r>
      <w:r>
        <w:t xml:space="preserve"> </w:t>
      </w:r>
      <w:r>
        <w:t xml:space="preserve">missä esimerkki 4 on informaatiorakenteen kannalta</w:t>
      </w:r>
      <w:r>
        <w:t xml:space="preserve"> </w:t>
      </w:r>
      <w:r>
        <w:t xml:space="preserve">omasta vaihtokokemuksesta lohkaistu alatopiikki, ankkuroituu esimerkki 8</w:t>
      </w:r>
      <w:r>
        <w:t xml:space="preserve"> </w:t>
      </w:r>
      <w:r>
        <w:t xml:space="preserve">siihen fyysiseen paikkaan, jossa vaihto tapahtui:</w:t>
      </w:r>
    </w:p>
    <w:p>
      <w:pPr>
        <w:pStyle w:val="Compact"/>
        <w:numPr>
          <w:numId w:val="1011"/>
          <w:ilvl w:val="0"/>
        </w:numPr>
      </w:pPr>
      <w:r>
        <w:t xml:space="preserve">Asuminen Tokiossa on aika kallista.</w:t>
      </w:r>
    </w:p>
    <w:p>
      <w:pPr>
        <w:pStyle w:val="FirstParagraph"/>
      </w:pPr>
      <w:r>
        <w:t xml:space="preserve">Ryhmän 8 kirjoittajat eivät lähde liikkeelle</w:t>
      </w:r>
      <w:r>
        <w:t xml:space="preserve"> </w:t>
      </w:r>
      <w:r>
        <w:t xml:space="preserve">omista kokemuksistaan, vaan käsittelevät tilannetta laajemmin, tavoitteenaan</w:t>
      </w:r>
      <w:r>
        <w:t xml:space="preserve"> </w:t>
      </w:r>
      <w:r>
        <w:t xml:space="preserve">eräässä mielessä jakaa maailmantietoa lukijalleen. Esimerkin 8</w:t>
      </w:r>
      <w:r>
        <w:t xml:space="preserve"> </w:t>
      </w:r>
      <w:r>
        <w:t xml:space="preserve">edustama ryhmä kattaa kaikkiaan 10 tapausta, joista</w:t>
      </w:r>
      <w:r>
        <w:t xml:space="preserve"> </w:t>
      </w:r>
      <w:r>
        <w:t xml:space="preserve">kahdessa (mukaan lukien esimerkki 8)</w:t>
      </w:r>
      <w:r>
        <w:t xml:space="preserve"> </w:t>
      </w:r>
      <w:r>
        <w:t xml:space="preserve">asumisesta kertovaa kappaletta edeltää väliotsikko</w:t>
      </w:r>
      <w:r>
        <w:t xml:space="preserve"> </w:t>
      </w:r>
      <w:r>
        <w:rPr>
          <w:i/>
        </w:rPr>
        <w:t xml:space="preserve">Asuminen</w:t>
      </w:r>
      <w:r>
        <w:t xml:space="preserve">.</w:t>
      </w:r>
    </w:p>
    <w:p>
      <w:pPr>
        <w:pStyle w:val="TextBody"/>
      </w:pPr>
      <w:r>
        <w:t xml:space="preserve">Yleistys kirjoittajan oman kokemuspiirin ulkopuolelle voidaan</w:t>
      </w:r>
      <w:r>
        <w:t xml:space="preserve"> </w:t>
      </w:r>
      <w:r>
        <w:t xml:space="preserve">kuitenkin tehdä myös toisella tavalla. Esimerkissä</w:t>
      </w:r>
      <w:r>
        <w:t xml:space="preserve"> </w:t>
      </w:r>
      <w:r>
        <w:t xml:space="preserve">9 ja kahdeksassa muussa tapauksessa tämä tapahtuu</w:t>
      </w:r>
      <w:r>
        <w:t xml:space="preserve"> </w:t>
      </w:r>
      <w:r>
        <w:t xml:space="preserve">keskittymällä johonkin ulkoiseen agenttiin, jonka toimet</w:t>
      </w:r>
      <w:r>
        <w:t xml:space="preserve"> </w:t>
      </w:r>
      <w:r>
        <w:t xml:space="preserve">vaikuttavat kirjoittajaan yleisesti ja asumisen järjestymiseen</w:t>
      </w:r>
      <w:r>
        <w:t xml:space="preserve"> </w:t>
      </w:r>
      <w:r>
        <w:t xml:space="preserve">erityisesti:</w:t>
      </w:r>
    </w:p>
    <w:p>
      <w:pPr>
        <w:pStyle w:val="Compact"/>
        <w:numPr>
          <w:numId w:val="1012"/>
          <w:ilvl w:val="0"/>
        </w:numPr>
      </w:pPr>
      <w:r>
        <w:t xml:space="preserve">Suurlähetystön henkilökunta tarjosi resurssiensa puitteissa apuaan mm. maahantuloon, käytännön järjestelyihin sekä asunnon löytämiseen liittyvissä asioissa.</w:t>
      </w:r>
    </w:p>
    <w:p>
      <w:pPr>
        <w:pStyle w:val="FirstParagraph"/>
      </w:pPr>
      <w:r>
        <w:t xml:space="preserve">Esimerkissä 9 on informaatiorakenteen kannalta</w:t>
      </w:r>
      <w:r>
        <w:t xml:space="preserve"> </w:t>
      </w:r>
      <w:r>
        <w:t xml:space="preserve">katsottuna kyse esimerkkien 2, 3 ja 6</w:t>
      </w:r>
      <w:r>
        <w:t xml:space="preserve"> </w:t>
      </w:r>
      <w:r>
        <w:t xml:space="preserve">tapaan uudesta topiikista, mutta sen esittely toteutetaan hyödyntämällä</w:t>
      </w:r>
      <w:r>
        <w:t xml:space="preserve"> </w:t>
      </w:r>
      <w:r>
        <w:t xml:space="preserve">jotakin tekstin kannalta keskeistä toimijaa, tässä tapauksessa</w:t>
      </w:r>
      <w:r>
        <w:t xml:space="preserve"> </w:t>
      </w:r>
      <w:r>
        <w:t xml:space="preserve">suurlähetystön henkilökuntaa. Kuten ryhmän 7 kohdalla,</w:t>
      </w:r>
      <w:r>
        <w:t xml:space="preserve"> </w:t>
      </w:r>
      <w:r>
        <w:t xml:space="preserve">myös ryhmässä 9 yli puolessa tapauksia (55.56 %)</w:t>
      </w:r>
      <w:r>
        <w:t xml:space="preserve"> </w:t>
      </w:r>
      <w:r>
        <w:t xml:space="preserve">asumisesta kertovaa kappaletta edeltää väliotsikko.</w:t>
      </w:r>
    </w:p>
    <w:p>
      <w:pPr>
        <w:pStyle w:val="TextBody"/>
      </w:pPr>
      <w:r>
        <w:t xml:space="preserve">Esimerkin 10 edustamassa ryhmässä asumisesta raportoidaan kertovan</w:t>
      </w:r>
      <w:r>
        <w:t xml:space="preserve"> </w:t>
      </w:r>
      <w:r>
        <w:t xml:space="preserve">tekstityypin avulla, mikä käy tästä esimerkistä esiin erityisen selvästi, koska</w:t>
      </w:r>
      <w:r>
        <w:t xml:space="preserve"> </w:t>
      </w:r>
      <w:r>
        <w:t xml:space="preserve">kirjoittaja on käyttänyt ajan ilmausta.</w:t>
      </w:r>
    </w:p>
    <w:p>
      <w:pPr>
        <w:pStyle w:val="Compact"/>
        <w:numPr>
          <w:numId w:val="1013"/>
          <w:ilvl w:val="0"/>
        </w:numPr>
      </w:pPr>
      <w:r>
        <w:t xml:space="preserve">Lensin Wieniin sunnuntaina ja lento-kentältä suuntasin suoraan asunnolleni.</w:t>
      </w:r>
    </w:p>
    <w:p>
      <w:pPr>
        <w:pStyle w:val="FirstParagraph"/>
      </w:pPr>
      <w:r>
        <w:t xml:space="preserve">Aikamuoto ryhmän 10 virkkeissä on tyypillisesti imperfekti.</w:t>
      </w:r>
      <w:r>
        <w:t xml:space="preserve"> </w:t>
      </w:r>
      <w:r>
        <w:t xml:space="preserve">Näissäkin tapauksissa topiikki-indikaattori on informaatiorakenteen kannalta</w:t>
      </w:r>
      <w:r>
        <w:t xml:space="preserve"> </w:t>
      </w:r>
      <w:r>
        <w:t xml:space="preserve">uusi topiikki, joka esimerkin narratiivisuuden vuoksi tulee asetetuksi</w:t>
      </w:r>
      <w:r>
        <w:t xml:space="preserve"> </w:t>
      </w:r>
      <w:r>
        <w:t xml:space="preserve">muita tässä tarkasteltuja uuden topiikin sisältäviä ryhmiä</w:t>
      </w:r>
      <w:r>
        <w:t xml:space="preserve"> </w:t>
      </w:r>
      <w:r>
        <w:t xml:space="preserve">implisiittisemmin. Kaikkiaan ryhmään 10 kuuluu</w:t>
      </w:r>
      <w:r>
        <w:t xml:space="preserve"> </w:t>
      </w:r>
      <w:r>
        <w:t xml:space="preserve">9 tapausta, joista niistäkin suurin osa (5 kpl)</w:t>
      </w:r>
      <w:r>
        <w:t xml:space="preserve"> </w:t>
      </w:r>
      <w:r>
        <w:t xml:space="preserve">sisältää väliotsikon.</w:t>
      </w:r>
    </w:p>
    <w:p>
      <w:pPr>
        <w:pStyle w:val="TextBody"/>
      </w:pPr>
      <w:r>
        <w:t xml:space="preserve">Oman, selvästi muista erottuvan ryhmänsä muodostavat ne esimerkin 11</w:t>
      </w:r>
      <w:r>
        <w:t xml:space="preserve"> </w:t>
      </w:r>
      <w:r>
        <w:t xml:space="preserve">edustamat 6 tapausta, joissa kirjoittaja</w:t>
      </w:r>
      <w:r>
        <w:t xml:space="preserve"> </w:t>
      </w:r>
      <w:r>
        <w:t xml:space="preserve">eksplisiittisesti ilmaisee siirtyvänsä käsittelemään asumista.</w:t>
      </w:r>
    </w:p>
    <w:p>
      <w:pPr>
        <w:pStyle w:val="Compact"/>
        <w:numPr>
          <w:numId w:val="1014"/>
          <w:ilvl w:val="0"/>
        </w:numPr>
      </w:pPr>
      <w:r>
        <w:t xml:space="preserve">Sitten pari sanaa asumisesta.</w:t>
      </w:r>
    </w:p>
    <w:p>
      <w:pPr>
        <w:pStyle w:val="FirstParagraph"/>
      </w:pP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r>
        <w:t xml:space="preserve"> </w:t>
      </w:r>
      <w:r>
        <w:t xml:space="preserve">Nämä 6 esimerkkiä edustavat Dikin jaottelussa uusia topiikkeja</w:t>
      </w:r>
      <w:r>
        <w:t xml:space="preserve"> </w:t>
      </w:r>
      <w:r>
        <w:t xml:space="preserve">(1989: 268)</w:t>
      </w:r>
      <w:r>
        <w:t xml:space="preserve">, ja</w:t>
      </w:r>
      <w:r>
        <w:t xml:space="preserve"> </w:t>
      </w:r>
      <w:r>
        <w:t xml:space="preserve">ovat aiheeseen johdattamisen implisiittisyys–eksplisiittisyys-asteikon</w:t>
      </w:r>
      <w:r>
        <w:t xml:space="preserve"> </w:t>
      </w:r>
      <w:r>
        <w:t xml:space="preserve">eksplisiittisessä ääripäässä (vrt. päinvastaisessa ääripäässä sijaitseva ryhmä 1).</w:t>
      </w:r>
    </w:p>
    <w:p>
      <w:pPr>
        <w:pStyle w:val="TextBody"/>
      </w:pPr>
      <w:r>
        <w:t xml:space="preserve">Laadullisessa analyysissa luokiteltiin omaksi pieneksi ryhmäkseen</w:t>
      </w:r>
      <w:r>
        <w:t xml:space="preserve"> </w:t>
      </w:r>
      <w:r>
        <w:t xml:space="preserve">myös esimerkin 12 kaltaiset 5 tapausta:</w:t>
      </w:r>
    </w:p>
    <w:p>
      <w:pPr>
        <w:pStyle w:val="Compact"/>
        <w:numPr>
          <w:numId w:val="1015"/>
          <w:ilvl w:val="0"/>
        </w:numPr>
      </w:pPr>
      <w:r>
        <w:t xml:space="preserve">Saapuessani Varsovaan minulla oli onneksi jo asunto tiedossa.</w:t>
      </w:r>
    </w:p>
    <w:p>
      <w:pPr>
        <w:pStyle w:val="FirstParagraph"/>
      </w:pPr>
      <w:r>
        <w:t xml:space="preserve">Nämä topiikkia asettavat tapaukset sijoittuvat ryhmien 2,</w:t>
      </w:r>
      <w:r>
        <w:t xml:space="preserve"> </w:t>
      </w:r>
      <w:r>
        <w:t xml:space="preserve">3 ja 10 välimaastoon. Kuten mainituissa ryhmissä,</w:t>
      </w:r>
      <w:r>
        <w:t xml:space="preserve"> </w:t>
      </w:r>
      <w:r>
        <w:t xml:space="preserve">myös näissä tapauksissa kyseessä on varsinainen aiheeseen johdattava</w:t>
      </w:r>
      <w:r>
        <w:t xml:space="preserve"> </w:t>
      </w:r>
      <w:r>
        <w:t xml:space="preserve">virke, jossa kappaleen topiikki esitellään uutena avausvirkkeen</w:t>
      </w:r>
      <w:r>
        <w:t xml:space="preserve"> </w:t>
      </w:r>
      <w:r>
        <w:t xml:space="preserve">loppupuolella. Myös ryhmässä 12</w:t>
      </w:r>
      <w:r>
        <w:t xml:space="preserve"> </w:t>
      </w:r>
      <w:r>
        <w:t xml:space="preserve">kuvataan ajallinen jännite, mutta se esitetään usein eri järjestyksessä</w:t>
      </w:r>
      <w:r>
        <w:t xml:space="preserve"> </w:t>
      </w:r>
      <w:r>
        <w:t xml:space="preserve">kuin ryhmässä 3. Siinä missä esimerkki 3</w:t>
      </w:r>
      <w:r>
        <w:t xml:space="preserve"> </w:t>
      </w:r>
      <w:r>
        <w:t xml:space="preserve">esitti kappaleen alussa avoimen tilanteen ja myöhemmässä kappaleessa tilanteen</w:t>
      </w:r>
      <w:r>
        <w:t xml:space="preserve"> </w:t>
      </w:r>
      <w:r>
        <w:t xml:space="preserve">ratkaisun, aloittaa esimerkki 12 ratkaisusta (saavuttaessa asunto</w:t>
      </w:r>
      <w:r>
        <w:t xml:space="preserve"> </w:t>
      </w:r>
      <w:r>
        <w:t xml:space="preserve">oli jo löydetty) ja käyttää lopun kappaleen takaumamaisesti sen kuvailuun,</w:t>
      </w:r>
      <w:r>
        <w:t xml:space="preserve"> </w:t>
      </w:r>
      <w:r>
        <w:t xml:space="preserve">miten ratkaisuun päästiin (kirjoittaja oli etsinyt asuntoa valmiiksi Facebookin</w:t>
      </w:r>
      <w:r>
        <w:t xml:space="preserve"> </w:t>
      </w:r>
      <w:r>
        <w:t xml:space="preserve">kautta).</w:t>
      </w:r>
    </w:p>
    <w:p>
      <w:pPr>
        <w:pStyle w:val="TextBody"/>
      </w:pPr>
      <w:r>
        <w:t xml:space="preserve">Pienimmän mutta silti tarkastelemisen arvoisen ryhmän aineistossamme muodostivat</w:t>
      </w:r>
      <w:r>
        <w:t xml:space="preserve"> </w:t>
      </w:r>
      <w:r>
        <w:t xml:space="preserve">esimerkki 13 ja kolme muuta vastaavaa tapausta:</w:t>
      </w:r>
    </w:p>
    <w:p>
      <w:pPr>
        <w:pStyle w:val="Compact"/>
        <w:numPr>
          <w:numId w:val="1016"/>
          <w:ilvl w:val="0"/>
        </w:numPr>
      </w:pPr>
      <w:r>
        <w:t xml:space="preserve">Lähes kaikki Bratislavan kauppakorkeakoulun vaihto-opiskelijat asuivat Ekonom-nimisessä dormitoryssa.</w:t>
      </w:r>
    </w:p>
    <w:p>
      <w:pPr>
        <w:pStyle w:val="FirstParagraph"/>
      </w:pPr>
      <w:r>
        <w:t xml:space="preserve">Nämä topiikkia asettavat virkkeet ovat lähellä ryhmää 7, johon luetuissa</w:t>
      </w:r>
      <w:r>
        <w:t xml:space="preserve"> </w:t>
      </w:r>
      <w:r>
        <w:t xml:space="preserve">tapauksissa oleellista on kirjoittajan itsensä vertailu muihin. Ryhmässä</w:t>
      </w:r>
      <w:r>
        <w:t xml:space="preserve"> </w:t>
      </w:r>
      <w:r>
        <w:t xml:space="preserve">13 kirjoittaja lähtee liikkeelle siitä, miten yleensä</w:t>
      </w:r>
      <w:r>
        <w:t xml:space="preserve"> </w:t>
      </w:r>
      <w:r>
        <w:t xml:space="preserve">tehdään tai miten suurin osa tekee. Tämä voitaisiin esittää</w:t>
      </w:r>
      <w:r>
        <w:t xml:space="preserve"> </w:t>
      </w:r>
      <w:r>
        <w:t xml:space="preserve">vastakohtana omalla kokemukselle, mutta ryhmän 13 tapauksille on</w:t>
      </w:r>
      <w:r>
        <w:t xml:space="preserve"> </w:t>
      </w:r>
      <w:r>
        <w:t xml:space="preserve">tyypillistä, että myös kirjoittaja noudattaa kuvailtua ennemmistön toimintatapaa.</w:t>
      </w:r>
      <w:r>
        <w:t xml:space="preserve"> </w:t>
      </w:r>
      <w:r>
        <w:t xml:space="preserve">Virke 13 on todella vain keino johdattaa lukija kappaleen varsinaiseen</w:t>
      </w:r>
      <w:r>
        <w:t xml:space="preserve"> </w:t>
      </w:r>
      <w:r>
        <w:t xml:space="preserve">aiheeseen,</w:t>
      </w:r>
      <w:r>
        <w:t xml:space="preserve"> </w:t>
      </w:r>
      <w:r>
        <w:rPr>
          <w:i/>
        </w:rPr>
        <w:t xml:space="preserve">Ekonom</w:t>
      </w:r>
      <w:r>
        <w:t xml:space="preserve">-nimiseen asuntolaan (uusi topiikki), jonka sijainnista, vuokratasosta</w:t>
      </w:r>
      <w:r>
        <w:t xml:space="preserve"> </w:t>
      </w:r>
      <w:r>
        <w:t xml:space="preserve">ja muista ominaisuuksista kappale kertoo. Yhtä lukuun ottamatta</w:t>
      </w:r>
      <w:r>
        <w:t xml:space="preserve"> </w:t>
      </w:r>
      <w:r>
        <w:t xml:space="preserve">kaikki tämän ryhmän tapaukset sisältävät myös asumiseen viittaavan</w:t>
      </w:r>
      <w:r>
        <w:t xml:space="preserve"> </w:t>
      </w:r>
      <w:r>
        <w:t xml:space="preserve">väliotsikon.</w:t>
      </w:r>
    </w:p>
    <w:p>
      <w:pPr>
        <w:pStyle w:val="TextBody"/>
      </w:pPr>
      <w:r>
        <w:t xml:space="preserve">Kuten edellä metodin kuvauksen yhteydessä todettiin, tässä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olisi voinut tehdä muillakin tavoilla. Eri ryhmät ovat lisäksi enemmän</w:t>
      </w:r>
      <w:r>
        <w:t xml:space="preserve"> </w:t>
      </w:r>
      <w:r>
        <w:t xml:space="preserve">tai vähemmän läheisessä yhteydessä toisiinsa, ja näitä linkkejä</w:t>
      </w:r>
      <w:r>
        <w:t xml:space="preserve"> </w:t>
      </w:r>
      <w:r>
        <w:t xml:space="preserve">on tässä esitetyssä kuvauksessa pyritty osoittamaan. Seuraavaksi</w:t>
      </w:r>
      <w:r>
        <w:t xml:space="preserve"> </w:t>
      </w:r>
      <w:r>
        <w:t xml:space="preserve">nyt esiteltyjen ryhmien rakenteellisia tyyppipiirteitä tutkitaan tarkemmin</w:t>
      </w:r>
      <w:r>
        <w:t xml:space="preserve"> </w:t>
      </w:r>
      <w:r>
        <w:t xml:space="preserve">määrällisestä näkökulmasta. Argumenttimme on, että vaikka ryhmät on muodostettu</w:t>
      </w:r>
      <w:r>
        <w:t xml:space="preserve"> </w:t>
      </w:r>
      <w:r>
        <w:t xml:space="preserve">puhtaasti tulkitsemalla eri tekstien välisiä samankaltaisuuksia,</w:t>
      </w:r>
      <w:r>
        <w:t xml:space="preserve"> </w:t>
      </w:r>
      <w:r>
        <w:t xml:space="preserve">on suurimmalle osalle ryhmistä melko yksinkertaista antaa</w:t>
      </w:r>
      <w:r>
        <w:t xml:space="preserve"> </w:t>
      </w:r>
      <w:r>
        <w:t xml:space="preserve">myös muodolliset, lähinnä rakenteeseen perustuvat määritelmät,</w:t>
      </w:r>
      <w:r>
        <w:t xml:space="preserve"> </w:t>
      </w:r>
      <w:r>
        <w:t xml:space="preserve">joiden soveltaminen voi joillekin kirjoittajille tai opettajulle olla abstrakteja</w:t>
      </w:r>
      <w:r>
        <w:t xml:space="preserve"> </w:t>
      </w:r>
      <w:r>
        <w:t xml:space="preserve">funktionaalisten ominaisuuksien kuvailuja helpompaa.</w:t>
      </w:r>
    </w:p>
    <w:p>
      <w:pPr>
        <w:pStyle w:val="Heading2"/>
      </w:pPr>
      <w:bookmarkStart w:id="30" w:name="maarallinen-analyysi"/>
      <w:bookmarkEnd w:id="30"/>
      <w:r>
        <w:t xml:space="preserve">Määrällinen analyysi</w:t>
      </w:r>
    </w:p>
    <w:p>
      <w:pPr>
        <w:pStyle w:val="FirstParagraph"/>
      </w:pPr>
      <w:r>
        <w:t xml:space="preserve">Tekstuaalisia funktioita ja ja kappaletason elementtejä kuvattaessa</w:t>
      </w:r>
      <w:r>
        <w:t xml:space="preserve"> </w:t>
      </w:r>
      <w:r>
        <w:t xml:space="preserve">on usein.. Esimerkiksi Vuorijärvellä kuvaus</w:t>
      </w:r>
      <w:r>
        <w:t xml:space="preserve"> </w:t>
      </w:r>
      <w:r>
        <w:t xml:space="preserve">“</w:t>
      </w:r>
      <w:r>
        <w:t xml:space="preserve">blablaa</w:t>
      </w:r>
      <w:r>
        <w:t xml:space="preserve">”</w:t>
      </w:r>
      <w:r>
        <w:t xml:space="preserve">.</w:t>
      </w:r>
      <w:r>
        <w:t xml:space="preserve"> </w:t>
      </w:r>
      <w:r>
        <w:t xml:space="preserve">Jos opettaja haluaa konkretisoida eri tekstistrategioita,</w:t>
      </w:r>
      <w:r>
        <w:t xml:space="preserve"> </w:t>
      </w:r>
      <w:r>
        <w:t xml:space="preserve">hänen on tavallisesti turvauduttava vain abstrakteihin määritelmiin.</w:t>
      </w:r>
      <w:r>
        <w:t xml:space="preserve"> </w:t>
      </w:r>
      <w:r>
        <w:t xml:space="preserve">Yhtenä tämän tutkimuksen tarkoituksena on kuitenkin tuottaa myös</w:t>
      </w:r>
      <w:r>
        <w:t xml:space="preserve"> </w:t>
      </w:r>
      <w:r>
        <w:t xml:space="preserve">toisenlaista, rakenteiden tason tietoa…</w:t>
      </w:r>
      <w:r>
        <w:t xml:space="preserve"> </w:t>
      </w:r>
      <w:r>
        <w:t xml:space="preserve">Tätä tietoa on kerätty seuraavassa soveltamalla</w:t>
      </w:r>
      <w:r>
        <w:t xml:space="preserve"> </w:t>
      </w:r>
      <w:r>
        <w:t xml:space="preserve">laadullisen analyysin tuloksena saatuun ryhmäjakoon</w:t>
      </w:r>
      <w:r>
        <w:t xml:space="preserve"> </w:t>
      </w:r>
      <w:r>
        <w:t xml:space="preserve">määrällisiä menetelmiä, tarkemmin ottaen ehdollisia päätöksentekopuita</w:t>
      </w:r>
      <w:r>
        <w:t xml:space="preserve"> </w:t>
      </w:r>
      <w:r>
        <w:t xml:space="preserve">(</w:t>
      </w:r>
      <w:r>
        <w:rPr>
          <w:i/>
        </w:rPr>
        <w:t xml:space="preserve">conditional inference trees</w:t>
      </w:r>
      <w:r>
        <w:t xml:space="preserve">).</w:t>
      </w:r>
    </w:p>
    <w:p>
      <w:pPr>
        <w:pStyle w:val="TextBody"/>
      </w:pPr>
      <w:r>
        <w:t xml:space="preserve">Ehdollisissa päätöksentekopuissa ajatuksena on, että</w:t>
      </w:r>
      <w:r>
        <w:t xml:space="preserve"> </w:t>
      </w:r>
      <w:r>
        <w:t xml:space="preserve">(Levshina 2015, x)</w:t>
      </w:r>
      <w:r>
        <w:t xml:space="preserve"> </w:t>
      </w:r>
      <w:r>
        <w:t xml:space="preserve">. Analyysissa määritellään yksi selitettävä muuttuja</w:t>
      </w:r>
      <w:r>
        <w:t xml:space="preserve"> </w:t>
      </w:r>
      <w:r>
        <w:t xml:space="preserve">(vrt. Ketokivi 2015, x)</w:t>
      </w:r>
      <w:r>
        <w:t xml:space="preserve"> </w:t>
      </w:r>
      <w:r>
        <w:t xml:space="preserve">ja (tavallisesti useita) selittäviä muuttujia, joiden avulla jonkin tapauksen</w:t>
      </w:r>
      <w:r>
        <w:t xml:space="preserve"> </w:t>
      </w:r>
      <w:r>
        <w:t xml:space="preserve">päätymistä johonkin luokkaan pyritään ennustamaan. Nyt käsillä olevassa tutkimuksessa</w:t>
      </w:r>
      <w:r>
        <w:t xml:space="preserve"> </w:t>
      </w:r>
      <w:r>
        <w:t xml:space="preserve">selitettävän muuttujan muodostavat laadullisen analyysin tuloksena</w:t>
      </w:r>
      <w:r>
        <w:t xml:space="preserve"> </w:t>
      </w:r>
      <w:r>
        <w:t xml:space="preserve">luodut topiikin asetustapojen 13</w:t>
      </w:r>
      <w:r>
        <w:t xml:space="preserve"> </w:t>
      </w:r>
      <w:r>
        <w:t xml:space="preserve">ryhmää. Yksittäisen matkakertomuksen päätymistä johonkin näistä ryhmistä</w:t>
      </w:r>
      <w:r>
        <w:t xml:space="preserve"> </w:t>
      </w:r>
      <w:r>
        <w:t xml:space="preserve">on suorittamassamme luokittelupuuanalyysissä tarkasteltu seuraavien selittävien</w:t>
      </w:r>
      <w:r>
        <w:t xml:space="preserve"> </w:t>
      </w:r>
      <w:r>
        <w:t xml:space="preserve">muuttujien avulla.</w:t>
      </w:r>
    </w:p>
    <w:p>
      <w:pPr>
        <w:pStyle w:val="Compact"/>
        <w:numPr>
          <w:numId w:val="1017"/>
          <w:ilvl w:val="0"/>
        </w:numPr>
      </w:pPr>
      <w:r>
        <w:rPr>
          <w:i/>
        </w:rPr>
        <w:t xml:space="preserve">Topiikki-indikaattorin dependenssirooli.</w:t>
      </w:r>
      <w:r>
        <w:t xml:space="preserve"> </w:t>
      </w:r>
      <w:r>
        <w:t xml:space="preserve">Tämän muuttujan avulla määriteltiin</w:t>
      </w:r>
      <w:r>
        <w:t xml:space="preserve"> </w:t>
      </w:r>
      <w:r>
        <w:t xml:space="preserve">alkuperäinen satunnaisotanta. Sen arvojen pohjana ovat taulukossa 2</w:t>
      </w:r>
      <w:r>
        <w:t xml:space="preserve"> </w:t>
      </w:r>
      <w:r>
        <w:t xml:space="preserve">luetellut dependenssiroolit, joita kuitenkin lavennettiin siten, että arvot</w:t>
      </w:r>
      <w:r>
        <w:t xml:space="preserve"> </w:t>
      </w:r>
      <w:r>
        <w:rPr>
          <w:i/>
        </w:rPr>
        <w:t xml:space="preserve">nsubj</w:t>
      </w:r>
      <w:r>
        <w:t xml:space="preserve"> </w:t>
      </w:r>
      <w:r>
        <w:t xml:space="preserve">ja</w:t>
      </w:r>
      <w:r>
        <w:t xml:space="preserve"> </w:t>
      </w:r>
      <w:r>
        <w:rPr>
          <w:i/>
        </w:rPr>
        <w:t xml:space="preserve">nsubj:cop</w:t>
      </w:r>
      <w:r>
        <w:t xml:space="preserve"> </w:t>
      </w:r>
      <w:r>
        <w:t xml:space="preserve">yhdistettiin yhdeksi subjektin kategoriaksi (</w:t>
      </w:r>
      <w:r>
        <w:rPr>
          <w:i/>
        </w:rPr>
        <w:t xml:space="preserve">subj</w:t>
      </w:r>
      <w:r>
        <w:t xml:space="preserve">) ja arvot</w:t>
      </w:r>
      <w:r>
        <w:t xml:space="preserve"> </w:t>
      </w:r>
      <w:r>
        <w:rPr>
          <w:i/>
        </w:rPr>
        <w:t xml:space="preserve">nmod:poss</w:t>
      </w:r>
      <w:r>
        <w:t xml:space="preserve"> </w:t>
      </w:r>
      <w:r>
        <w:t xml:space="preserve">sekä</w:t>
      </w:r>
      <w:r>
        <w:t xml:space="preserve"> </w:t>
      </w:r>
      <w:r>
        <w:rPr>
          <w:i/>
        </w:rPr>
        <w:t xml:space="preserve">nmod:gobj</w:t>
      </w:r>
      <w:r>
        <w:t xml:space="preserve"> </w:t>
      </w:r>
      <w:r>
        <w:t xml:space="preserve">yhdeksi</w:t>
      </w:r>
      <w:r>
        <w:t xml:space="preserve"> </w:t>
      </w:r>
      <w:r>
        <w:rPr>
          <w:i/>
        </w:rPr>
        <w:t xml:space="preserve">nmod:x</w:t>
      </w:r>
      <w:r>
        <w:t xml:space="preserve">-kategoriaksi, jolla viitattiin kaikkiin</w:t>
      </w:r>
      <w:r>
        <w:t xml:space="preserve"> </w:t>
      </w:r>
      <w:r>
        <w:t xml:space="preserve">kompleksisiin nominaalirakenteisiin (</w:t>
      </w:r>
      <w:r>
        <w:rPr>
          <w:i/>
        </w:rPr>
        <w:t xml:space="preserve">asunnon hankinta</w:t>
      </w:r>
      <w:r>
        <w:t xml:space="preserve">,</w:t>
      </w:r>
      <w:r>
        <w:t xml:space="preserve"> </w:t>
      </w:r>
      <w:r>
        <w:rPr>
          <w:i/>
        </w:rPr>
        <w:t xml:space="preserve">asumisen järjestäminen</w:t>
      </w:r>
      <w:r>
        <w:t xml:space="preserve">).</w:t>
      </w:r>
    </w:p>
    <w:p>
      <w:pPr>
        <w:pStyle w:val="Compact"/>
        <w:numPr>
          <w:numId w:val="1017"/>
          <w:ilvl w:val="0"/>
        </w:numPr>
      </w:pPr>
      <w:r>
        <w:rPr>
          <w:i/>
        </w:rPr>
        <w:t xml:space="preserve">Topiikki-indikaattorin sijainti virkkeessä</w:t>
      </w:r>
      <w:r>
        <w:t xml:space="preserve"> </w:t>
      </w:r>
      <w:r>
        <w:t xml:space="preserve">jakaa aineiston</w:t>
      </w:r>
      <w:r>
        <w:t xml:space="preserve"> </w:t>
      </w:r>
      <w:r>
        <w:t xml:space="preserve">kahteen luokkaan: tapauksiin, joissa topiikki-indikaattori on koko virkkeen</w:t>
      </w:r>
      <w:r>
        <w:t xml:space="preserve"> </w:t>
      </w:r>
      <w:r>
        <w:t xml:space="preserve">ensimmäisenä ja muihin tapauksiin.</w:t>
      </w:r>
    </w:p>
    <w:p>
      <w:pPr>
        <w:pStyle w:val="Compact"/>
        <w:numPr>
          <w:numId w:val="1017"/>
          <w:ilvl w:val="0"/>
        </w:numPr>
      </w:pPr>
      <w:r>
        <w:t xml:space="preserve">Myös</w:t>
      </w:r>
      <w:r>
        <w:t xml:space="preserve"> </w:t>
      </w:r>
      <w:r>
        <w:rPr>
          <w:i/>
        </w:rPr>
        <w:t xml:space="preserve">lauseen predikaattiverbin persoona</w:t>
      </w:r>
      <w:r>
        <w:t xml:space="preserve"> </w:t>
      </w:r>
      <w:r>
        <w:t xml:space="preserve">jaettiin kahteen kategoriaan:</w:t>
      </w:r>
      <w:r>
        <w:t xml:space="preserve"> </w:t>
      </w:r>
      <w:r>
        <w:t xml:space="preserve">tapauksiin, joissa predikaattiverbi on ensimmäisessä persoonassa ja muihin tapauksiin.</w:t>
      </w:r>
    </w:p>
    <w:p>
      <w:pPr>
        <w:pStyle w:val="Compact"/>
        <w:numPr>
          <w:numId w:val="1017"/>
          <w:ilvl w:val="0"/>
        </w:numPr>
      </w:pPr>
      <w:r>
        <w:rPr>
          <w:i/>
        </w:rPr>
        <w:t xml:space="preserve">Side muuhun tekstiin</w:t>
      </w:r>
      <w:r>
        <w:t xml:space="preserve"> </w:t>
      </w:r>
      <w:r>
        <w:t xml:space="preserve">-muuttujalla on kolme kategoriaa: tapaukset, joissa</w:t>
      </w:r>
      <w:r>
        <w:t xml:space="preserve"> </w:t>
      </w:r>
      <w:r>
        <w:t xml:space="preserve">asumistopiikkia on pohjustettu jo edellisessä kappaleessa muttei niin selvästi, että</w:t>
      </w:r>
      <w:r>
        <w:t xml:space="preserve"> </w:t>
      </w:r>
      <w:r>
        <w:t xml:space="preserve">kyseessä olisi linkkitapaus (</w:t>
      </w:r>
      <w:r>
        <w:rPr>
          <w:i/>
        </w:rPr>
        <w:t xml:space="preserve">edel.</w:t>
      </w:r>
      <w:r>
        <w:t xml:space="preserve">); tapaukset, joissa topiikki asetetaan viittaamalla</w:t>
      </w:r>
      <w:r>
        <w:t xml:space="preserve"> </w:t>
      </w:r>
      <w:r>
        <w:t xml:space="preserve">selkeästi johonkin edellä muodostettuun linkkiin (</w:t>
      </w:r>
      <w:r>
        <w:rPr>
          <w:i/>
        </w:rPr>
        <w:t xml:space="preserve">linkki</w:t>
      </w:r>
      <w:r>
        <w:t xml:space="preserve">); tapaukset, joissa asumiskappaletta</w:t>
      </w:r>
      <w:r>
        <w:t xml:space="preserve"> </w:t>
      </w:r>
      <w:r>
        <w:t xml:space="preserve">edeltää väliotsikko (</w:t>
      </w:r>
      <w:r>
        <w:rPr>
          <w:i/>
        </w:rPr>
        <w:t xml:space="preserve">ots</w:t>
      </w:r>
      <w:r>
        <w:t xml:space="preserve">) sekä tapaukset, joissa mitään edellä kuvatuista siteistä ei ole (</w:t>
      </w:r>
      <w:r>
        <w:rPr>
          <w:i/>
        </w:rPr>
        <w:t xml:space="preserve">x</w:t>
      </w:r>
      <w:r>
        <w:t xml:space="preserve">).</w:t>
      </w:r>
    </w:p>
    <w:p>
      <w:pPr>
        <w:pStyle w:val="Compact"/>
        <w:numPr>
          <w:numId w:val="1017"/>
          <w:ilvl w:val="0"/>
        </w:numPr>
      </w:pPr>
      <w:r>
        <w:rPr>
          <w:i/>
        </w:rPr>
        <w:t xml:space="preserve">Topiikki-indikaattorin morfologinen rakenne</w:t>
      </w:r>
      <w:r>
        <w:t xml:space="preserve"> </w:t>
      </w:r>
      <w:r>
        <w:t xml:space="preserve">erottelee toisistaan finiittiverbit,</w:t>
      </w:r>
      <w:r>
        <w:t xml:space="preserve"> </w:t>
      </w:r>
      <w:r>
        <w:t xml:space="preserve">infintiivimuodot (mukaan lukien minen-johdokset) ja substantiivit.</w:t>
      </w:r>
    </w:p>
    <w:p>
      <w:pPr>
        <w:pStyle w:val="Compact"/>
        <w:numPr>
          <w:numId w:val="1017"/>
          <w:ilvl w:val="0"/>
        </w:numPr>
      </w:pPr>
      <w:r>
        <w:rPr>
          <w:i/>
        </w:rPr>
        <w:t xml:space="preserve">Aikamuoto</w:t>
      </w:r>
      <w:r>
        <w:t xml:space="preserve">-muuttuja pitää sisällään arvot</w:t>
      </w:r>
      <w:r>
        <w:t xml:space="preserve"> </w:t>
      </w:r>
      <w:r>
        <w:rPr>
          <w:i/>
        </w:rPr>
        <w:t xml:space="preserve">preesens</w:t>
      </w:r>
      <w:r>
        <w:t xml:space="preserve">,</w:t>
      </w:r>
      <w:r>
        <w:t xml:space="preserve"> </w:t>
      </w:r>
      <w:r>
        <w:rPr>
          <w:i/>
        </w:rPr>
        <w:t xml:space="preserve">imperfekti</w:t>
      </w:r>
      <w:r>
        <w:t xml:space="preserve">,</w:t>
      </w:r>
      <w:r>
        <w:t xml:space="preserve"> </w:t>
      </w:r>
      <w:r>
        <w:rPr>
          <w:i/>
        </w:rPr>
        <w:t xml:space="preserve">pluskvamperfekti/perferkti</w:t>
      </w:r>
      <w:r>
        <w:rPr>
          <w:rStyle w:val="FootnoteReference"/>
        </w:rPr>
        <w:footnoteReference w:id="31"/>
      </w:r>
      <w:r>
        <w:t xml:space="preserve"> </w:t>
      </w:r>
      <w:r>
        <w:t xml:space="preserve">ja</w:t>
      </w:r>
      <w:r>
        <w:t xml:space="preserve"> </w:t>
      </w:r>
      <w:r>
        <w:rPr>
          <w:i/>
        </w:rPr>
        <w:t xml:space="preserve">ellipsi</w:t>
      </w:r>
      <w:r>
        <w:t xml:space="preserve"> </w:t>
      </w:r>
      <w:r>
        <w:t xml:space="preserve">(–).</w:t>
      </w:r>
    </w:p>
    <w:p>
      <w:pPr>
        <w:pStyle w:val="FirstParagraph"/>
      </w:pPr>
      <w:r>
        <w:t xml:space="preserve">Näiden muuttujien perusteella rakennettiin päätöksentekopuu R-ohjelmiston</w:t>
      </w:r>
      <w:r>
        <w:t xml:space="preserve"> </w:t>
      </w:r>
      <w:r>
        <w:rPr>
          <w:i/>
        </w:rPr>
        <w:t xml:space="preserve">party</w:t>
      </w:r>
      <w:r>
        <w:t xml:space="preserve">-kirjastoon kuuluvaa</w:t>
      </w:r>
      <w:r>
        <w:t xml:space="preserve"> </w:t>
      </w:r>
      <w:r>
        <w:rPr>
          <w:i/>
        </w:rPr>
        <w:t xml:space="preserve">ctree</w:t>
      </w:r>
      <w:r>
        <w:t xml:space="preserve">-funktiota</w:t>
      </w:r>
      <w:r>
        <w:t xml:space="preserve"> </w:t>
      </w:r>
      <w:r>
        <w:t xml:space="preserve">(Hothorn ym. 2006)</w:t>
      </w:r>
      <w:r>
        <w:t xml:space="preserve"> </w:t>
      </w:r>
      <w:r>
        <w:t xml:space="preserve">käyttäen.</w:t>
      </w:r>
      <w:r>
        <w:t xml:space="preserve"> </w:t>
      </w:r>
      <w:r>
        <w:t xml:space="preserve">Analyysin tulos on esitetty kuviossa 3.</w:t>
      </w:r>
    </w:p>
    <w:p>
      <w:pPr>
        <w:pStyle w:val="FigureWithCaption"/>
      </w:pPr>
      <w:r>
        <w:drawing>
          <wp:inline>
            <wp:extent cx="5600700" cy="4000500"/>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16-1.png" id="0" name="Picture"/>
                    <pic:cNvPicPr>
                      <a:picLocks noChangeArrowheads="1" noChangeAspect="1"/>
                    </pic:cNvPicPr>
                  </pic:nvPicPr>
                  <pic:blipFill>
                    <a:blip r:embed="rId32"/>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TextBody"/>
      </w:pPr>
      <w:r>
        <w:t xml:space="preserve">Kuviossa 3 tutkimusaineisto</w:t>
      </w:r>
      <w:r>
        <w:t xml:space="preserve"> </w:t>
      </w:r>
      <w:r>
        <w:t xml:space="preserve">on jaettu kymmeneen ryhmään (kuvion alimmalla rivillä esitetyt</w:t>
      </w:r>
      <w:r>
        <w:t xml:space="preserve"> </w:t>
      </w:r>
      <w:r>
        <w:t xml:space="preserve">pylväskaaviot) edellä kuvattujen selittävien muuttujien perusteella.</w:t>
      </w:r>
      <w:r>
        <w:t xml:space="preserve"> </w:t>
      </w:r>
      <w:r>
        <w:t xml:space="preserve">Kuvio esittää selittävien muuttujien vaikutuksen</w:t>
      </w:r>
      <w:r>
        <w:t xml:space="preserve"> </w:t>
      </w:r>
      <w:r>
        <w:t xml:space="preserve">sarjana päätöksiä (kuvion ympyränmuotoiset noodit), jotka on numeroitu</w:t>
      </w:r>
      <w:r>
        <w:t xml:space="preserve"> </w:t>
      </w:r>
      <w:r>
        <w:t xml:space="preserve">yhdestä 19:ään, esimerkiksi:</w:t>
      </w:r>
      <w:r>
        <w:t xml:space="preserve"> </w:t>
      </w:r>
      <w:r>
        <w:rPr>
          <w:i/>
        </w:rPr>
        <w:t xml:space="preserve">jos jonkin tapauksen dependenssirooli</w:t>
      </w:r>
      <w:r>
        <w:rPr>
          <w:i/>
        </w:rPr>
        <w:t xml:space="preserve"> </w:t>
      </w:r>
      <w:r>
        <w:rPr>
          <w:i/>
        </w:rPr>
        <w:t xml:space="preserve">on predikaatti (noodi 1) ja pääverbin persoona ensimmäinen (noodi 15) ja jos lisäksi</w:t>
      </w:r>
      <w:r>
        <w:rPr>
          <w:i/>
        </w:rPr>
        <w:t xml:space="preserve"> </w:t>
      </w:r>
      <w:r>
        <w:rPr>
          <w:i/>
        </w:rPr>
        <w:t xml:space="preserve">tapausta ei edellä väliotsikko, kyseessä on aina ryhmään 2</w:t>
      </w:r>
      <w:r>
        <w:rPr>
          <w:i/>
        </w:rPr>
        <w:t xml:space="preserve"> </w:t>
      </w:r>
      <w:r>
        <w:rPr>
          <w:i/>
        </w:rPr>
        <w:t xml:space="preserve">kuuluva tapaus (noodi 18)</w:t>
      </w:r>
      <w:r>
        <w:t xml:space="preserve">. Jos taas dependenssirooli on predikaatti (noodi 1),</w:t>
      </w:r>
      <w:r>
        <w:t xml:space="preserve"> </w:t>
      </w:r>
      <w:r>
        <w:t xml:space="preserve">joka ei kuitenkaan esiinny ensimmäisessä persoonassa, on kyseessä useimmiten</w:t>
      </w:r>
      <w:r>
        <w:t xml:space="preserve"> </w:t>
      </w:r>
      <w:r>
        <w:t xml:space="preserve">ryhmän 13 tapaus, vaikka muutkin vaihtoehdot ovat mahdollisia.</w:t>
      </w:r>
      <w:r>
        <w:t xml:space="preserve"> </w:t>
      </w:r>
      <w:r>
        <w:t xml:space="preserve">Jokaisen noodin kohdalle on myös merkitty p-arvo (tästä tarkemmin).</w:t>
      </w:r>
    </w:p>
    <w:p>
      <w:pPr>
        <w:pStyle w:val="TextBody"/>
      </w:pPr>
      <w:r>
        <w:t xml:space="preserve">Oleellista tässä esitetyssä päätöksentekopuussa on, että vaikka itse luokittelu</w:t>
      </w:r>
      <w:r>
        <w:t xml:space="preserve"> </w:t>
      </w:r>
      <w:r>
        <w:t xml:space="preserve">ryhmiin tehtiin puhtaasti artikkelin kirjoittajien tulkinnan perusteella ja</w:t>
      </w:r>
      <w:r>
        <w:t xml:space="preserve"> </w:t>
      </w:r>
      <w:r>
        <w:t xml:space="preserve">kustakin ryhmästä annettiin edellä funktionaalinen kuvaus, on ryhmiä</w:t>
      </w:r>
      <w:r>
        <w:t xml:space="preserve"> </w:t>
      </w:r>
      <w:r>
        <w:t xml:space="preserve">mahdollista kuvailla melko pitkälle myös rakenteellisten ominaisuuksien</w:t>
      </w:r>
      <w:r>
        <w:t xml:space="preserve"> </w:t>
      </w:r>
      <w:r>
        <w:t xml:space="preserve">valossa. Karkeasti ottaen voidaan todeta, että suurin osa laadullisen analyysin</w:t>
      </w:r>
      <w:r>
        <w:t xml:space="preserve"> </w:t>
      </w:r>
      <w:r>
        <w:t xml:space="preserve">tuloksena laadituista kolmestatoista ryhmästä pystytään päättelemään</w:t>
      </w:r>
      <w:r>
        <w:t xml:space="preserve"> </w:t>
      </w:r>
      <w:r>
        <w:t xml:space="preserve">hyödyntämällä kolmea</w:t>
      </w:r>
      <w:r>
        <w:rPr>
          <w:rStyle w:val="FootnoteReference"/>
        </w:rPr>
        <w:footnoteReference w:id="33"/>
      </w:r>
      <w:r>
        <w:t xml:space="preserve"> </w:t>
      </w:r>
      <w:r>
        <w:t xml:space="preserve">yksinkertaista rakenteellisen mikrotason muuttujaa:</w:t>
      </w:r>
      <w:r>
        <w:t xml:space="preserve"> </w:t>
      </w:r>
      <w:r>
        <w:t xml:space="preserve">verbin persoonaa, aikamuotoa ja indikaattorisanan dependenssiroolia.</w:t>
      </w:r>
      <w:r>
        <w:t xml:space="preserve"> </w:t>
      </w:r>
      <w:r>
        <w:t xml:space="preserve">Taulukossa 3 on tiivistetty</w:t>
      </w:r>
      <w:r>
        <w:t xml:space="preserve"> </w:t>
      </w:r>
      <w:r>
        <w:t xml:space="preserve">näiden muuttujien vaikutus topiikkia asettavan virkkeen päätymiseen</w:t>
      </w:r>
      <w:r>
        <w:t xml:space="preserve"> </w:t>
      </w:r>
      <w:r>
        <w:t xml:space="preserve">johonkin laadullisessa analyysissa määritellyistä ryhmistä.</w:t>
      </w:r>
    </w:p>
    <w:tbl>
      <w:tblPr>
        <w:tblStyle w:val="TableNormal"/>
        <w:tblW w:type="pct" w:w="5000.0"/>
        <w:tblLook w:firstRow="1"/>
      </w:tblPr>
      <w:tblGrid>
        <w:gridCol w:w="1344"/>
        <w:gridCol w:w="1419"/>
        <w:gridCol w:w="2390"/>
        <w:gridCol w:w="672"/>
        <w:gridCol w:w="2092"/>
      </w:tblGrid>
      <w:tr>
        <w:trPr>
          <w:cnfStyle w:firstRow="1"/>
        </w:trPr>
        <w:tc>
          <w:tcPr>
            <w:tcBorders>
              <w:bottom w:val="single"/>
            </w:tcBorders>
            <w:vAlign w:val="bottom"/>
          </w:tcPr>
          <w:p>
            <w:pPr>
              <w:pStyle w:val="Compact"/>
              <w:jc w:val="left"/>
            </w:pPr>
            <w:r>
              <w:t xml:space="preserve">Verbin persoona</w:t>
            </w:r>
          </w:p>
        </w:tc>
        <w:tc>
          <w:tcPr>
            <w:tcBorders>
              <w:bottom w:val="single"/>
            </w:tcBorders>
            <w:vAlign w:val="bottom"/>
          </w:tcPr>
          <w:p>
            <w:pPr>
              <w:pStyle w:val="Compact"/>
              <w:jc w:val="left"/>
            </w:pPr>
            <w:r>
              <w:t xml:space="preserve">Verbin aikamuoto</w:t>
            </w:r>
          </w:p>
        </w:tc>
        <w:tc>
          <w:tcPr>
            <w:tcBorders>
              <w:bottom w:val="single"/>
            </w:tcBorders>
            <w:vAlign w:val="bottom"/>
          </w:tcPr>
          <w:p>
            <w:pPr>
              <w:pStyle w:val="Compact"/>
              <w:jc w:val="left"/>
            </w:pPr>
            <w:r>
              <w:t xml:space="preserve">Indikaattorisanan</w:t>
            </w:r>
            <w:r>
              <w:t xml:space="preserve"> </w:t>
            </w:r>
            <w:r>
              <w:t xml:space="preserve">dependenssirooli</w:t>
            </w:r>
          </w:p>
        </w:tc>
        <w:tc>
          <w:tcPr>
            <w:tcBorders>
              <w:bottom w:val="single"/>
            </w:tcBorders>
            <w:vAlign w:val="bottom"/>
          </w:tcPr>
          <w:p>
            <w:pPr>
              <w:pStyle w:val="Compact"/>
              <w:jc w:val="left"/>
            </w:pPr>
            <w:r>
              <w:t xml:space="preserve">ryhmä</w:t>
            </w:r>
          </w:p>
        </w:tc>
        <w:tc>
          <w:tcPr>
            <w:tcBorders>
              <w:bottom w:val="single"/>
            </w:tcBorders>
            <w:vAlign w:val="bottom"/>
          </w:tcPr>
          <w:p>
            <w:pPr>
              <w:pStyle w:val="Compact"/>
              <w:jc w:val="left"/>
            </w:pPr>
            <w:r>
              <w:t xml:space="preserve">luokittelupuun loppunoodit</w:t>
            </w:r>
          </w:p>
        </w:tc>
      </w:tr>
      <w:tr>
        <w:tc>
          <w:p>
            <w:pPr>
              <w:pStyle w:val="Compact"/>
              <w:jc w:val="left"/>
            </w:pPr>
            <w:r>
              <w:rPr>
                <w:i/>
              </w:rPr>
              <w:t xml:space="preserve">1.</w:t>
            </w:r>
          </w:p>
        </w:tc>
        <w:tc>
          <w:p>
            <w:pPr>
              <w:pStyle w:val="Compact"/>
              <w:jc w:val="left"/>
            </w:pPr>
            <w:r>
              <w:rPr>
                <w:i/>
              </w:rPr>
              <w:t xml:space="preserve">imperfekti</w:t>
            </w:r>
          </w:p>
        </w:tc>
        <w:tc>
          <w:p>
            <w:pPr>
              <w:pStyle w:val="Compact"/>
              <w:jc w:val="left"/>
            </w:pPr>
            <w:r>
              <w:rPr>
                <w:i/>
              </w:rPr>
              <w:t xml:space="preserve">ei predikaatti</w:t>
            </w:r>
          </w:p>
        </w:tc>
        <w:tc>
          <w:p>
            <w:pPr>
              <w:pStyle w:val="Compact"/>
              <w:jc w:val="left"/>
            </w:pPr>
            <w:r>
              <w:t xml:space="preserve">1</w:t>
            </w:r>
          </w:p>
        </w:tc>
        <w:tc>
          <w:p>
            <w:pPr>
              <w:pStyle w:val="Compact"/>
              <w:jc w:val="left"/>
            </w:pPr>
            <w:r>
              <w:t xml:space="preserve">7</w:t>
            </w:r>
          </w:p>
        </w:tc>
      </w:tr>
      <w:tr>
        <w:tc>
          <w:p>
            <w:pPr>
              <w:pStyle w:val="Compact"/>
              <w:jc w:val="left"/>
            </w:pPr>
            <w:r>
              <w:rPr>
                <w:i/>
              </w:rPr>
              <w:t xml:space="preserve">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2</w:t>
            </w:r>
          </w:p>
        </w:tc>
        <w:tc>
          <w:p>
            <w:pPr>
              <w:pStyle w:val="Compact"/>
              <w:jc w:val="left"/>
            </w:pPr>
            <w:r>
              <w:t xml:space="preserve">17 ja 18</w:t>
            </w:r>
          </w:p>
        </w:tc>
      </w:tr>
      <w:tr>
        <w:tc>
          <w:p>
            <w:pPr>
              <w:pStyle w:val="Compact"/>
              <w:jc w:val="left"/>
            </w:pPr>
            <w:r>
              <w:t xml:space="preserve">–</w:t>
            </w:r>
          </w:p>
        </w:tc>
        <w:tc>
          <w:p>
            <w:pPr>
              <w:pStyle w:val="Compact"/>
              <w:jc w:val="left"/>
            </w:pPr>
            <w:r>
              <w:rPr>
                <w:i/>
              </w:rPr>
              <w:t xml:space="preserve">pl.perf/perf.</w:t>
            </w:r>
          </w:p>
        </w:tc>
        <w:tc>
          <w:p>
            <w:pPr>
              <w:pStyle w:val="Compact"/>
              <w:jc w:val="left"/>
            </w:pPr>
            <w:r>
              <w:t xml:space="preserve">–</w:t>
            </w:r>
          </w:p>
        </w:tc>
        <w:tc>
          <w:p>
            <w:pPr>
              <w:pStyle w:val="Compact"/>
              <w:jc w:val="left"/>
            </w:pPr>
            <w:r>
              <w:t xml:space="preserve">3</w:t>
            </w:r>
          </w:p>
        </w:tc>
        <w:tc>
          <w:p>
            <w:pPr>
              <w:pStyle w:val="Compact"/>
              <w:jc w:val="left"/>
            </w:pPr>
            <w:r>
              <w:t xml:space="preserve">12</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osa kompleksista lauseketta</w:t>
            </w:r>
          </w:p>
        </w:tc>
        <w:tc>
          <w:p>
            <w:pPr>
              <w:pStyle w:val="Compact"/>
              <w:jc w:val="left"/>
            </w:pPr>
            <w:r>
              <w:t xml:space="preserve">4</w:t>
            </w:r>
          </w:p>
        </w:tc>
        <w:tc>
          <w:p>
            <w:pPr>
              <w:pStyle w:val="Compact"/>
              <w:jc w:val="left"/>
            </w:pPr>
            <w:r>
              <w:t xml:space="preserve">9</w:t>
            </w:r>
          </w:p>
        </w:tc>
      </w:tr>
      <w:tr>
        <w:tc>
          <w:p>
            <w:pPr>
              <w:pStyle w:val="Compact"/>
              <w:jc w:val="left"/>
            </w:pPr>
            <w:r>
              <w:t xml:space="preserve">–</w:t>
            </w:r>
          </w:p>
        </w:tc>
        <w:tc>
          <w:p>
            <w:pPr>
              <w:pStyle w:val="Compact"/>
              <w:jc w:val="left"/>
            </w:pPr>
            <w:r>
              <w:rPr>
                <w:i/>
              </w:rPr>
              <w:t xml:space="preserve">imperfekti</w:t>
            </w:r>
          </w:p>
        </w:tc>
        <w:tc>
          <w:p>
            <w:pPr>
              <w:pStyle w:val="Compact"/>
              <w:jc w:val="left"/>
            </w:pPr>
            <w:r>
              <w:rPr>
                <w:i/>
              </w:rPr>
              <w:t xml:space="preserve">subjekti</w:t>
            </w:r>
          </w:p>
        </w:tc>
        <w:tc>
          <w:p>
            <w:pPr>
              <w:pStyle w:val="Compact"/>
              <w:jc w:val="left"/>
            </w:pPr>
            <w:r>
              <w:t xml:space="preserve">6</w:t>
            </w:r>
          </w:p>
        </w:tc>
        <w:tc>
          <w:p>
            <w:pPr>
              <w:pStyle w:val="Compact"/>
              <w:jc w:val="left"/>
            </w:pPr>
            <w:r>
              <w:t xml:space="preserve">11</w:t>
            </w:r>
          </w:p>
        </w:tc>
      </w:tr>
      <w:tr>
        <w:tc>
          <w:p>
            <w:pPr>
              <w:pStyle w:val="Compact"/>
              <w:jc w:val="left"/>
            </w:pPr>
            <w:r>
              <w:t xml:space="preserve">–</w:t>
            </w:r>
          </w:p>
        </w:tc>
        <w:tc>
          <w:p>
            <w:pPr>
              <w:pStyle w:val="Compact"/>
              <w:jc w:val="left"/>
            </w:pPr>
            <w:r>
              <w:rPr>
                <w:i/>
              </w:rPr>
              <w:t xml:space="preserve">preesens</w:t>
            </w:r>
          </w:p>
        </w:tc>
        <w:tc>
          <w:p>
            <w:pPr>
              <w:pStyle w:val="Compact"/>
              <w:jc w:val="left"/>
            </w:pPr>
            <w:r>
              <w:rPr>
                <w:i/>
              </w:rPr>
              <w:t xml:space="preserve">ei predikaatti</w:t>
            </w:r>
          </w:p>
        </w:tc>
        <w:tc>
          <w:p>
            <w:pPr>
              <w:pStyle w:val="Compact"/>
              <w:jc w:val="left"/>
            </w:pPr>
            <w:r>
              <w:t xml:space="preserve">8</w:t>
            </w:r>
          </w:p>
        </w:tc>
        <w:tc>
          <w:p>
            <w:pPr>
              <w:pStyle w:val="Compact"/>
              <w:jc w:val="left"/>
            </w:pPr>
            <w:r>
              <w:t xml:space="preserve">13</w:t>
            </w:r>
          </w:p>
        </w:tc>
      </w:tr>
      <w:tr>
        <w:tc>
          <w:p>
            <w:pPr>
              <w:pStyle w:val="Compact"/>
              <w:jc w:val="left"/>
            </w:pPr>
            <w:r>
              <w:rPr>
                <w:i/>
              </w:rPr>
              <w:t xml:space="preserve">muu kuin 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13</w:t>
            </w:r>
          </w:p>
        </w:tc>
        <w:tc>
          <w:p>
            <w:pPr>
              <w:pStyle w:val="Compact"/>
              <w:jc w:val="left"/>
            </w:pPr>
            <w:r>
              <w:t xml:space="preserve">19</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ei predikaatti, ei subjekti,</w:t>
            </w:r>
            <w:r>
              <w:rPr>
                <w:i/>
              </w:rPr>
              <w:t xml:space="preserve"> </w:t>
            </w:r>
            <w:r>
              <w:rPr>
                <w:i/>
              </w:rPr>
              <w:t xml:space="preserve">ei osana kompleksista</w:t>
            </w:r>
            <w:r>
              <w:rPr>
                <w:i/>
              </w:rPr>
              <w:t xml:space="preserve"> </w:t>
            </w:r>
            <w:r>
              <w:rPr>
                <w:i/>
              </w:rPr>
              <w:t xml:space="preserve">lauseketta</w:t>
            </w:r>
          </w:p>
        </w:tc>
        <w:tc>
          <w:p>
            <w:pPr>
              <w:pStyle w:val="Compact"/>
              <w:jc w:val="left"/>
            </w:pPr>
            <w:r>
              <w:t xml:space="preserve">7 ja 9</w:t>
            </w:r>
          </w:p>
        </w:tc>
        <w:tc>
          <w:p>
            <w:pPr>
              <w:pStyle w:val="Compact"/>
              <w:jc w:val="left"/>
            </w:pPr>
            <w:r>
              <w:t xml:space="preserve">10</w:t>
            </w:r>
          </w:p>
        </w:tc>
      </w:tr>
    </w:tbl>
    <w:p>
      <w:pPr>
        <w:pStyle w:val="TextBody"/>
      </w:pPr>
      <w:r>
        <w:t xml:space="preserve">Taulukko 3: Kvantitatiivisesti pääteltävissä olevat ryhmät</w:t>
      </w:r>
    </w:p>
    <w:p>
      <w:pPr>
        <w:pStyle w:val="TextBody"/>
      </w:pPr>
      <w:r>
        <w:t xml:space="preserve">Taulukon mukaan ryhmä 1 voidaan rakenteiden tasolla määritellä siten, että</w:t>
      </w:r>
      <w:r>
        <w:t xml:space="preserve"> </w:t>
      </w:r>
      <w:r>
        <w:t xml:space="preserve">siinä on nominaalinen topiikki-indikaattori, jonka pääverbi esiintyy ensimmäisessä</w:t>
      </w:r>
      <w:r>
        <w:t xml:space="preserve"> </w:t>
      </w:r>
      <w:r>
        <w:t xml:space="preserve">persoonassa ja imperfektissä. Ryhmän 4 puolestaan erottaa</w:t>
      </w:r>
      <w:r>
        <w:t xml:space="preserve"> </w:t>
      </w:r>
      <w:r>
        <w:t xml:space="preserve">muista se, että asumisaiheeseen viitataan siinä jollakin kompleksisella</w:t>
      </w:r>
      <w:r>
        <w:t xml:space="preserve"> </w:t>
      </w:r>
      <w:r>
        <w:t xml:space="preserve">lausekkeella, kuten</w:t>
      </w:r>
      <w:r>
        <w:t xml:space="preserve"> </w:t>
      </w:r>
      <w:r>
        <w:rPr>
          <w:i/>
        </w:rPr>
        <w:t xml:space="preserve">asunnon hankinta</w:t>
      </w:r>
      <w:r>
        <w:t xml:space="preserve"> </w:t>
      </w:r>
      <w:r>
        <w:t xml:space="preserve">tai</w:t>
      </w:r>
      <w:r>
        <w:t xml:space="preserve"> </w:t>
      </w:r>
      <w:r>
        <w:rPr>
          <w:i/>
        </w:rPr>
        <w:t xml:space="preserve">asumisen järjestäminen</w:t>
      </w:r>
      <w:r>
        <w:t xml:space="preserve">. Ryhmä 3</w:t>
      </w:r>
      <w:r>
        <w:t xml:space="preserve"> </w:t>
      </w:r>
      <w:r>
        <w:t xml:space="preserve">taas voidaan määritellä ennen kaikkea aikamuodon pohjalta: siihen</w:t>
      </w:r>
      <w:r>
        <w:t xml:space="preserve"> </w:t>
      </w:r>
      <w:r>
        <w:t xml:space="preserve">kuuluvat tapaukset, joissa verbi on pluskvamperfektissä.</w:t>
      </w:r>
      <w:r>
        <w:t xml:space="preserve"> </w:t>
      </w:r>
      <w:r>
        <w:t xml:space="preserve">Ainoastaan ryhmien 10, 11 ja 12 osalta ei tässä esitetyn</w:t>
      </w:r>
      <w:r>
        <w:t xml:space="preserve"> </w:t>
      </w:r>
      <w:r>
        <w:t xml:space="preserve">päätöksentekopuun perusteella voida esittää selkeitä piirteitä, jotka johtaisivat</w:t>
      </w:r>
      <w:r>
        <w:t xml:space="preserve"> </w:t>
      </w:r>
      <w:r>
        <w:t xml:space="preserve">tapauksen sijoittamiseen juuri näihin ryhmiin. Lisäksi on huomattava,</w:t>
      </w:r>
      <w:r>
        <w:t xml:space="preserve"> </w:t>
      </w:r>
      <w:r>
        <w:t xml:space="preserve">että esimerkin sijoittaminen ryhmään 5 on perustunut täysin</w:t>
      </w:r>
      <w:r>
        <w:t xml:space="preserve"> </w:t>
      </w:r>
      <w:r>
        <w:t xml:space="preserve">artikkelin kirjoittajien tulkintaan: se, että tulevaa topiikkia</w:t>
      </w:r>
      <w:r>
        <w:t xml:space="preserve"> </w:t>
      </w:r>
      <w:r>
        <w:t xml:space="preserve">on eksplisiittisesti pohjustettu aiemmassa tekstissä, ei ole pääteltävissä</w:t>
      </w:r>
      <w:r>
        <w:t xml:space="preserve"> </w:t>
      </w:r>
      <w:r>
        <w:t xml:space="preserve">siitä, minkälaisia rakenteita topiikkia asettavassa virkkeessä</w:t>
      </w:r>
      <w:r>
        <w:t xml:space="preserve"> </w:t>
      </w:r>
      <w:r>
        <w:t xml:space="preserve">on käytetty.</w:t>
      </w:r>
    </w:p>
    <w:p>
      <w:pPr>
        <w:pStyle w:val="TextBody"/>
      </w:pPr>
      <w:r>
        <w:t xml:space="preserve">Päätelmäluvun puolelle se, miä tästä kaikesta seuraa.</w:t>
      </w:r>
    </w:p>
    <w:p>
      <w:pPr>
        <w:pStyle w:val="Heading1"/>
      </w:pPr>
      <w:bookmarkStart w:id="34" w:name="paatelmat"/>
      <w:bookmarkEnd w:id="34"/>
      <w:r>
        <w:t xml:space="preserve">Päätelmät</w:t>
      </w:r>
    </w:p>
    <w:p>
      <w:pPr>
        <w:pStyle w:val="Compact"/>
        <w:numPr>
          <w:numId w:val="1018"/>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TextBody"/>
      </w:pPr>
      <w:r>
        <w:t xml:space="preserve">– Mitä hyötyä sitten siitä, että voi jostain kuulla erilaisista tavoista aloittaa</w:t>
      </w:r>
      <w:r>
        <w:t xml:space="preserve"> </w:t>
      </w:r>
      <w:r>
        <w:t xml:space="preserve">kappale?</w:t>
      </w:r>
    </w:p>
    <w:p>
      <w:pPr>
        <w:pStyle w:val="Compact"/>
        <w:numPr>
          <w:numId w:val="1019"/>
          <w:ilvl w:val="0"/>
        </w:numPr>
      </w:pPr>
      <w:r>
        <w:t xml:space="preserve">Konkreettinen sovellus fraasipankissa tms.</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1987. Cognitive constraints on information flow. Teoksessa: Russell S. Tomlin (ed.)</w:t>
      </w:r>
      <w:r>
        <w:t xml:space="preserve"> </w:t>
      </w:r>
      <w:r>
        <w:rPr>
          <w:i/>
        </w:rPr>
        <w:t xml:space="preserve">Coherence and Grounding in Discourse : Outcome of a Symposium, Eugene, Oregon, June 1984.</w:t>
      </w:r>
      <w:r>
        <w:t xml:space="preserve"> </w:t>
      </w:r>
      <w:r>
        <w:t xml:space="preserve">John Benjamins Publishing Company.</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Dik, Simon C. 1989.</w:t>
      </w:r>
      <w:r>
        <w:t xml:space="preserve"> </w:t>
      </w:r>
      <w:r>
        <w:rPr>
          <w:i/>
        </w:rPr>
        <w:t xml:space="preserve">The Theory of Functional Grammar, Part I: The Structure of the Clause, Vol. 9 of Functional Grammar Series</w:t>
      </w:r>
      <w:r>
        <w:t xml:space="preserve">. Dordrecht: Foris Publications.</w:t>
      </w:r>
    </w:p>
    <w:p>
      <w:pPr>
        <w:pStyle w:val="Bibliography"/>
      </w:pPr>
      <w:r>
        <w:t xml:space="preserve">Guijarro, A. Jesús Moya 2001. Topicality chains in two discourse genres.</w:t>
      </w:r>
      <w:r>
        <w:t xml:space="preserve"> </w:t>
      </w:r>
      <w:r>
        <w:rPr>
          <w:i/>
        </w:rPr>
        <w:t xml:space="preserve">Estudios Ingleses de la Universidad Complutense</w:t>
      </w:r>
      <w:r>
        <w:t xml:space="preserve"> </w:t>
      </w:r>
      <w:r>
        <w:t xml:space="preserve">9: 103–128.</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Hothorn, Torsten, Kurt Hornik &amp; Achim Zeileis 2006. Unbiased Recursive Partitioning: A Conditional Inference Framework.</w:t>
      </w:r>
      <w:r>
        <w:t xml:space="preserve"> </w:t>
      </w:r>
      <w:r>
        <w:rPr>
          <w:i/>
        </w:rPr>
        <w:t xml:space="preserve">Journal of Computational and Graphical Statistics</w:t>
      </w:r>
      <w:r>
        <w:t xml:space="preserve"> </w:t>
      </w:r>
      <w:r>
        <w:t xml:space="preserve">15:3, 651–674.</w:t>
      </w:r>
    </w:p>
    <w:p>
      <w:pPr>
        <w:pStyle w:val="Bibliography"/>
      </w:pPr>
      <w:r>
        <w:t xml:space="preserve">Ketokivi, Mikko 2015.</w:t>
      </w:r>
      <w:r>
        <w:t xml:space="preserve"> </w:t>
      </w:r>
      <w:r>
        <w:rPr>
          <w:i/>
        </w:rPr>
        <w:t xml:space="preserve">Tilastollinen päättely ja tieteellinen argumentointi</w:t>
      </w:r>
      <w:r>
        <w:t xml:space="preserve"> </w:t>
      </w:r>
      <w:r>
        <w:t xml:space="preserve">2. laaj. laitos. Helsinki: Gaudeamus.</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Lambrecht, Knud 1996.</w:t>
      </w:r>
      <w:r>
        <w:t xml:space="preserve"> </w:t>
      </w:r>
      <w:r>
        <w:rPr>
          <w:i/>
        </w:rPr>
        <w:t xml:space="preserve">Information structure and sentence form: Topic, focus, and the mental representations of discourse referents</w:t>
      </w:r>
      <w:r>
        <w:t xml:space="preserve">. Cambridge studies in linguistics vol. 71. Cambridge: Cambridge university press.</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Vuorijärvi, Aino 2013. Tekstilaji ja yhteisö: Ammattikorkeakoulun opinnäytetyön diskussio tekstinä.</w:t>
      </w:r>
    </w:p>
    <w:sectPr>
      <w:footnotePr>
        <w:numFmt w:val="decimal"/>
      </w:footnotePr>
      <w:type w:val="nextPage"/>
      <w:pgSz w:w="12240" w:h="15840"/>
      <w:pgMar w:left="1701" w:right="1701" w:header="0" w:top="1984" w:footer="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29">
    <w:p>
      <w:pPr>
        <w:pStyle w:val="Footnote"/>
      </w:pPr>
      <w:r>
        <w:rPr>
          <w:rStyle w:val="FootnoteReference"/>
        </w:rPr>
        <w:footnoteRef/>
      </w:r>
      <w:r>
        <w:t xml:space="preserve"> </w:t>
      </w:r>
      <w:r>
        <w:t xml:space="preserve">Viitaamme jatkossa ryhmiin tässä esitettyjen esimerkkien numeron</w:t>
      </w:r>
      <w:r>
        <w:t xml:space="preserve"> </w:t>
      </w:r>
      <w:r>
        <w:t xml:space="preserve">perusteella.</w:t>
      </w:r>
    </w:p>
  </w:footnote>
  <w:footnote w:id="31">
    <w:p>
      <w:pPr>
        <w:pStyle w:val="Footnote"/>
      </w:pPr>
      <w:r>
        <w:rPr>
          <w:rStyle w:val="FootnoteReference"/>
        </w:rPr>
        <w:footnoteRef/>
      </w:r>
      <w:r>
        <w:t xml:space="preserve"> </w:t>
      </w:r>
      <w:r>
        <w:t xml:space="preserve">Perfektitapauksia aineistossa oli vain yksi ja sekin</w:t>
      </w:r>
      <w:r>
        <w:t xml:space="preserve"> </w:t>
      </w:r>
      <w:r>
        <w:t xml:space="preserve">konditionaalissa, joten molemmat suomen liittoaikamuodot yhdistettiin samaan</w:t>
      </w:r>
      <w:r>
        <w:t xml:space="preserve"> </w:t>
      </w:r>
      <w:r>
        <w:t xml:space="preserve">kategoriaan.</w:t>
      </w:r>
    </w:p>
  </w:footnote>
  <w:footnote w:id="33">
    <w:p>
      <w:pPr>
        <w:pStyle w:val="Footnote"/>
      </w:pPr>
      <w:r>
        <w:rPr>
          <w:rStyle w:val="FootnoteReference"/>
        </w:rPr>
        <w:footnoteRef/>
      </w:r>
      <w:r>
        <w:t xml:space="preserve"> </w:t>
      </w:r>
      <w:r>
        <w:t xml:space="preserve">Päätöksentekopuun tuottaneessa algoritmissa indikaattorin sijainti osoittautui</w:t>
      </w:r>
      <w:r>
        <w:t xml:space="preserve"> </w:t>
      </w:r>
      <w:r>
        <w:t xml:space="preserve">hieman yllättäenkin merkityksettömäksi.</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8"/>
      <w:numFmt w:val="decimal"/>
      <w:lvlText w:val="(%1)"/>
      <w:lvlJc w:val="left"/>
      <w:pPr>
        <w:ind w:left="480" w:hanging="480"/>
      </w:pPr>
    </w:lvl>
    <w:lvl w:ilvl="1">
      <w:start w:val="8"/>
      <w:numFmt w:val="decimal"/>
      <w:lvlText w:val="(%2)"/>
      <w:lvlJc w:val="left"/>
      <w:pPr>
        <w:ind w:left="1200" w:hanging="480"/>
      </w:pPr>
    </w:lvl>
    <w:lvl w:ilvl="2">
      <w:start w:val="8"/>
      <w:numFmt w:val="decimal"/>
      <w:lvlText w:val="(%3)"/>
      <w:lvlJc w:val="left"/>
      <w:pPr>
        <w:ind w:left="1920" w:hanging="480"/>
      </w:pPr>
    </w:lvl>
    <w:lvl w:ilvl="3">
      <w:start w:val="8"/>
      <w:numFmt w:val="decimal"/>
      <w:lvlText w:val="(%4)"/>
      <w:lvlJc w:val="left"/>
      <w:pPr>
        <w:ind w:left="2640" w:hanging="480"/>
      </w:pPr>
    </w:lvl>
    <w:lvl w:ilvl="4">
      <w:start w:val="8"/>
      <w:numFmt w:val="decimal"/>
      <w:lvlText w:val="(%5)"/>
      <w:lvlJc w:val="left"/>
      <w:pPr>
        <w:ind w:left="3360" w:hanging="480"/>
      </w:pPr>
    </w:lvl>
    <w:lvl w:ilvl="5">
      <w:start w:val="8"/>
      <w:numFmt w:val="decimal"/>
      <w:lvlText w:val="(%6)"/>
      <w:lvlJc w:val="left"/>
      <w:pPr>
        <w:ind w:left="4080" w:hanging="480"/>
      </w:pPr>
    </w:lvl>
    <w:lvl w:ilvl="6">
      <w:start w:val="8"/>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9"/>
      <w:numFmt w:val="decimal"/>
      <w:lvlText w:val="(%1)"/>
      <w:lvlJc w:val="left"/>
      <w:pPr>
        <w:ind w:left="480" w:hanging="480"/>
      </w:pPr>
    </w:lvl>
    <w:lvl w:ilvl="1">
      <w:start w:val="9"/>
      <w:numFmt w:val="decimal"/>
      <w:lvlText w:val="(%2)"/>
      <w:lvlJc w:val="left"/>
      <w:pPr>
        <w:ind w:left="1200" w:hanging="480"/>
      </w:pPr>
    </w:lvl>
    <w:lvl w:ilvl="2">
      <w:start w:val="9"/>
      <w:numFmt w:val="decimal"/>
      <w:lvlText w:val="(%3)"/>
      <w:lvlJc w:val="left"/>
      <w:pPr>
        <w:ind w:left="1920" w:hanging="480"/>
      </w:pPr>
    </w:lvl>
    <w:lvl w:ilvl="3">
      <w:start w:val="9"/>
      <w:numFmt w:val="decimal"/>
      <w:lvlText w:val="(%4)"/>
      <w:lvlJc w:val="left"/>
      <w:pPr>
        <w:ind w:left="2640" w:hanging="480"/>
      </w:pPr>
    </w:lvl>
    <w:lvl w:ilvl="4">
      <w:start w:val="9"/>
      <w:numFmt w:val="decimal"/>
      <w:lvlText w:val="(%5)"/>
      <w:lvlJc w:val="left"/>
      <w:pPr>
        <w:ind w:left="3360" w:hanging="480"/>
      </w:pPr>
    </w:lvl>
    <w:lvl w:ilvl="5">
      <w:start w:val="9"/>
      <w:numFmt w:val="decimal"/>
      <w:lvlText w:val="(%6)"/>
      <w:lvlJc w:val="left"/>
      <w:pPr>
        <w:ind w:left="4080" w:hanging="480"/>
      </w:pPr>
    </w:lvl>
    <w:lvl w:ilvl="6">
      <w:start w:val="9"/>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0"/>
      <w:numFmt w:val="decimal"/>
      <w:lvlText w:val="(%1)"/>
      <w:lvlJc w:val="left"/>
      <w:pPr>
        <w:ind w:left="480" w:hanging="480"/>
      </w:pPr>
    </w:lvl>
    <w:lvl w:ilvl="1">
      <w:start w:val="10"/>
      <w:numFmt w:val="decimal"/>
      <w:lvlText w:val="(%2)"/>
      <w:lvlJc w:val="left"/>
      <w:pPr>
        <w:ind w:left="1200" w:hanging="480"/>
      </w:pPr>
    </w:lvl>
    <w:lvl w:ilvl="2">
      <w:start w:val="10"/>
      <w:numFmt w:val="decimal"/>
      <w:lvlText w:val="(%3)"/>
      <w:lvlJc w:val="left"/>
      <w:pPr>
        <w:ind w:left="1920" w:hanging="480"/>
      </w:pPr>
    </w:lvl>
    <w:lvl w:ilvl="3">
      <w:start w:val="10"/>
      <w:numFmt w:val="decimal"/>
      <w:lvlText w:val="(%4)"/>
      <w:lvlJc w:val="left"/>
      <w:pPr>
        <w:ind w:left="2640" w:hanging="480"/>
      </w:pPr>
    </w:lvl>
    <w:lvl w:ilvl="4">
      <w:start w:val="10"/>
      <w:numFmt w:val="decimal"/>
      <w:lvlText w:val="(%5)"/>
      <w:lvlJc w:val="left"/>
      <w:pPr>
        <w:ind w:left="3360" w:hanging="480"/>
      </w:pPr>
    </w:lvl>
    <w:lvl w:ilvl="5">
      <w:start w:val="10"/>
      <w:numFmt w:val="decimal"/>
      <w:lvlText w:val="(%6)"/>
      <w:lvlJc w:val="left"/>
      <w:pPr>
        <w:ind w:left="4080" w:hanging="480"/>
      </w:pPr>
    </w:lvl>
    <w:lvl w:ilvl="6">
      <w:start w:val="10"/>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1"/>
      <w:numFmt w:val="decimal"/>
      <w:lvlText w:val="(%1)"/>
      <w:lvlJc w:val="left"/>
      <w:pPr>
        <w:ind w:left="480" w:hanging="480"/>
      </w:pPr>
    </w:lvl>
    <w:lvl w:ilvl="1">
      <w:start w:val="11"/>
      <w:numFmt w:val="decimal"/>
      <w:lvlText w:val="(%2)"/>
      <w:lvlJc w:val="left"/>
      <w:pPr>
        <w:ind w:left="1200" w:hanging="480"/>
      </w:pPr>
    </w:lvl>
    <w:lvl w:ilvl="2">
      <w:start w:val="11"/>
      <w:numFmt w:val="decimal"/>
      <w:lvlText w:val="(%3)"/>
      <w:lvlJc w:val="left"/>
      <w:pPr>
        <w:ind w:left="1920" w:hanging="480"/>
      </w:pPr>
    </w:lvl>
    <w:lvl w:ilvl="3">
      <w:start w:val="11"/>
      <w:numFmt w:val="decimal"/>
      <w:lvlText w:val="(%4)"/>
      <w:lvlJc w:val="left"/>
      <w:pPr>
        <w:ind w:left="2640" w:hanging="480"/>
      </w:pPr>
    </w:lvl>
    <w:lvl w:ilvl="4">
      <w:start w:val="11"/>
      <w:numFmt w:val="decimal"/>
      <w:lvlText w:val="(%5)"/>
      <w:lvlJc w:val="left"/>
      <w:pPr>
        <w:ind w:left="3360" w:hanging="480"/>
      </w:pPr>
    </w:lvl>
    <w:lvl w:ilvl="5">
      <w:start w:val="11"/>
      <w:numFmt w:val="decimal"/>
      <w:lvlText w:val="(%6)"/>
      <w:lvlJc w:val="left"/>
      <w:pPr>
        <w:ind w:left="4080" w:hanging="480"/>
      </w:pPr>
    </w:lvl>
    <w:lvl w:ilvl="6">
      <w:start w:val="1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2"/>
      <w:numFmt w:val="decimal"/>
      <w:lvlText w:val="(%1)"/>
      <w:lvlJc w:val="left"/>
      <w:pPr>
        <w:ind w:left="480" w:hanging="480"/>
      </w:pPr>
    </w:lvl>
    <w:lvl w:ilvl="1">
      <w:start w:val="12"/>
      <w:numFmt w:val="decimal"/>
      <w:lvlText w:val="(%2)"/>
      <w:lvlJc w:val="left"/>
      <w:pPr>
        <w:ind w:left="1200" w:hanging="480"/>
      </w:pPr>
    </w:lvl>
    <w:lvl w:ilvl="2">
      <w:start w:val="12"/>
      <w:numFmt w:val="decimal"/>
      <w:lvlText w:val="(%3)"/>
      <w:lvlJc w:val="left"/>
      <w:pPr>
        <w:ind w:left="1920" w:hanging="480"/>
      </w:pPr>
    </w:lvl>
    <w:lvl w:ilvl="3">
      <w:start w:val="12"/>
      <w:numFmt w:val="decimal"/>
      <w:lvlText w:val="(%4)"/>
      <w:lvlJc w:val="left"/>
      <w:pPr>
        <w:ind w:left="2640" w:hanging="480"/>
      </w:pPr>
    </w:lvl>
    <w:lvl w:ilvl="4">
      <w:start w:val="12"/>
      <w:numFmt w:val="decimal"/>
      <w:lvlText w:val="(%5)"/>
      <w:lvlJc w:val="left"/>
      <w:pPr>
        <w:ind w:left="3360" w:hanging="480"/>
      </w:pPr>
    </w:lvl>
    <w:lvl w:ilvl="5">
      <w:start w:val="12"/>
      <w:numFmt w:val="decimal"/>
      <w:lvlText w:val="(%6)"/>
      <w:lvlJc w:val="left"/>
      <w:pPr>
        <w:ind w:left="4080" w:hanging="480"/>
      </w:pPr>
    </w:lvl>
    <w:lvl w:ilvl="6">
      <w:start w:val="1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3"/>
      <w:numFmt w:val="decimal"/>
      <w:lvlText w:val="(%1)"/>
      <w:lvlJc w:val="left"/>
      <w:pPr>
        <w:ind w:left="480" w:hanging="480"/>
      </w:pPr>
    </w:lvl>
    <w:lvl w:ilvl="1">
      <w:start w:val="13"/>
      <w:numFmt w:val="decimal"/>
      <w:lvlText w:val="(%2)"/>
      <w:lvlJc w:val="left"/>
      <w:pPr>
        <w:ind w:left="1200" w:hanging="480"/>
      </w:pPr>
    </w:lvl>
    <w:lvl w:ilvl="2">
      <w:start w:val="13"/>
      <w:numFmt w:val="decimal"/>
      <w:lvlText w:val="(%3)"/>
      <w:lvlJc w:val="left"/>
      <w:pPr>
        <w:ind w:left="1920" w:hanging="480"/>
      </w:pPr>
    </w:lvl>
    <w:lvl w:ilvl="3">
      <w:start w:val="13"/>
      <w:numFmt w:val="decimal"/>
      <w:lvlText w:val="(%4)"/>
      <w:lvlJc w:val="left"/>
      <w:pPr>
        <w:ind w:left="2640" w:hanging="480"/>
      </w:pPr>
    </w:lvl>
    <w:lvl w:ilvl="4">
      <w:start w:val="13"/>
      <w:numFmt w:val="decimal"/>
      <w:lvlText w:val="(%5)"/>
      <w:lvlJc w:val="left"/>
      <w:pPr>
        <w:ind w:left="3360" w:hanging="480"/>
      </w:pPr>
    </w:lvl>
    <w:lvl w:ilvl="5">
      <w:start w:val="13"/>
      <w:numFmt w:val="decimal"/>
      <w:lvlText w:val="(%6)"/>
      <w:lvlJc w:val="left"/>
      <w:pPr>
        <w:ind w:left="4080" w:hanging="480"/>
      </w:pPr>
    </w:lvl>
    <w:lvl w:ilvl="6">
      <w:start w:val="1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7ba910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1b8c0a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f593ef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d730a7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bc9ee3a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8bdbb9e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e37ac1b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850ee35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e9c5b93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8a53a45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877c1109"/>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d3f2058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0">
    <w:nsid w:val="8fcdd62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3311">
    <w:nsid w:val="86eb116b"/>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f8ce7be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ff43f54d"/>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2">
    <w:nsid w:val="d207d21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3">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4">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5">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6">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80" w:after="0"/>
      <w:jc w:val="left"/>
      <w:outlineLvl w:val="0"/>
    </w:pPr>
    <w:rPr>
      <w:rFonts w:ascii="Times New Roman" w:hAnsi="Times New Roman" w:eastAsia="" w:cs="" w:cstheme="majorBidi" w:eastAsiaTheme="majorEastAsia"/>
      <w:b w:val="false"/>
      <w:bCs/>
      <w:color w:val="000000" w:themeShade="b5"/>
      <w:sz w:val="28"/>
      <w:szCs w:val="32"/>
    </w:rPr>
  </w:style>
  <w:style w:type="paragraph" w:styleId="Heading2">
    <w:name w:val="Heading 2"/>
    <w:basedOn w:val="Normal"/>
    <w:uiPriority w:val="9"/>
    <w:unhideWhenUsed/>
    <w:qFormat/>
    <w:pPr>
      <w:keepNext w:val="true"/>
      <w:keepLines/>
      <w:bidi w:val="0"/>
      <w:spacing w:before="200" w:after="0"/>
      <w:jc w:val="left"/>
      <w:outlineLvl w:val="1"/>
    </w:pPr>
    <w:rPr>
      <w:rFonts w:ascii="Times New Roman" w:hAnsi="Times New Roman" w:eastAsia="" w:cs="" w:cstheme="majorBidi" w:eastAsiaTheme="majorEastAsia"/>
      <w:b w:val="false"/>
      <w:bCs/>
      <w:color w:val="000000"/>
      <w:sz w:val="28"/>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bidi w:val="0"/>
      <w:spacing w:lineRule="auto" w:line="360" w:before="180" w:after="180"/>
      <w:jc w:val="left"/>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bidi w:val="0"/>
      <w:spacing w:lineRule="auto" w:line="360" w:before="0" w:after="0"/>
      <w:jc w:val="left"/>
    </w:pPr>
    <w:rPr>
      <w:sz w:val="20"/>
    </w:rPr>
  </w:style>
  <w:style w:type="paragraph" w:styleId="Title">
    <w:name w:val="Title"/>
    <w:basedOn w:val="Normal"/>
    <w:qFormat/>
    <w:pPr>
      <w:keepNext w:val="true"/>
      <w:keepLines/>
      <w:bidi w:val="0"/>
      <w:spacing w:before="480" w:after="240"/>
      <w:jc w:val="left"/>
    </w:pPr>
    <w:rPr>
      <w:rFonts w:ascii="Times New Roman" w:hAnsi="Times New Roman" w:eastAsia="" w:cs="" w:cstheme="majorBidi" w:eastAsiaTheme="majorEastAsia"/>
      <w:b w:val="false"/>
      <w:bCs/>
      <w:color w:val="000000" w:themeShade="b5"/>
      <w:sz w:val="2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left"/>
    </w:pPr>
    <w:rPr>
      <w:rFonts w:ascii="Times New Roman" w:hAnsi="Times New Roman" w:eastAsia="Cambria" w:cs="" w:cstheme="minorBidi" w:eastAsia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LibreOffice/5.4.2.2$Linux_X86_64 LibreOffice_project/40m0$Build-2</Application>
  <Pages>23</Pages>
  <Words>5328</Words>
  <Characters>42123</Characters>
  <CharactersWithSpaces>47183</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2018-01-30T06:46:16Z</dcterms:created>
  <dcterms:modified xsi:type="dcterms:W3CDTF">2018-01-30T06:46:16Z</dcterms:modified>
</cp:coreProperties>
</file>