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300"/>
        <w:jc w:val="center"/>
      </w:pPr>
      <w:r>
        <w:rPr>
          <w:b/>
          <w:bCs/>
          <w:color w:val="4338CA"/>
          <w:sz w:val="56"/>
          <w:szCs w:val="56"/>
        </w:rPr>
        <w:t xml:space="preserve">YAHWEH HRMS</w:t>
      </w:r>
    </w:p>
    <w:p>
      <w:pPr>
        <w:spacing w:after="80" w:before="0"/>
        <w:jc w:val="center"/>
      </w:pPr>
      <w:r>
        <w:rPr>
          <w:color w:val="6B7280"/>
          <w:sz w:val="36"/>
          <w:szCs w:val="36"/>
        </w:rPr>
        <w:t xml:space="preserve">Feature Audit &amp; Roadmap</w:t>
      </w:r>
    </w:p>
    <w:p>
      <w:pPr>
        <w:spacing w:after="300" w:before="60"/>
        <w:jc w:val="center"/>
      </w:pPr>
      <w:r>
        <w:rPr>
          <w:i/>
          <w:iCs/>
          <w:color w:val="6B7280"/>
          <w:sz w:val="22"/>
          <w:szCs w:val="22"/>
        </w:rPr>
        <w:t xml:space="preserve">Existing Enhancements  ·  New Modules  ·  Super Admin Control</w:t>
      </w:r>
    </w:p>
    <w:p>
      <w:pPr>
        <w:spacing w:after="200" w:before="80"/>
      </w:pPr>
      <w:r>
        <w:rPr>
          <w:b/>
          <w:bCs/>
          <w:color w:val="FFFFFF"/>
          <w:sz w:val="15"/>
          <w:szCs w:val="15"/>
          <w:shd w:val="clear" w:color="auto" w:fill="059669"/>
        </w:rPr>
        <w:t xml:space="preserve"> ✓ COMPLETE </w:t>
      </w:r>
      <w:r>
        <w:rPr>
          <w:sz w:val="18"/>
          <w:szCs w:val="18"/>
        </w:rPr>
        <w:t xml:space="preserve">  Fully built</w:t>
      </w:r>
      <w:r>
        <w:t xml:space="preserve">     </w:t>
      </w:r>
      <w:r>
        <w:rPr>
          <w:b/>
          <w:bCs/>
          <w:color w:val="FFFFFF"/>
          <w:sz w:val="15"/>
          <w:szCs w:val="15"/>
          <w:shd w:val="clear" w:color="auto" w:fill="0891B2"/>
        </w:rPr>
        <w:t xml:space="preserve"> ● SOLID </w:t>
      </w:r>
      <w:r>
        <w:rPr>
          <w:sz w:val="18"/>
          <w:szCs w:val="18"/>
        </w:rPr>
        <w:t xml:space="preserve">  Built, could go deeper</w:t>
      </w:r>
      <w:r>
        <w:t xml:space="preserve">     </w:t>
      </w:r>
      <w:r>
        <w:rPr>
          <w:b/>
          <w:bCs/>
          <w:color w:val="FFFFFF"/>
          <w:sz w:val="15"/>
          <w:szCs w:val="15"/>
          <w:shd w:val="clear" w:color="auto" w:fill="D97706"/>
        </w:rPr>
        <w:t xml:space="preserve"> ▲ THIN </w:t>
      </w:r>
      <w:r>
        <w:rPr>
          <w:sz w:val="18"/>
          <w:szCs w:val="18"/>
        </w:rPr>
        <w:t xml:space="preserve">  Basic UI, limited backend</w:t>
      </w:r>
      <w:r>
        <w:t xml:space="preserve">     </w:t>
      </w:r>
      <w:r>
        <w:rPr>
          <w:b/>
          <w:bCs/>
          <w:color w:val="FFFFFF"/>
          <w:sz w:val="15"/>
          <w:szCs w:val="15"/>
          <w:shd w:val="clear" w:color="auto" w:fill="DC2626"/>
        </w:rPr>
        <w:t xml:space="preserve"> ○ STUB </w:t>
      </w:r>
      <w:r>
        <w:rPr>
          <w:sz w:val="18"/>
          <w:szCs w:val="18"/>
        </w:rPr>
        <w:t xml:space="preserve">  Page exists, minimal data</w:t>
      </w:r>
      <w:r>
        <w:t xml:space="preserve">     </w:t>
      </w:r>
      <w:r>
        <w:rPr>
          <w:b/>
          <w:bCs/>
          <w:color w:val="FFFFFF"/>
          <w:sz w:val="15"/>
          <w:szCs w:val="15"/>
          <w:shd w:val="clear" w:color="auto" w:fill="7C3AED"/>
        </w:rPr>
        <w:t xml:space="preserve"> ★ NEW </w:t>
      </w:r>
      <w:r>
        <w:rPr>
          <w:sz w:val="18"/>
          <w:szCs w:val="18"/>
        </w:rPr>
        <w:t xml:space="preserve">  Not yet built</w:t>
      </w:r>
    </w:p>
    <w:p>
      <w:pPr>
        <w:pBdr>
          <w:bottom w:val="single" w:color="E5E7EB" w:sz="4"/>
        </w:pBdr>
        <w:spacing w:after="200" w:before="200"/>
      </w:pPr>
    </w:p>
    <w:p>
      <w:pPr>
        <w:spacing w:after="120" w:before="320"/>
      </w:pPr>
      <w:r>
        <w:rPr>
          <w:b/>
          <w:bCs/>
          <w:color w:val="4338CA"/>
          <w:sz w:val="36"/>
          <w:szCs w:val="36"/>
        </w:rPr>
        <w:t xml:space="preserve">SECTION 1 — EXISTING MODULES AUDIT</w:t>
      </w:r>
    </w:p>
    <w:p>
      <w:pPr>
        <w:spacing w:after="60" w:before="60"/>
      </w:pPr>
      <w:r>
        <w:rPr>
          <w:color w:val="374151"/>
          <w:sz w:val="20"/>
          <w:szCs w:val="20"/>
        </w:rPr>
        <w:t xml:space="preserve">All 33 modules are registered in MODULE_ROUTES and toggleable per-tenant from Super Admin → Clients → Modules. Status reflects current implementation depth.</w:t>
      </w:r>
    </w:p>
    <w:p>
      <w:pPr>
        <w:spacing w:after="0" w:before="120"/>
      </w:pPr>
    </w:p>
    <w:tbl>
      <w:tblPr>
        <w:tblW w:type="dxa" w:w="14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600"/>
        <w:gridCol w:w="4000"/>
        <w:gridCol w:w="4140"/>
      </w:tblGrid>
      <w:tr>
        <w:trPr>
          <w:tblHeader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Module / Feature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Enhancement</w:t>
            </w:r>
          </w:p>
        </w:tc>
        <w:tc>
          <w:tcPr>
            <w:tcW w:type="dxa" w:w="41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New Feature Opportunity</w:t>
            </w:r>
          </w:p>
        </w:tc>
      </w:tr>
      <w:tr>
        <w:tc>
          <w:tcPr>
            <w:tcW w:type="dxa" w:w="45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9"/>
                <w:szCs w:val="19"/>
              </w:rPr>
              <w:t xml:space="preserve">1 · Dashboard</w:t>
            </w:r>
          </w:p>
          <w:p>
            <w:r>
              <w:rPr>
                <w:i/>
                <w:iCs/>
                <w:color w:val="6B7280"/>
                <w:sz w:val="17"/>
                <w:szCs w:val="17"/>
              </w:rPr>
              <w:t xml:space="preserve">Org-wide + personal employee view</w:t>
            </w:r>
          </w:p>
        </w:tc>
        <w:tc>
          <w:tcPr>
            <w:tcW w:type="dxa" w:w="16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  <w:shd w:val="clear" w:color="auto" w:fill="0891B2"/>
              </w:rPr>
              <w:t xml:space="preserve"> ● SOLID </w:t>
            </w:r>
          </w:p>
        </w:tc>
        <w:tc>
          <w:tcPr>
            <w:tcW w:type="dxa" w:w="40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97706"/>
                <w:sz w:val="18"/>
                <w:szCs w:val="18"/>
              </w:rPr>
              <w:t xml:space="preserve">Widget layout customisation; pin/hide cards per role; real-time refresh</w:t>
            </w:r>
          </w:p>
        </w:tc>
        <w:tc>
          <w:tcPr>
            <w:tcW w:type="dxa" w:w="414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C3AED"/>
                <w:sz w:val="18"/>
                <w:szCs w:val="18"/>
              </w:rPr>
              <w:t xml:space="preserve">Goal progress widget; birthday/anniversary ticker</w:t>
            </w:r>
          </w:p>
        </w:tc>
      </w:tr>
      <w:tr>
        <w:tc>
          <w:tcPr>
            <w:tcW w:type="dxa" w:w="4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9"/>
                <w:szCs w:val="19"/>
              </w:rPr>
              <w:t xml:space="preserve">2 · Employee Management</w:t>
            </w:r>
          </w:p>
          <w:p>
            <w:r>
              <w:rPr>
                <w:i/>
                <w:iCs/>
                <w:color w:val="6B7280"/>
                <w:sz w:val="17"/>
                <w:szCs w:val="17"/>
              </w:rPr>
              <w:t xml:space="preserve">Profiles, edit, new employee, directory</w:t>
            </w:r>
          </w:p>
        </w:tc>
        <w:tc>
          <w:tcPr>
            <w:tcW w:type="dxa" w:w="16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  <w:shd w:val="clear" w:color="auto" w:fill="0891B2"/>
              </w:rPr>
              <w:t xml:space="preserve"> ● SOLID </w:t>
            </w:r>
          </w:p>
        </w:tc>
        <w:tc>
          <w:tcPr>
            <w:tcW w:type="dxa" w:w="4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97706"/>
                <w:sz w:val="18"/>
                <w:szCs w:val="18"/>
              </w:rPr>
              <w:t xml:space="preserve">Bulk CSV import; org chart view; employment history timeline</w:t>
            </w:r>
          </w:p>
        </w:tc>
        <w:tc>
          <w:tcPr>
            <w:tcW w:type="dxa" w:w="414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C3AED"/>
                <w:sz w:val="18"/>
                <w:szCs w:val="18"/>
              </w:rPr>
              <w:t xml:space="preserve">Profile photo upload; ID document scan &amp; OCR</w:t>
            </w:r>
          </w:p>
        </w:tc>
      </w:tr>
      <w:tr>
        <w:tc>
          <w:tcPr>
            <w:tcW w:type="dxa" w:w="45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9"/>
                <w:szCs w:val="19"/>
              </w:rPr>
              <w:t xml:space="preserve">3 · Roles &amp; Access</w:t>
            </w:r>
          </w:p>
          <w:p>
            <w:r>
              <w:rPr>
                <w:i/>
                <w:iCs/>
                <w:color w:val="6B7280"/>
                <w:sz w:val="17"/>
                <w:szCs w:val="17"/>
              </w:rPr>
              <w:t xml:space="preserve">RBAC role list and permission view</w:t>
            </w:r>
          </w:p>
        </w:tc>
        <w:tc>
          <w:tcPr>
            <w:tcW w:type="dxa" w:w="16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  <w:shd w:val="clear" w:color="auto" w:fill="D97706"/>
              </w:rPr>
              <w:t xml:space="preserve"> ▲ THIN </w:t>
            </w:r>
          </w:p>
        </w:tc>
        <w:tc>
          <w:tcPr>
            <w:tcW w:type="dxa" w:w="40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97706"/>
                <w:sz w:val="18"/>
                <w:szCs w:val="18"/>
              </w:rPr>
              <w:t xml:space="preserve">Custom role creation with granular permission toggles; role cloning</w:t>
            </w:r>
          </w:p>
        </w:tc>
        <w:tc>
          <w:tcPr>
            <w:tcW w:type="dxa" w:w="414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C3AED"/>
                <w:sz w:val="18"/>
                <w:szCs w:val="18"/>
              </w:rPr>
              <w:t xml:space="preserve">Temporary role delegation (acting manager while on leave)</w:t>
            </w:r>
          </w:p>
        </w:tc>
      </w:tr>
      <w:tr>
        <w:tc>
          <w:tcPr>
            <w:tcW w:type="dxa" w:w="4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9"/>
                <w:szCs w:val="19"/>
              </w:rPr>
              <w:t xml:space="preserve">4 · Audit Logs</w:t>
            </w:r>
          </w:p>
          <w:p>
            <w:r>
              <w:rPr>
                <w:i/>
                <w:iCs/>
                <w:color w:val="6B7280"/>
                <w:sz w:val="17"/>
                <w:szCs w:val="17"/>
              </w:rPr>
              <w:t xml:space="preserve">Full event log with actor/target/timestamp</w:t>
            </w:r>
          </w:p>
        </w:tc>
        <w:tc>
          <w:tcPr>
            <w:tcW w:type="dxa" w:w="16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  <w:shd w:val="clear" w:color="auto" w:fill="0891B2"/>
              </w:rPr>
              <w:t xml:space="preserve"> ● SOLID </w:t>
            </w:r>
          </w:p>
        </w:tc>
        <w:tc>
          <w:tcPr>
            <w:tcW w:type="dxa" w:w="4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97706"/>
                <w:sz w:val="18"/>
                <w:szCs w:val="18"/>
              </w:rPr>
              <w:t xml:space="preserve">Exportable CSV/PDF; severity filter; retention policy config</w:t>
            </w:r>
          </w:p>
        </w:tc>
        <w:tc>
          <w:tcPr>
            <w:tcW w:type="dxa" w:w="414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C3AED"/>
                <w:sz w:val="18"/>
                <w:szCs w:val="18"/>
              </w:rPr>
              <w:t xml:space="preserve">Real-time anomaly alerts (mass export, login from new device)</w:t>
            </w:r>
          </w:p>
        </w:tc>
      </w:tr>
      <w:tr>
        <w:tc>
          <w:tcPr>
            <w:tcW w:type="dxa" w:w="45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9"/>
                <w:szCs w:val="19"/>
              </w:rPr>
              <w:t xml:space="preserve">5 · Documents</w:t>
            </w:r>
          </w:p>
          <w:p>
            <w:r>
              <w:rPr>
                <w:i/>
                <w:iCs/>
                <w:color w:val="6B7280"/>
                <w:sz w:val="17"/>
                <w:szCs w:val="17"/>
              </w:rPr>
              <w:t xml:space="preserve">Upload, categorise, expiry tracking</w:t>
            </w:r>
          </w:p>
        </w:tc>
        <w:tc>
          <w:tcPr>
            <w:tcW w:type="dxa" w:w="16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  <w:shd w:val="clear" w:color="auto" w:fill="0891B2"/>
              </w:rPr>
              <w:t xml:space="preserve"> ● SOLID </w:t>
            </w:r>
          </w:p>
        </w:tc>
        <w:tc>
          <w:tcPr>
            <w:tcW w:type="dxa" w:w="40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97706"/>
                <w:sz w:val="18"/>
                <w:szCs w:val="18"/>
              </w:rPr>
              <w:t xml:space="preserve">Version history; document approval workflow; e-signature request</w:t>
            </w:r>
          </w:p>
        </w:tc>
        <w:tc>
          <w:tcPr>
            <w:tcW w:type="dxa" w:w="414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C3AED"/>
                <w:sz w:val="18"/>
                <w:szCs w:val="18"/>
              </w:rPr>
              <w:t xml:space="preserve">Document templates (auto-populate employee details into PDF)</w:t>
            </w:r>
          </w:p>
        </w:tc>
      </w:tr>
      <w:tr>
        <w:tc>
          <w:tcPr>
            <w:tcW w:type="dxa" w:w="4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9"/>
                <w:szCs w:val="19"/>
              </w:rPr>
              <w:t xml:space="preserve">6-8 · Compliance</w:t>
            </w:r>
          </w:p>
          <w:p>
            <w:r>
              <w:rPr>
                <w:i/>
                <w:iCs/>
                <w:color w:val="6B7280"/>
                <w:sz w:val="17"/>
                <w:szCs w:val="17"/>
              </w:rPr>
              <w:t xml:space="preserve">Screening, lock system, tracking</w:t>
            </w:r>
          </w:p>
        </w:tc>
        <w:tc>
          <w:tcPr>
            <w:tcW w:type="dxa" w:w="16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  <w:shd w:val="clear" w:color="auto" w:fill="0891B2"/>
              </w:rPr>
              <w:t xml:space="preserve"> ● SOLID </w:t>
            </w:r>
          </w:p>
        </w:tc>
        <w:tc>
          <w:tcPr>
            <w:tcW w:type="dxa" w:w="4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97706"/>
                <w:sz w:val="18"/>
                <w:szCs w:val="18"/>
              </w:rPr>
              <w:t xml:space="preserve">Bulk renewal reminder; auto-lock when check expires; countdown badges</w:t>
            </w:r>
          </w:p>
        </w:tc>
        <w:tc>
          <w:tcPr>
            <w:tcW w:type="dxa" w:w="414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C3AED"/>
                <w:sz w:val="18"/>
                <w:szCs w:val="18"/>
              </w:rPr>
              <w:t xml:space="preserve">NDIS Worker Screening API (live status pull from NWSDB)</w:t>
            </w:r>
          </w:p>
        </w:tc>
      </w:tr>
      <w:tr>
        <w:tc>
          <w:tcPr>
            <w:tcW w:type="dxa" w:w="45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9"/>
                <w:szCs w:val="19"/>
              </w:rPr>
              <w:t xml:space="preserve">9 · Onboarding</w:t>
            </w:r>
          </w:p>
          <w:p>
            <w:r>
              <w:rPr>
                <w:i/>
                <w:iCs/>
                <w:color w:val="6B7280"/>
                <w:sz w:val="17"/>
                <w:szCs w:val="17"/>
              </w:rPr>
              <w:t xml:space="preserve">Checklist tasks, document requests, status</w:t>
            </w:r>
          </w:p>
        </w:tc>
        <w:tc>
          <w:tcPr>
            <w:tcW w:type="dxa" w:w="16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  <w:shd w:val="clear" w:color="auto" w:fill="D97706"/>
              </w:rPr>
              <w:t xml:space="preserve"> ▲ THIN </w:t>
            </w:r>
          </w:p>
        </w:tc>
        <w:tc>
          <w:tcPr>
            <w:tcW w:type="dxa" w:w="40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97706"/>
                <w:sz w:val="18"/>
                <w:szCs w:val="18"/>
              </w:rPr>
              <w:t xml:space="preserve">Task assignment per role; progress bar; welcome email with login link</w:t>
            </w:r>
          </w:p>
        </w:tc>
        <w:tc>
          <w:tcPr>
            <w:tcW w:type="dxa" w:w="414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C3AED"/>
                <w:sz w:val="18"/>
                <w:szCs w:val="18"/>
              </w:rPr>
              <w:t xml:space="preserve">Employee self-service onboarding portal (employees complete own checklist)</w:t>
            </w:r>
          </w:p>
        </w:tc>
      </w:tr>
      <w:tr>
        <w:tc>
          <w:tcPr>
            <w:tcW w:type="dxa" w:w="4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9"/>
                <w:szCs w:val="19"/>
              </w:rPr>
              <w:t xml:space="preserve">10 · Training / LMS</w:t>
            </w:r>
          </w:p>
          <w:p>
            <w:r>
              <w:rPr>
                <w:i/>
                <w:iCs/>
                <w:color w:val="6B7280"/>
                <w:sz w:val="17"/>
                <w:szCs w:val="17"/>
              </w:rPr>
              <w:t xml:space="preserve">Courses, enrolment, completion, certificates</w:t>
            </w:r>
          </w:p>
        </w:tc>
        <w:tc>
          <w:tcPr>
            <w:tcW w:type="dxa" w:w="16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  <w:shd w:val="clear" w:color="auto" w:fill="0891B2"/>
              </w:rPr>
              <w:t xml:space="preserve"> ● SOLID </w:t>
            </w:r>
          </w:p>
        </w:tc>
        <w:tc>
          <w:tcPr>
            <w:tcW w:type="dxa" w:w="4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97706"/>
                <w:sz w:val="18"/>
                <w:szCs w:val="18"/>
              </w:rPr>
              <w:t xml:space="preserve">Quiz builder inline; certificate auto-generation PDF; course search</w:t>
            </w:r>
          </w:p>
        </w:tc>
        <w:tc>
          <w:tcPr>
            <w:tcW w:type="dxa" w:w="414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C3AED"/>
                <w:sz w:val="18"/>
                <w:szCs w:val="18"/>
              </w:rPr>
              <w:t xml:space="preserve">SCORM file upload; mandatory training gap report</w:t>
            </w:r>
          </w:p>
        </w:tc>
      </w:tr>
      <w:tr>
        <w:tc>
          <w:tcPr>
            <w:tcW w:type="dxa" w:w="45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9"/>
                <w:szCs w:val="19"/>
              </w:rPr>
              <w:t xml:space="preserve">11 · Competencies</w:t>
            </w:r>
          </w:p>
          <w:p>
            <w:r>
              <w:rPr>
                <w:i/>
                <w:iCs/>
                <w:color w:val="6B7280"/>
                <w:sz w:val="17"/>
                <w:szCs w:val="17"/>
              </w:rPr>
              <w:t xml:space="preserve">Competency definitions, assessments per employee</w:t>
            </w:r>
          </w:p>
        </w:tc>
        <w:tc>
          <w:tcPr>
            <w:tcW w:type="dxa" w:w="16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  <w:shd w:val="clear" w:color="auto" w:fill="0891B2"/>
              </w:rPr>
              <w:t xml:space="preserve"> ● SOLID </w:t>
            </w:r>
          </w:p>
        </w:tc>
        <w:tc>
          <w:tcPr>
            <w:tcW w:type="dxa" w:w="40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97706"/>
                <w:sz w:val="18"/>
                <w:szCs w:val="18"/>
              </w:rPr>
              <w:t xml:space="preserve">Competency matrix view (all employees × all competencies); gap analysis chart</w:t>
            </w:r>
          </w:p>
        </w:tc>
        <w:tc>
          <w:tcPr>
            <w:tcW w:type="dxa" w:w="414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C3AED"/>
                <w:sz w:val="18"/>
                <w:szCs w:val="18"/>
              </w:rPr>
              <w:t xml:space="preserve">Competency-to-role mapping (auto-flag missing competencies for a role)</w:t>
            </w:r>
          </w:p>
        </w:tc>
      </w:tr>
      <w:tr>
        <w:tc>
          <w:tcPr>
            <w:tcW w:type="dxa" w:w="4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9"/>
                <w:szCs w:val="19"/>
              </w:rPr>
              <w:t xml:space="preserve">12 · Supervision</w:t>
            </w:r>
          </w:p>
          <w:p>
            <w:r>
              <w:rPr>
                <w:i/>
                <w:iCs/>
                <w:color w:val="6B7280"/>
                <w:sz w:val="17"/>
                <w:szCs w:val="17"/>
              </w:rPr>
              <w:t xml:space="preserve">Session records, action items, status tracking</w:t>
            </w:r>
          </w:p>
        </w:tc>
        <w:tc>
          <w:tcPr>
            <w:tcW w:type="dxa" w:w="16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  <w:shd w:val="clear" w:color="auto" w:fill="0891B2"/>
              </w:rPr>
              <w:t xml:space="preserve"> ● SOLID </w:t>
            </w:r>
          </w:p>
        </w:tc>
        <w:tc>
          <w:tcPr>
            <w:tcW w:type="dxa" w:w="4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97706"/>
                <w:sz w:val="18"/>
                <w:szCs w:val="18"/>
              </w:rPr>
              <w:t xml:space="preserve">Recurring templates; supervisor sign-off; overdue escalation</w:t>
            </w:r>
          </w:p>
        </w:tc>
        <w:tc>
          <w:tcPr>
            <w:tcW w:type="dxa" w:w="414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C3AED"/>
                <w:sz w:val="18"/>
                <w:szCs w:val="18"/>
              </w:rPr>
              <w:t xml:space="preserve">Employee can view own supervision history from My Portal</w:t>
            </w:r>
          </w:p>
        </w:tc>
      </w:tr>
      <w:tr>
        <w:tc>
          <w:tcPr>
            <w:tcW w:type="dxa" w:w="45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9"/>
                <w:szCs w:val="19"/>
              </w:rPr>
              <w:t xml:space="preserve">13 · Workforce Planning</w:t>
            </w:r>
          </w:p>
          <w:p>
            <w:r>
              <w:rPr>
                <w:i/>
                <w:iCs/>
                <w:color w:val="6B7280"/>
                <w:sz w:val="17"/>
                <w:szCs w:val="17"/>
              </w:rPr>
              <w:t xml:space="preserve">Headcount plan vs actual per role</w:t>
            </w:r>
          </w:p>
        </w:tc>
        <w:tc>
          <w:tcPr>
            <w:tcW w:type="dxa" w:w="16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  <w:shd w:val="clear" w:color="auto" w:fill="D97706"/>
              </w:rPr>
              <w:t xml:space="preserve"> ▲ THIN </w:t>
            </w:r>
          </w:p>
        </w:tc>
        <w:tc>
          <w:tcPr>
            <w:tcW w:type="dxa" w:w="40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97706"/>
                <w:sz w:val="18"/>
                <w:szCs w:val="18"/>
              </w:rPr>
              <w:t xml:space="preserve">Vacancy calculation; link planned roles to recruitment; budget cost estimate</w:t>
            </w:r>
          </w:p>
        </w:tc>
        <w:tc>
          <w:tcPr>
            <w:tcW w:type="dxa" w:w="414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C3AED"/>
                <w:sz w:val="18"/>
                <w:szCs w:val="18"/>
              </w:rPr>
              <w:t xml:space="preserve">Succession planning — mark high-potential employees for key roles</w:t>
            </w:r>
          </w:p>
        </w:tc>
      </w:tr>
      <w:tr>
        <w:tc>
          <w:tcPr>
            <w:tcW w:type="dxa" w:w="4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9"/>
                <w:szCs w:val="19"/>
              </w:rPr>
              <w:t xml:space="preserve">14 · Recruitment</w:t>
            </w:r>
          </w:p>
          <w:p>
            <w:r>
              <w:rPr>
                <w:i/>
                <w:iCs/>
                <w:color w:val="6B7280"/>
                <w:sz w:val="17"/>
                <w:szCs w:val="17"/>
              </w:rPr>
              <w:t xml:space="preserve">Job requisitions, applications, pipeline stages</w:t>
            </w:r>
          </w:p>
        </w:tc>
        <w:tc>
          <w:tcPr>
            <w:tcW w:type="dxa" w:w="16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  <w:shd w:val="clear" w:color="auto" w:fill="0891B2"/>
              </w:rPr>
              <w:t xml:space="preserve"> ● SOLID </w:t>
            </w:r>
          </w:p>
        </w:tc>
        <w:tc>
          <w:tcPr>
            <w:tcW w:type="dxa" w:w="4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97706"/>
                <w:sz w:val="18"/>
                <w:szCs w:val="18"/>
              </w:rPr>
              <w:t xml:space="preserve">Kanban pipeline board (drag applications through stages); bulk candidate email</w:t>
            </w:r>
          </w:p>
        </w:tc>
        <w:tc>
          <w:tcPr>
            <w:tcW w:type="dxa" w:w="414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C3AED"/>
                <w:sz w:val="18"/>
                <w:szCs w:val="18"/>
              </w:rPr>
              <w:t xml:space="preserve">Careers page embed code; CV parsing</w:t>
            </w:r>
          </w:p>
        </w:tc>
      </w:tr>
      <w:tr>
        <w:tc>
          <w:tcPr>
            <w:tcW w:type="dxa" w:w="45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9"/>
                <w:szCs w:val="19"/>
              </w:rPr>
              <w:t xml:space="preserve">15 · Contracts</w:t>
            </w:r>
          </w:p>
          <w:p>
            <w:r>
              <w:rPr>
                <w:i/>
                <w:iCs/>
                <w:color w:val="6B7280"/>
                <w:sz w:val="17"/>
                <w:szCs w:val="17"/>
              </w:rPr>
              <w:t xml:space="preserve">Contract records, status (draft/sent/signed)</w:t>
            </w:r>
          </w:p>
        </w:tc>
        <w:tc>
          <w:tcPr>
            <w:tcW w:type="dxa" w:w="16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  <w:shd w:val="clear" w:color="auto" w:fill="D97706"/>
              </w:rPr>
              <w:t xml:space="preserve"> ▲ THIN </w:t>
            </w:r>
          </w:p>
        </w:tc>
        <w:tc>
          <w:tcPr>
            <w:tcW w:type="dxa" w:w="40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97706"/>
                <w:sz w:val="18"/>
                <w:szCs w:val="18"/>
              </w:rPr>
              <w:t xml:space="preserve">PDF contract generator from template; e-signature workflow</w:t>
            </w:r>
          </w:p>
        </w:tc>
        <w:tc>
          <w:tcPr>
            <w:tcW w:type="dxa" w:w="414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C3AED"/>
                <w:sz w:val="18"/>
                <w:szCs w:val="18"/>
              </w:rPr>
              <w:t xml:space="preserve">Contract renewal alerts; auto-link to employee profile on sign</w:t>
            </w:r>
          </w:p>
        </w:tc>
      </w:tr>
      <w:tr>
        <w:tc>
          <w:tcPr>
            <w:tcW w:type="dxa" w:w="4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9"/>
                <w:szCs w:val="19"/>
              </w:rPr>
              <w:t xml:space="preserve">16 · Performance Reviews</w:t>
            </w:r>
          </w:p>
          <w:p>
            <w:r>
              <w:rPr>
                <w:i/>
                <w:iCs/>
                <w:color w:val="6B7280"/>
                <w:sz w:val="17"/>
                <w:szCs w:val="17"/>
              </w:rPr>
              <w:t xml:space="preserve">Reviews, KPIs, ratings, probation tracking</w:t>
            </w:r>
          </w:p>
        </w:tc>
        <w:tc>
          <w:tcPr>
            <w:tcW w:type="dxa" w:w="16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  <w:shd w:val="clear" w:color="auto" w:fill="0891B2"/>
              </w:rPr>
              <w:t xml:space="preserve"> ● SOLID </w:t>
            </w:r>
          </w:p>
        </w:tc>
        <w:tc>
          <w:tcPr>
            <w:tcW w:type="dxa" w:w="4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97706"/>
                <w:sz w:val="18"/>
                <w:szCs w:val="18"/>
              </w:rPr>
              <w:t xml:space="preserve">360-degree feedback (peer + manager + self); review cycle calendar; PDF export</w:t>
            </w:r>
          </w:p>
        </w:tc>
        <w:tc>
          <w:tcPr>
            <w:tcW w:type="dxa" w:w="414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C3AED"/>
                <w:sz w:val="18"/>
                <w:szCs w:val="18"/>
              </w:rPr>
              <w:t xml:space="preserve">Goal setting &amp; tracking (SMART goals visible to employee)</w:t>
            </w:r>
          </w:p>
        </w:tc>
      </w:tr>
      <w:tr>
        <w:tc>
          <w:tcPr>
            <w:tcW w:type="dxa" w:w="45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9"/>
                <w:szCs w:val="19"/>
              </w:rPr>
              <w:t xml:space="preserve">17 · WHS &amp; Safety</w:t>
            </w:r>
          </w:p>
          <w:p>
            <w:r>
              <w:rPr>
                <w:i/>
                <w:iCs/>
                <w:color w:val="6B7280"/>
                <w:sz w:val="17"/>
                <w:szCs w:val="17"/>
              </w:rPr>
              <w:t xml:space="preserve">Incident reports, severity, corrective actions</w:t>
            </w:r>
          </w:p>
        </w:tc>
        <w:tc>
          <w:tcPr>
            <w:tcW w:type="dxa" w:w="16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  <w:shd w:val="clear" w:color="auto" w:fill="0891B2"/>
              </w:rPr>
              <w:t xml:space="preserve"> ● SOLID </w:t>
            </w:r>
          </w:p>
        </w:tc>
        <w:tc>
          <w:tcPr>
            <w:tcW w:type="dxa" w:w="40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97706"/>
                <w:sz w:val="18"/>
                <w:szCs w:val="18"/>
              </w:rPr>
              <w:t xml:space="preserve">Incident trend chart; corrective action due-date tracking; near-miss reporting</w:t>
            </w:r>
          </w:p>
        </w:tc>
        <w:tc>
          <w:tcPr>
            <w:tcW w:type="dxa" w:w="414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C3AED"/>
                <w:sz w:val="18"/>
                <w:szCs w:val="18"/>
              </w:rPr>
              <w:t xml:space="preserve">Safety induction checklist; hazard register; toolbox talk recording</w:t>
            </w:r>
          </w:p>
        </w:tc>
      </w:tr>
      <w:tr>
        <w:tc>
          <w:tcPr>
            <w:tcW w:type="dxa" w:w="4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9"/>
                <w:szCs w:val="19"/>
              </w:rPr>
              <w:t xml:space="preserve">18 · Grievances</w:t>
            </w:r>
          </w:p>
          <w:p>
            <w:r>
              <w:rPr>
                <w:i/>
                <w:iCs/>
                <w:color w:val="6B7280"/>
                <w:sz w:val="17"/>
                <w:szCs w:val="17"/>
              </w:rPr>
              <w:t xml:space="preserve">Grievance lodging, type, status, investigation</w:t>
            </w:r>
          </w:p>
        </w:tc>
        <w:tc>
          <w:tcPr>
            <w:tcW w:type="dxa" w:w="16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  <w:shd w:val="clear" w:color="auto" w:fill="0891B2"/>
              </w:rPr>
              <w:t xml:space="preserve"> ● SOLID </w:t>
            </w:r>
          </w:p>
        </w:tc>
        <w:tc>
          <w:tcPr>
            <w:tcW w:type="dxa" w:w="4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97706"/>
                <w:sz w:val="18"/>
                <w:szCs w:val="18"/>
              </w:rPr>
              <w:t xml:space="preserve">Confidential flag (restrict to compliance manager); outcome recording</w:t>
            </w:r>
          </w:p>
        </w:tc>
        <w:tc>
          <w:tcPr>
            <w:tcW w:type="dxa" w:w="414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C3AED"/>
                <w:sz w:val="18"/>
                <w:szCs w:val="18"/>
              </w:rPr>
              <w:t xml:space="preserve">Anonymous reporting portal (no login required, one-time link)</w:t>
            </w:r>
          </w:p>
        </w:tc>
      </w:tr>
      <w:tr>
        <w:tc>
          <w:tcPr>
            <w:tcW w:type="dxa" w:w="45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9"/>
                <w:szCs w:val="19"/>
              </w:rPr>
              <w:t xml:space="preserve">19 · Separation</w:t>
            </w:r>
          </w:p>
          <w:p>
            <w:r>
              <w:rPr>
                <w:i/>
                <w:iCs/>
                <w:color w:val="6B7280"/>
                <w:sz w:val="17"/>
                <w:szCs w:val="17"/>
              </w:rPr>
              <w:t xml:space="preserve">Exit records, type, events timeline, checklist</w:t>
            </w:r>
          </w:p>
        </w:tc>
        <w:tc>
          <w:tcPr>
            <w:tcW w:type="dxa" w:w="16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  <w:shd w:val="clear" w:color="auto" w:fill="0891B2"/>
              </w:rPr>
              <w:t xml:space="preserve"> ● SOLID </w:t>
            </w:r>
          </w:p>
        </w:tc>
        <w:tc>
          <w:tcPr>
            <w:tcW w:type="dxa" w:w="40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97706"/>
                <w:sz w:val="18"/>
                <w:szCs w:val="18"/>
              </w:rPr>
              <w:t xml:space="preserve">Exit interview form &amp; responses; asset return checklist</w:t>
            </w:r>
          </w:p>
        </w:tc>
        <w:tc>
          <w:tcPr>
            <w:tcW w:type="dxa" w:w="414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C3AED"/>
                <w:sz w:val="18"/>
                <w:szCs w:val="18"/>
              </w:rPr>
              <w:t xml:space="preserve">Re-hire flag (mark leavers eligible for rehire; surface in recruitment)</w:t>
            </w:r>
          </w:p>
        </w:tc>
      </w:tr>
      <w:tr>
        <w:tc>
          <w:tcPr>
            <w:tcW w:type="dxa" w:w="4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9"/>
                <w:szCs w:val="19"/>
              </w:rPr>
              <w:t xml:space="preserve">20 · Analytics / Reports</w:t>
            </w:r>
          </w:p>
          <w:p>
            <w:r>
              <w:rPr>
                <w:i/>
                <w:iCs/>
                <w:color w:val="6B7280"/>
                <w:sz w:val="17"/>
                <w:szCs w:val="17"/>
              </w:rPr>
              <w:t xml:space="preserve">Headcount, leave, compliance, turnover, WHS</w:t>
            </w:r>
          </w:p>
        </w:tc>
        <w:tc>
          <w:tcPr>
            <w:tcW w:type="dxa" w:w="16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  <w:shd w:val="clear" w:color="auto" w:fill="D97706"/>
              </w:rPr>
              <w:t xml:space="preserve"> ▲ THIN </w:t>
            </w:r>
          </w:p>
        </w:tc>
        <w:tc>
          <w:tcPr>
            <w:tcW w:type="dxa" w:w="4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97706"/>
                <w:sz w:val="18"/>
                <w:szCs w:val="18"/>
              </w:rPr>
              <w:t xml:space="preserve">Add training completion &amp; payroll report types; PDF export; scheduled email</w:t>
            </w:r>
          </w:p>
        </w:tc>
        <w:tc>
          <w:tcPr>
            <w:tcW w:type="dxa" w:w="414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C3AED"/>
                <w:sz w:val="18"/>
                <w:szCs w:val="18"/>
              </w:rPr>
              <w:t xml:space="preserve">Custom report builder; benchmark dashboards (turnover %, leave liability $)</w:t>
            </w:r>
          </w:p>
        </w:tc>
      </w:tr>
      <w:tr>
        <w:tc>
          <w:tcPr>
            <w:tcW w:type="dxa" w:w="45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9"/>
                <w:szCs w:val="19"/>
              </w:rPr>
              <w:t xml:space="preserve">21 · Benefits</w:t>
            </w:r>
          </w:p>
          <w:p>
            <w:r>
              <w:rPr>
                <w:i/>
                <w:iCs/>
                <w:color w:val="6B7280"/>
                <w:sz w:val="17"/>
                <w:szCs w:val="17"/>
              </w:rPr>
              <w:t xml:space="preserve">EAP, salary packaging, wellbeing records</w:t>
            </w:r>
          </w:p>
        </w:tc>
        <w:tc>
          <w:tcPr>
            <w:tcW w:type="dxa" w:w="16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  <w:shd w:val="clear" w:color="auto" w:fill="D97706"/>
              </w:rPr>
              <w:t xml:space="preserve"> ▲ THIN </w:t>
            </w:r>
          </w:p>
        </w:tc>
        <w:tc>
          <w:tcPr>
            <w:tcW w:type="dxa" w:w="40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97706"/>
                <w:sz w:val="18"/>
                <w:szCs w:val="18"/>
              </w:rPr>
              <w:t xml:space="preserve">Employee can view/request own benefits from My Portal; expiry alerts</w:t>
            </w:r>
          </w:p>
        </w:tc>
        <w:tc>
          <w:tcPr>
            <w:tcW w:type="dxa" w:w="414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C3AED"/>
                <w:sz w:val="18"/>
                <w:szCs w:val="18"/>
              </w:rPr>
              <w:t xml:space="preserve">Benefits marketplace (link to external providers)</w:t>
            </w:r>
          </w:p>
        </w:tc>
      </w:tr>
      <w:tr>
        <w:tc>
          <w:tcPr>
            <w:tcW w:type="dxa" w:w="4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9"/>
                <w:szCs w:val="19"/>
              </w:rPr>
              <w:t xml:space="preserve">22 · Recognition</w:t>
            </w:r>
          </w:p>
          <w:p>
            <w:r>
              <w:rPr>
                <w:i/>
                <w:iCs/>
                <w:color w:val="6B7280"/>
                <w:sz w:val="17"/>
                <w:szCs w:val="17"/>
              </w:rPr>
              <w:t xml:space="preserve">Peer/manager kudos, employee of quarter</w:t>
            </w:r>
          </w:p>
        </w:tc>
        <w:tc>
          <w:tcPr>
            <w:tcW w:type="dxa" w:w="16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  <w:shd w:val="clear" w:color="auto" w:fill="D97706"/>
              </w:rPr>
              <w:t xml:space="preserve"> ▲ THIN </w:t>
            </w:r>
          </w:p>
        </w:tc>
        <w:tc>
          <w:tcPr>
            <w:tcW w:type="dxa" w:w="4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97706"/>
                <w:sz w:val="18"/>
                <w:szCs w:val="18"/>
              </w:rPr>
              <w:t xml:space="preserve">Recognition wall (public feed); email notification to recipient; monthly digest</w:t>
            </w:r>
          </w:p>
        </w:tc>
        <w:tc>
          <w:tcPr>
            <w:tcW w:type="dxa" w:w="414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C3AED"/>
                <w:sz w:val="18"/>
                <w:szCs w:val="18"/>
              </w:rPr>
              <w:t xml:space="preserve">Points system — employees earn points redeemable for rewards</w:t>
            </w:r>
          </w:p>
        </w:tc>
      </w:tr>
      <w:tr>
        <w:tc>
          <w:tcPr>
            <w:tcW w:type="dxa" w:w="45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9"/>
                <w:szCs w:val="19"/>
              </w:rPr>
              <w:t xml:space="preserve">23 · Referrals</w:t>
            </w:r>
          </w:p>
          <w:p>
            <w:r>
              <w:rPr>
                <w:i/>
                <w:iCs/>
                <w:color w:val="6B7280"/>
                <w:sz w:val="17"/>
                <w:szCs w:val="17"/>
              </w:rPr>
              <w:t xml:space="preserve">Employee referral submissions</w:t>
            </w:r>
          </w:p>
        </w:tc>
        <w:tc>
          <w:tcPr>
            <w:tcW w:type="dxa" w:w="16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  <w:shd w:val="clear" w:color="auto" w:fill="D97706"/>
              </w:rPr>
              <w:t xml:space="preserve"> ▲ THIN </w:t>
            </w:r>
          </w:p>
        </w:tc>
        <w:tc>
          <w:tcPr>
            <w:tcW w:type="dxa" w:w="40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97706"/>
                <w:sz w:val="18"/>
                <w:szCs w:val="18"/>
              </w:rPr>
              <w:t xml:space="preserve">Track referral outcome (hired/not); referral bonus trigger</w:t>
            </w:r>
          </w:p>
        </w:tc>
        <w:tc>
          <w:tcPr>
            <w:tcW w:type="dxa" w:w="414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C3AED"/>
                <w:sz w:val="18"/>
                <w:szCs w:val="18"/>
              </w:rPr>
              <w:t xml:space="preserve">Referral leaderboard; public referral link generator per employee</w:t>
            </w:r>
          </w:p>
        </w:tc>
      </w:tr>
      <w:tr>
        <w:tc>
          <w:tcPr>
            <w:tcW w:type="dxa" w:w="4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9"/>
                <w:szCs w:val="19"/>
              </w:rPr>
              <w:t xml:space="preserve">24 · DEI</w:t>
            </w:r>
          </w:p>
          <w:p>
            <w:r>
              <w:rPr>
                <w:i/>
                <w:iCs/>
                <w:color w:val="6B7280"/>
                <w:sz w:val="17"/>
                <w:szCs w:val="17"/>
              </w:rPr>
              <w:t xml:space="preserve">Self-reported gender, indigenous, disability</w:t>
            </w:r>
          </w:p>
        </w:tc>
        <w:tc>
          <w:tcPr>
            <w:tcW w:type="dxa" w:w="16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  <w:shd w:val="clear" w:color="auto" w:fill="D97706"/>
              </w:rPr>
              <w:t xml:space="preserve"> ▲ THIN </w:t>
            </w:r>
          </w:p>
        </w:tc>
        <w:tc>
          <w:tcPr>
            <w:tcW w:type="dxa" w:w="4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97706"/>
                <w:sz w:val="18"/>
                <w:szCs w:val="18"/>
              </w:rPr>
              <w:t xml:space="preserve">Aggregated DEI dashboard (anonymised); trend over time; NDIS export</w:t>
            </w:r>
          </w:p>
        </w:tc>
        <w:tc>
          <w:tcPr>
            <w:tcW w:type="dxa" w:w="414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C3AED"/>
                <w:sz w:val="18"/>
                <w:szCs w:val="18"/>
              </w:rPr>
              <w:t xml:space="preserve">Workplace adjustment request workflow (employee → HR → documented)</w:t>
            </w:r>
          </w:p>
        </w:tc>
      </w:tr>
      <w:tr>
        <w:tc>
          <w:tcPr>
            <w:tcW w:type="dxa" w:w="45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9"/>
                <w:szCs w:val="19"/>
              </w:rPr>
              <w:t xml:space="preserve">25 · Engagement / Surveys</w:t>
            </w:r>
          </w:p>
          <w:p>
            <w:r>
              <w:rPr>
                <w:i/>
                <w:iCs/>
                <w:color w:val="6B7280"/>
                <w:sz w:val="17"/>
                <w:szCs w:val="17"/>
              </w:rPr>
              <w:t xml:space="preserve">Pulse surveys, anonymous responses</w:t>
            </w:r>
          </w:p>
        </w:tc>
        <w:tc>
          <w:tcPr>
            <w:tcW w:type="dxa" w:w="16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  <w:shd w:val="clear" w:color="auto" w:fill="D97706"/>
              </w:rPr>
              <w:t xml:space="preserve"> ▲ THIN </w:t>
            </w:r>
          </w:p>
        </w:tc>
        <w:tc>
          <w:tcPr>
            <w:tcW w:type="dxa" w:w="40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97706"/>
                <w:sz w:val="18"/>
                <w:szCs w:val="18"/>
              </w:rPr>
              <w:t xml:space="preserve">Survey results dashboard with response rate; scheduled recurring surveys</w:t>
            </w:r>
          </w:p>
        </w:tc>
        <w:tc>
          <w:tcPr>
            <w:tcW w:type="dxa" w:w="414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C3AED"/>
                <w:sz w:val="18"/>
                <w:szCs w:val="18"/>
              </w:rPr>
              <w:t xml:space="preserve">eNPS (Employee Net Promoter Score) built-in survey type</w:t>
            </w:r>
          </w:p>
        </w:tc>
      </w:tr>
      <w:tr>
        <w:tc>
          <w:tcPr>
            <w:tcW w:type="dxa" w:w="4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9"/>
                <w:szCs w:val="19"/>
              </w:rPr>
              <w:t xml:space="preserve">26 · Assets</w:t>
            </w:r>
          </w:p>
          <w:p>
            <w:r>
              <w:rPr>
                <w:i/>
                <w:iCs/>
                <w:color w:val="6B7280"/>
                <w:sz w:val="17"/>
                <w:szCs w:val="17"/>
              </w:rPr>
              <w:t xml:space="preserve">Asset register, assignment to employee</w:t>
            </w:r>
          </w:p>
        </w:tc>
        <w:tc>
          <w:tcPr>
            <w:tcW w:type="dxa" w:w="16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  <w:shd w:val="clear" w:color="auto" w:fill="D97706"/>
              </w:rPr>
              <w:t xml:space="preserve"> ▲ THIN </w:t>
            </w:r>
          </w:p>
        </w:tc>
        <w:tc>
          <w:tcPr>
            <w:tcW w:type="dxa" w:w="4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97706"/>
                <w:sz w:val="18"/>
                <w:szCs w:val="18"/>
              </w:rPr>
              <w:t xml:space="preserve">Asset condition tracking; return workflow on separation; maintenance schedule</w:t>
            </w:r>
          </w:p>
        </w:tc>
        <w:tc>
          <w:tcPr>
            <w:tcW w:type="dxa" w:w="414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C3AED"/>
                <w:sz w:val="18"/>
                <w:szCs w:val="18"/>
              </w:rPr>
              <w:t xml:space="preserve">QR code asset tags (scan with phone to view/update record)</w:t>
            </w:r>
          </w:p>
        </w:tc>
      </w:tr>
      <w:tr>
        <w:tc>
          <w:tcPr>
            <w:tcW w:type="dxa" w:w="45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9"/>
                <w:szCs w:val="19"/>
              </w:rPr>
              <w:t xml:space="preserve">27 · Rostering</w:t>
            </w:r>
          </w:p>
          <w:p>
            <w:r>
              <w:rPr>
                <w:i/>
                <w:iCs/>
                <w:color w:val="6B7280"/>
                <w:sz w:val="17"/>
                <w:szCs w:val="17"/>
              </w:rPr>
              <w:t xml:space="preserve">Shift creation, participant assignment, schedule</w:t>
            </w:r>
          </w:p>
        </w:tc>
        <w:tc>
          <w:tcPr>
            <w:tcW w:type="dxa" w:w="16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  <w:shd w:val="clear" w:color="auto" w:fill="0891B2"/>
              </w:rPr>
              <w:t xml:space="preserve"> ● SOLID </w:t>
            </w:r>
          </w:p>
        </w:tc>
        <w:tc>
          <w:tcPr>
            <w:tcW w:type="dxa" w:w="40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97706"/>
                <w:sz w:val="18"/>
                <w:szCs w:val="18"/>
              </w:rPr>
              <w:t xml:space="preserve">Drag-and-drop shift builder; shift swap requests; availability settings</w:t>
            </w:r>
          </w:p>
        </w:tc>
        <w:tc>
          <w:tcPr>
            <w:tcW w:type="dxa" w:w="414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C3AED"/>
                <w:sz w:val="18"/>
                <w:szCs w:val="18"/>
              </w:rPr>
              <w:t xml:space="preserve">Auto-roster from recurring templates; NDIS participant service delivery export</w:t>
            </w:r>
          </w:p>
        </w:tc>
      </w:tr>
      <w:tr>
        <w:tc>
          <w:tcPr>
            <w:tcW w:type="dxa" w:w="4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9"/>
                <w:szCs w:val="19"/>
              </w:rPr>
              <w:t xml:space="preserve">28 · Payroll</w:t>
            </w:r>
          </w:p>
          <w:p>
            <w:r>
              <w:rPr>
                <w:i/>
                <w:iCs/>
                <w:color w:val="6B7280"/>
                <w:sz w:val="17"/>
                <w:szCs w:val="17"/>
              </w:rPr>
              <w:t xml:space="preserve">Pay runs, payslips, MYOB/Xero export</w:t>
            </w:r>
          </w:p>
        </w:tc>
        <w:tc>
          <w:tcPr>
            <w:tcW w:type="dxa" w:w="16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  <w:shd w:val="clear" w:color="auto" w:fill="0891B2"/>
              </w:rPr>
              <w:t xml:space="preserve"> ● SOLID </w:t>
            </w:r>
          </w:p>
        </w:tc>
        <w:tc>
          <w:tcPr>
            <w:tcW w:type="dxa" w:w="4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97706"/>
                <w:sz w:val="18"/>
                <w:szCs w:val="18"/>
              </w:rPr>
              <w:t xml:space="preserve">Award rate calculator (SCHADS, Aged Care); super tracking; STP Phase 2</w:t>
            </w:r>
          </w:p>
        </w:tc>
        <w:tc>
          <w:tcPr>
            <w:tcW w:type="dxa" w:w="414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C3AED"/>
                <w:sz w:val="18"/>
                <w:szCs w:val="18"/>
              </w:rPr>
              <w:t xml:space="preserve">Leave loading calculation; salary sacrifice setup; payroll variance report</w:t>
            </w:r>
          </w:p>
        </w:tc>
      </w:tr>
      <w:tr>
        <w:tc>
          <w:tcPr>
            <w:tcW w:type="dxa" w:w="45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9"/>
                <w:szCs w:val="19"/>
              </w:rPr>
              <w:t xml:space="preserve">29 · Leave Management</w:t>
            </w:r>
          </w:p>
          <w:p>
            <w:r>
              <w:rPr>
                <w:i/>
                <w:iCs/>
                <w:color w:val="6B7280"/>
                <w:sz w:val="17"/>
                <w:szCs w:val="17"/>
              </w:rPr>
              <w:t xml:space="preserve">Requests, approvals, balances, carry-forward</w:t>
            </w:r>
          </w:p>
        </w:tc>
        <w:tc>
          <w:tcPr>
            <w:tcW w:type="dxa" w:w="16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  <w:shd w:val="clear" w:color="auto" w:fill="059669"/>
              </w:rPr>
              <w:t xml:space="preserve"> ✓ COMPLETE </w:t>
            </w:r>
          </w:p>
        </w:tc>
        <w:tc>
          <w:tcPr>
            <w:tcW w:type="dxa" w:w="40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97706"/>
                <w:sz w:val="18"/>
                <w:szCs w:val="18"/>
              </w:rPr>
              <w:t xml:space="preserve">Team leave calendar; mobile manager approval view</w:t>
            </w:r>
          </w:p>
        </w:tc>
        <w:tc>
          <w:tcPr>
            <w:tcW w:type="dxa" w:w="414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C3AED"/>
                <w:sz w:val="18"/>
                <w:szCs w:val="18"/>
              </w:rPr>
              <w:t xml:space="preserve">Leave liability report ($); TOIL (time off in lieu) tracking</w:t>
            </w:r>
          </w:p>
        </w:tc>
      </w:tr>
      <w:tr>
        <w:tc>
          <w:tcPr>
            <w:tcW w:type="dxa" w:w="4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9"/>
                <w:szCs w:val="19"/>
              </w:rPr>
              <w:t xml:space="preserve">30 · Public Holidays</w:t>
            </w:r>
          </w:p>
          <w:p>
            <w:r>
              <w:rPr>
                <w:i/>
                <w:iCs/>
                <w:color w:val="6B7280"/>
                <w:sz w:val="17"/>
                <w:szCs w:val="17"/>
              </w:rPr>
              <w:t xml:space="preserve">Holiday calendar, state-based, import</w:t>
            </w:r>
          </w:p>
        </w:tc>
        <w:tc>
          <w:tcPr>
            <w:tcW w:type="dxa" w:w="16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  <w:shd w:val="clear" w:color="auto" w:fill="0891B2"/>
              </w:rPr>
              <w:t xml:space="preserve"> ● SOLID </w:t>
            </w:r>
          </w:p>
        </w:tc>
        <w:tc>
          <w:tcPr>
            <w:tcW w:type="dxa" w:w="4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97706"/>
                <w:sz w:val="18"/>
                <w:szCs w:val="18"/>
              </w:rPr>
              <w:t xml:space="preserve">Auto-import from data.gov.au API; link to public holiday pay calculation</w:t>
            </w:r>
          </w:p>
        </w:tc>
        <w:tc>
          <w:tcPr>
            <w:tcW w:type="dxa" w:w="414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6B728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5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9"/>
                <w:szCs w:val="19"/>
              </w:rPr>
              <w:t xml:space="preserve">31 · Timesheets</w:t>
            </w:r>
          </w:p>
          <w:p>
            <w:r>
              <w:rPr>
                <w:i/>
                <w:iCs/>
                <w:color w:val="6B7280"/>
                <w:sz w:val="17"/>
                <w:szCs w:val="17"/>
              </w:rPr>
              <w:t xml:space="preserve">Clock in/out, break tracking, manager approval</w:t>
            </w:r>
          </w:p>
        </w:tc>
        <w:tc>
          <w:tcPr>
            <w:tcW w:type="dxa" w:w="16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  <w:shd w:val="clear" w:color="auto" w:fill="0891B2"/>
              </w:rPr>
              <w:t xml:space="preserve"> ● SOLID </w:t>
            </w:r>
          </w:p>
        </w:tc>
        <w:tc>
          <w:tcPr>
            <w:tcW w:type="dxa" w:w="40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97706"/>
                <w:sz w:val="18"/>
                <w:szCs w:val="18"/>
              </w:rPr>
              <w:t xml:space="preserve">Roster-linked auto-fill; weekly summary export; MYOB/Xero timesheet export</w:t>
            </w:r>
          </w:p>
        </w:tc>
        <w:tc>
          <w:tcPr>
            <w:tcW w:type="dxa" w:w="414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C3AED"/>
                <w:sz w:val="18"/>
                <w:szCs w:val="18"/>
              </w:rPr>
              <w:t xml:space="preserve">Mobile clock-in via QR code at location; GPS-verified clock-in</w:t>
            </w:r>
          </w:p>
        </w:tc>
      </w:tr>
      <w:tr>
        <w:tc>
          <w:tcPr>
            <w:tcW w:type="dxa" w:w="4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9"/>
                <w:szCs w:val="19"/>
              </w:rPr>
              <w:t xml:space="preserve">32 · Screening</w:t>
            </w:r>
          </w:p>
          <w:p>
            <w:r>
              <w:rPr>
                <w:i/>
                <w:iCs/>
                <w:color w:val="6B7280"/>
                <w:sz w:val="17"/>
                <w:szCs w:val="17"/>
              </w:rPr>
              <w:t xml:space="preserve">NDIS, police check, first aid, WWC tracking</w:t>
            </w:r>
          </w:p>
        </w:tc>
        <w:tc>
          <w:tcPr>
            <w:tcW w:type="dxa" w:w="16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  <w:shd w:val="clear" w:color="auto" w:fill="0891B2"/>
              </w:rPr>
              <w:t xml:space="preserve"> ● SOLID </w:t>
            </w:r>
          </w:p>
        </w:tc>
        <w:tc>
          <w:tcPr>
            <w:tcW w:type="dxa" w:w="4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97706"/>
                <w:sz w:val="18"/>
                <w:szCs w:val="18"/>
              </w:rPr>
              <w:t xml:space="preserve">Bulk renewal reminder; document upload against each screening record</w:t>
            </w:r>
          </w:p>
        </w:tc>
        <w:tc>
          <w:tcPr>
            <w:tcW w:type="dxa" w:w="414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C3AED"/>
                <w:sz w:val="18"/>
                <w:szCs w:val="18"/>
              </w:rPr>
              <w:t xml:space="preserve">NDIS Worker Screening API (live status pull from NWSDB)</w:t>
            </w:r>
          </w:p>
        </w:tc>
      </w:tr>
      <w:tr>
        <w:tc>
          <w:tcPr>
            <w:tcW w:type="dxa" w:w="45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9"/>
                <w:szCs w:val="19"/>
              </w:rPr>
              <w:t xml:space="preserve">33 · Reports</w:t>
            </w:r>
          </w:p>
          <w:p>
            <w:r>
              <w:rPr>
                <w:i/>
                <w:iCs/>
                <w:color w:val="6B7280"/>
                <w:sz w:val="17"/>
                <w:szCs w:val="17"/>
              </w:rPr>
              <w:t xml:space="preserve">5 report types, CSV export</w:t>
            </w:r>
          </w:p>
        </w:tc>
        <w:tc>
          <w:tcPr>
            <w:tcW w:type="dxa" w:w="16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  <w:shd w:val="clear" w:color="auto" w:fill="D97706"/>
              </w:rPr>
              <w:t xml:space="preserve"> ▲ THIN </w:t>
            </w:r>
          </w:p>
        </w:tc>
        <w:tc>
          <w:tcPr>
            <w:tcW w:type="dxa" w:w="400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97706"/>
                <w:sz w:val="18"/>
                <w:szCs w:val="18"/>
              </w:rPr>
              <w:t xml:space="preserve">Add 8+ report types; PDF export; date range presets; scheduled delivery</w:t>
            </w:r>
          </w:p>
        </w:tc>
        <w:tc>
          <w:tcPr>
            <w:tcW w:type="dxa" w:w="4140"/>
            <w:shd w:val="clear" w:color="auto" w:fill="F9FAFB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7C3AED"/>
                <w:sz w:val="18"/>
                <w:szCs w:val="18"/>
              </w:rPr>
              <w:t xml:space="preserve">Custom report builder with column selector; saved report templates</w:t>
            </w:r>
          </w:p>
        </w:tc>
      </w:tr>
    </w:tbl>
    <w:p>
      <w:pPr>
        <w:spacing w:after="0" w:before="200"/>
      </w:pPr>
    </w:p>
    <w:p>
      <w:pPr>
        <w:pBdr>
          <w:bottom w:val="single" w:color="E5E7EB" w:sz="4"/>
        </w:pBdr>
        <w:spacing w:after="200" w:before="200"/>
      </w:pPr>
    </w:p>
    <w:p>
      <w:pPr>
        <w:spacing w:after="120" w:before="320"/>
      </w:pPr>
      <w:r>
        <w:rPr>
          <w:b/>
          <w:bCs/>
          <w:color w:val="4338CA"/>
          <w:sz w:val="36"/>
          <w:szCs w:val="36"/>
        </w:rPr>
        <w:t xml:space="preserve">SECTION 2 — NEW MODULES (Not Yet Built)</w:t>
      </w:r>
    </w:p>
    <w:p>
      <w:pPr>
        <w:spacing w:after="60" w:before="60"/>
      </w:pPr>
      <w:r>
        <w:rPr>
          <w:color w:val="374151"/>
          <w:sz w:val="20"/>
          <w:szCs w:val="20"/>
        </w:rPr>
        <w:t xml:space="preserve">Each module below needs a new ID (next: 34) registered in MODULE_ROUTES, ALL_MODULES, seed.ts, and NAV_PERMISSION. Super admin can then toggle per-tenant and assign to a pricing tier.</w:t>
      </w:r>
    </w:p>
    <w:p>
      <w:pPr>
        <w:spacing w:after="0" w:before="120"/>
      </w:pPr>
    </w:p>
    <w:p>
      <w:pPr>
        <w:spacing w:after="100" w:before="240"/>
      </w:pPr>
      <w:r>
        <w:rPr>
          <w:b/>
          <w:bCs/>
          <w:color w:val="059669"/>
          <w:sz w:val="26"/>
          <w:szCs w:val="26"/>
        </w:rPr>
        <w:t xml:space="preserve">Group A — NDIS &amp; Compliance</w:t>
      </w:r>
    </w:p>
    <w:tbl>
      <w:tblPr>
        <w:tblW w:type="dxa" w:w="14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000"/>
        <w:gridCol w:w="2000"/>
        <w:gridCol w:w="1500"/>
        <w:gridCol w:w="6240"/>
      </w:tblGrid>
      <w:tr>
        <w:trPr>
          <w:tblHeader/>
        </w:trPr>
        <w:tc>
          <w:tcPr>
            <w:tcW w:type="dxa" w:w="500"/>
            <w:shd w:val="clear" w:color="auto" w:fill="7C3AE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00"/>
            <w:shd w:val="clear" w:color="auto" w:fill="7C3AE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2000"/>
            <w:shd w:val="clear" w:color="auto" w:fill="7C3AE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Module ID</w:t>
            </w:r>
          </w:p>
        </w:tc>
        <w:tc>
          <w:tcPr>
            <w:tcW w:type="dxa" w:w="1500"/>
            <w:shd w:val="clear" w:color="auto" w:fill="7C3AE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6240"/>
            <w:shd w:val="clear" w:color="auto" w:fill="7C3AE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Why it matters</w:t>
            </w:r>
          </w:p>
        </w:tc>
      </w:tr>
      <w:tr>
        <w:tc>
          <w:tcPr>
            <w:tcW w:type="dxa" w:w="5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C3AED"/>
                <w:sz w:val="18"/>
                <w:szCs w:val="18"/>
              </w:rPr>
              <w:t xml:space="preserve">1</w:t>
            </w:r>
          </w:p>
        </w:tc>
        <w:tc>
          <w:tcPr>
            <w:tcW w:type="dxa" w:w="40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8"/>
                <w:szCs w:val="18"/>
              </w:rPr>
              <w:t xml:space="preserve">NDIS Practice Standards Audit Module</w:t>
            </w:r>
          </w:p>
        </w:tc>
        <w:tc>
          <w:tcPr>
            <w:tcW w:type="dxa" w:w="20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338CA"/>
                <w:sz w:val="17"/>
                <w:szCs w:val="17"/>
              </w:rPr>
              <w:t xml:space="preserve">ID 34 · Compliance</w:t>
            </w:r>
          </w:p>
        </w:tc>
        <w:tc>
          <w:tcPr>
            <w:tcW w:type="dxa" w:w="15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  <w:shd w:val="clear" w:color="auto" w:fill="DC2626"/>
              </w:rPr>
              <w:t xml:space="preserve"> HIGH </w:t>
            </w:r>
          </w:p>
        </w:tc>
        <w:tc>
          <w:tcPr>
            <w:tcW w:type="dxa" w:w="624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Yahweh Care must evidence NDIS Quality &amp; Safeguards compliance for auditors. No HRMS tool currently maps workforce records to Practice Standards framework.</w:t>
            </w:r>
          </w:p>
        </w:tc>
      </w:tr>
      <w:tr>
        <w:tc>
          <w:tcPr>
            <w:tcW w:type="dxa" w:w="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C3AED"/>
                <w:sz w:val="18"/>
                <w:szCs w:val="18"/>
              </w:rPr>
              <w:t xml:space="preserve">2</w:t>
            </w:r>
          </w:p>
        </w:tc>
        <w:tc>
          <w:tcPr>
            <w:tcW w:type="dxa" w:w="4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8"/>
                <w:szCs w:val="18"/>
              </w:rPr>
              <w:t xml:space="preserve">NDIS Reportable Incidents Module</w:t>
            </w:r>
          </w:p>
        </w:tc>
        <w:tc>
          <w:tcPr>
            <w:tcW w:type="dxa" w:w="2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338CA"/>
                <w:sz w:val="17"/>
                <w:szCs w:val="17"/>
              </w:rPr>
              <w:t xml:space="preserve">ID 35 · Compliance</w:t>
            </w:r>
          </w:p>
        </w:tc>
        <w:tc>
          <w:tcPr>
            <w:tcW w:type="dxa" w:w="1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  <w:shd w:val="clear" w:color="auto" w:fill="DC2626"/>
              </w:rPr>
              <w:t xml:space="preserve"> HIGH </w:t>
            </w:r>
          </w:p>
        </w:tc>
        <w:tc>
          <w:tcPr>
            <w:tcW w:type="dxa" w:w="624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NDIS Act s.73Z requires providers to report serious incidents to the Commission within 24h. Current WHS module is not mapped to NDIS reportable incident categories.</w:t>
            </w:r>
          </w:p>
        </w:tc>
      </w:tr>
      <w:tr>
        <w:tc>
          <w:tcPr>
            <w:tcW w:type="dxa" w:w="5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C3AED"/>
                <w:sz w:val="18"/>
                <w:szCs w:val="18"/>
              </w:rPr>
              <w:t xml:space="preserve">3</w:t>
            </w:r>
          </w:p>
        </w:tc>
        <w:tc>
          <w:tcPr>
            <w:tcW w:type="dxa" w:w="40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8"/>
                <w:szCs w:val="18"/>
              </w:rPr>
              <w:t xml:space="preserve">Participant Management (Light CRM)</w:t>
            </w:r>
          </w:p>
        </w:tc>
        <w:tc>
          <w:tcPr>
            <w:tcW w:type="dxa" w:w="20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338CA"/>
                <w:sz w:val="17"/>
                <w:szCs w:val="17"/>
              </w:rPr>
              <w:t xml:space="preserve">ID 36 · Operations</w:t>
            </w:r>
          </w:p>
        </w:tc>
        <w:tc>
          <w:tcPr>
            <w:tcW w:type="dxa" w:w="15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  <w:shd w:val="clear" w:color="auto" w:fill="DC2626"/>
              </w:rPr>
              <w:t xml:space="preserve"> HIGH </w:t>
            </w:r>
          </w:p>
        </w:tc>
        <w:tc>
          <w:tcPr>
            <w:tcW w:type="dxa" w:w="624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Participants are referenced in rosters but have no dedicated profile. A light CRM (name, NDIS number, support type, funding period) unlocks participant-centric reporting.</w:t>
            </w:r>
          </w:p>
        </w:tc>
      </w:tr>
      <w:tr>
        <w:tc>
          <w:tcPr>
            <w:tcW w:type="dxa" w:w="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C3AED"/>
                <w:sz w:val="18"/>
                <w:szCs w:val="18"/>
              </w:rPr>
              <w:t xml:space="preserve">4</w:t>
            </w:r>
          </w:p>
        </w:tc>
        <w:tc>
          <w:tcPr>
            <w:tcW w:type="dxa" w:w="4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8"/>
                <w:szCs w:val="18"/>
              </w:rPr>
              <w:t xml:space="preserve">Medication &amp; Health Support Register</w:t>
            </w:r>
          </w:p>
        </w:tc>
        <w:tc>
          <w:tcPr>
            <w:tcW w:type="dxa" w:w="2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338CA"/>
                <w:sz w:val="17"/>
                <w:szCs w:val="17"/>
              </w:rPr>
              <w:t xml:space="preserve">ID 37 · Compliance</w:t>
            </w:r>
          </w:p>
        </w:tc>
        <w:tc>
          <w:tcPr>
            <w:tcW w:type="dxa" w:w="1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  <w:shd w:val="clear" w:color="auto" w:fill="D97706"/>
              </w:rPr>
              <w:t xml:space="preserve"> MEDIUM </w:t>
            </w:r>
          </w:p>
        </w:tc>
        <w:tc>
          <w:tcPr>
            <w:tcW w:type="dxa" w:w="624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Workers handling medication administration need documented records — required for NDIS Practice Standard 2.3 (Health &amp; Wellbeing).</w:t>
            </w:r>
          </w:p>
        </w:tc>
      </w:tr>
    </w:tbl>
    <w:p>
      <w:pPr>
        <w:spacing w:after="0" w:before="180"/>
      </w:pPr>
    </w:p>
    <w:p>
      <w:pPr>
        <w:spacing w:after="100" w:before="240"/>
      </w:pPr>
      <w:r>
        <w:rPr>
          <w:b/>
          <w:bCs/>
          <w:color w:val="D97706"/>
          <w:sz w:val="26"/>
          <w:szCs w:val="26"/>
        </w:rPr>
        <w:t xml:space="preserve">Group B — Payroll &amp; Finance</w:t>
      </w:r>
    </w:p>
    <w:tbl>
      <w:tblPr>
        <w:tblW w:type="dxa" w:w="14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000"/>
        <w:gridCol w:w="2000"/>
        <w:gridCol w:w="1500"/>
        <w:gridCol w:w="6240"/>
      </w:tblGrid>
      <w:tr>
        <w:trPr>
          <w:tblHeader/>
        </w:trPr>
        <w:tc>
          <w:tcPr>
            <w:tcW w:type="dxa" w:w="500"/>
            <w:shd w:val="clear" w:color="auto" w:fill="7C3AE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00"/>
            <w:shd w:val="clear" w:color="auto" w:fill="7C3AE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2000"/>
            <w:shd w:val="clear" w:color="auto" w:fill="7C3AE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Module ID</w:t>
            </w:r>
          </w:p>
        </w:tc>
        <w:tc>
          <w:tcPr>
            <w:tcW w:type="dxa" w:w="1500"/>
            <w:shd w:val="clear" w:color="auto" w:fill="7C3AE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6240"/>
            <w:shd w:val="clear" w:color="auto" w:fill="7C3AE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Why it matters</w:t>
            </w:r>
          </w:p>
        </w:tc>
      </w:tr>
      <w:tr>
        <w:tc>
          <w:tcPr>
            <w:tcW w:type="dxa" w:w="5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C3AED"/>
                <w:sz w:val="18"/>
                <w:szCs w:val="18"/>
              </w:rPr>
              <w:t xml:space="preserve">1</w:t>
            </w:r>
          </w:p>
        </w:tc>
        <w:tc>
          <w:tcPr>
            <w:tcW w:type="dxa" w:w="40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8"/>
                <w:szCs w:val="18"/>
              </w:rPr>
              <w:t xml:space="preserve">SCHADS Award Rate Calculator</w:t>
            </w:r>
          </w:p>
        </w:tc>
        <w:tc>
          <w:tcPr>
            <w:tcW w:type="dxa" w:w="20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338CA"/>
                <w:sz w:val="17"/>
                <w:szCs w:val="17"/>
              </w:rPr>
              <w:t xml:space="preserve">ID 38 · Payroll</w:t>
            </w:r>
          </w:p>
        </w:tc>
        <w:tc>
          <w:tcPr>
            <w:tcW w:type="dxa" w:w="15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  <w:shd w:val="clear" w:color="auto" w:fill="DC2626"/>
              </w:rPr>
              <w:t xml:space="preserve"> HIGH </w:t>
            </w:r>
          </w:p>
        </w:tc>
        <w:tc>
          <w:tcPr>
            <w:tcW w:type="dxa" w:w="624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SCHADS Award governs most Yahweh Care staff. Manual rate calculation causes underpayment risk. Auto-calculate based on classification, shift type, and penalty rates.</w:t>
            </w:r>
          </w:p>
        </w:tc>
      </w:tr>
      <w:tr>
        <w:tc>
          <w:tcPr>
            <w:tcW w:type="dxa" w:w="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C3AED"/>
                <w:sz w:val="18"/>
                <w:szCs w:val="18"/>
              </w:rPr>
              <w:t xml:space="preserve">2</w:t>
            </w:r>
          </w:p>
        </w:tc>
        <w:tc>
          <w:tcPr>
            <w:tcW w:type="dxa" w:w="4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8"/>
                <w:szCs w:val="18"/>
              </w:rPr>
              <w:t xml:space="preserve">Leave Liability Report &amp; Dashboard</w:t>
            </w:r>
          </w:p>
        </w:tc>
        <w:tc>
          <w:tcPr>
            <w:tcW w:type="dxa" w:w="2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338CA"/>
                <w:sz w:val="17"/>
                <w:szCs w:val="17"/>
              </w:rPr>
              <w:t xml:space="preserve">ID 29 · Leave</w:t>
            </w:r>
          </w:p>
        </w:tc>
        <w:tc>
          <w:tcPr>
            <w:tcW w:type="dxa" w:w="1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  <w:shd w:val="clear" w:color="auto" w:fill="DC2626"/>
              </w:rPr>
              <w:t xml:space="preserve"> HIGH </w:t>
            </w:r>
          </w:p>
        </w:tc>
        <w:tc>
          <w:tcPr>
            <w:tcW w:type="dxa" w:w="624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Annual leave liability is a balance sheet item. Finance needs the dollar value of accrued leave per employee for accounting — no dollar calculation exists today.</w:t>
            </w:r>
          </w:p>
        </w:tc>
      </w:tr>
      <w:tr>
        <w:tc>
          <w:tcPr>
            <w:tcW w:type="dxa" w:w="5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C3AED"/>
                <w:sz w:val="18"/>
                <w:szCs w:val="18"/>
              </w:rPr>
              <w:t xml:space="preserve">3</w:t>
            </w:r>
          </w:p>
        </w:tc>
        <w:tc>
          <w:tcPr>
            <w:tcW w:type="dxa" w:w="40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8"/>
                <w:szCs w:val="18"/>
              </w:rPr>
              <w:t xml:space="preserve">Superannuation Tracker</w:t>
            </w:r>
          </w:p>
        </w:tc>
        <w:tc>
          <w:tcPr>
            <w:tcW w:type="dxa" w:w="20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338CA"/>
                <w:sz w:val="17"/>
                <w:szCs w:val="17"/>
              </w:rPr>
              <w:t xml:space="preserve">ID 39 · Payroll</w:t>
            </w:r>
          </w:p>
        </w:tc>
        <w:tc>
          <w:tcPr>
            <w:tcW w:type="dxa" w:w="15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  <w:shd w:val="clear" w:color="auto" w:fill="D97706"/>
              </w:rPr>
              <w:t xml:space="preserve"> MEDIUM </w:t>
            </w:r>
          </w:p>
        </w:tc>
        <w:tc>
          <w:tcPr>
            <w:tcW w:type="dxa" w:w="624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Track super fund, TFN, and guarantee contributions per employee. Required for STP Phase 2 compliance and ATO reporting.</w:t>
            </w:r>
          </w:p>
        </w:tc>
      </w:tr>
      <w:tr>
        <w:tc>
          <w:tcPr>
            <w:tcW w:type="dxa" w:w="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C3AED"/>
                <w:sz w:val="18"/>
                <w:szCs w:val="18"/>
              </w:rPr>
              <w:t xml:space="preserve">4</w:t>
            </w:r>
          </w:p>
        </w:tc>
        <w:tc>
          <w:tcPr>
            <w:tcW w:type="dxa" w:w="4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8"/>
                <w:szCs w:val="18"/>
              </w:rPr>
              <w:t xml:space="preserve">Salary Review &amp; Increment Workflow</w:t>
            </w:r>
          </w:p>
        </w:tc>
        <w:tc>
          <w:tcPr>
            <w:tcW w:type="dxa" w:w="2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338CA"/>
                <w:sz w:val="17"/>
                <w:szCs w:val="17"/>
              </w:rPr>
              <w:t xml:space="preserve">ID 40 · Performance</w:t>
            </w:r>
          </w:p>
        </w:tc>
        <w:tc>
          <w:tcPr>
            <w:tcW w:type="dxa" w:w="1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  <w:shd w:val="clear" w:color="auto" w:fill="D97706"/>
              </w:rPr>
              <w:t xml:space="preserve"> MEDIUM </w:t>
            </w:r>
          </w:p>
        </w:tc>
        <w:tc>
          <w:tcPr>
            <w:tcW w:type="dxa" w:w="624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No link between performance rating and payroll update. Workflow: manager recommends → director approves → payroll updated.</w:t>
            </w:r>
          </w:p>
        </w:tc>
      </w:tr>
    </w:tbl>
    <w:p>
      <w:pPr>
        <w:spacing w:after="0" w:before="180"/>
      </w:pPr>
    </w:p>
    <w:p>
      <w:pPr>
        <w:spacing w:after="100" w:before="240"/>
      </w:pPr>
      <w:r>
        <w:rPr>
          <w:b/>
          <w:bCs/>
          <w:color w:val="0891B2"/>
          <w:sz w:val="26"/>
          <w:szCs w:val="26"/>
        </w:rPr>
        <w:t xml:space="preserve">Group C — Employee Self-Service</w:t>
      </w:r>
    </w:p>
    <w:tbl>
      <w:tblPr>
        <w:tblW w:type="dxa" w:w="14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000"/>
        <w:gridCol w:w="2000"/>
        <w:gridCol w:w="1500"/>
        <w:gridCol w:w="6240"/>
      </w:tblGrid>
      <w:tr>
        <w:trPr>
          <w:tblHeader/>
        </w:trPr>
        <w:tc>
          <w:tcPr>
            <w:tcW w:type="dxa" w:w="500"/>
            <w:shd w:val="clear" w:color="auto" w:fill="7C3AE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00"/>
            <w:shd w:val="clear" w:color="auto" w:fill="7C3AE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2000"/>
            <w:shd w:val="clear" w:color="auto" w:fill="7C3AE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Module ID</w:t>
            </w:r>
          </w:p>
        </w:tc>
        <w:tc>
          <w:tcPr>
            <w:tcW w:type="dxa" w:w="1500"/>
            <w:shd w:val="clear" w:color="auto" w:fill="7C3AE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6240"/>
            <w:shd w:val="clear" w:color="auto" w:fill="7C3AE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Why it matters</w:t>
            </w:r>
          </w:p>
        </w:tc>
      </w:tr>
      <w:tr>
        <w:tc>
          <w:tcPr>
            <w:tcW w:type="dxa" w:w="5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C3AED"/>
                <w:sz w:val="18"/>
                <w:szCs w:val="18"/>
              </w:rPr>
              <w:t xml:space="preserve">1</w:t>
            </w:r>
          </w:p>
        </w:tc>
        <w:tc>
          <w:tcPr>
            <w:tcW w:type="dxa" w:w="40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8"/>
                <w:szCs w:val="18"/>
              </w:rPr>
              <w:t xml:space="preserve">Employee Self-Service Onboarding Portal</w:t>
            </w:r>
          </w:p>
        </w:tc>
        <w:tc>
          <w:tcPr>
            <w:tcW w:type="dxa" w:w="20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338CA"/>
                <w:sz w:val="17"/>
                <w:szCs w:val="17"/>
              </w:rPr>
              <w:t xml:space="preserve">ID 9 · Onboarding</w:t>
            </w:r>
          </w:p>
        </w:tc>
        <w:tc>
          <w:tcPr>
            <w:tcW w:type="dxa" w:w="15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  <w:shd w:val="clear" w:color="auto" w:fill="DC2626"/>
              </w:rPr>
              <w:t xml:space="preserve"> HIGH </w:t>
            </w:r>
          </w:p>
        </w:tc>
        <w:tc>
          <w:tcPr>
            <w:tcW w:type="dxa" w:w="624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New employees cannot complete their own onboarding checklist today (submit TFN, super, emergency contacts, upload ID). Saves ~3h HR admin per hire.</w:t>
            </w:r>
          </w:p>
        </w:tc>
      </w:tr>
      <w:tr>
        <w:tc>
          <w:tcPr>
            <w:tcW w:type="dxa" w:w="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C3AED"/>
                <w:sz w:val="18"/>
                <w:szCs w:val="18"/>
              </w:rPr>
              <w:t xml:space="preserve">2</w:t>
            </w:r>
          </w:p>
        </w:tc>
        <w:tc>
          <w:tcPr>
            <w:tcW w:type="dxa" w:w="4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8"/>
                <w:szCs w:val="18"/>
              </w:rPr>
              <w:t xml:space="preserve">Workplace Adjustment Request Workflow</w:t>
            </w:r>
          </w:p>
        </w:tc>
        <w:tc>
          <w:tcPr>
            <w:tcW w:type="dxa" w:w="2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338CA"/>
                <w:sz w:val="17"/>
                <w:szCs w:val="17"/>
              </w:rPr>
              <w:t xml:space="preserve">ID 41 · DEI</w:t>
            </w:r>
          </w:p>
        </w:tc>
        <w:tc>
          <w:tcPr>
            <w:tcW w:type="dxa" w:w="1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  <w:shd w:val="clear" w:color="auto" w:fill="D97706"/>
              </w:rPr>
              <w:t xml:space="preserve"> MEDIUM </w:t>
            </w:r>
          </w:p>
        </w:tc>
        <w:tc>
          <w:tcPr>
            <w:tcW w:type="dxa" w:w="624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Employees with disability or medical conditions formally request workplace adjustments. Currently ad-hoc — formalised workflow improves compliance documentation.</w:t>
            </w:r>
          </w:p>
        </w:tc>
      </w:tr>
      <w:tr>
        <w:tc>
          <w:tcPr>
            <w:tcW w:type="dxa" w:w="5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C3AED"/>
                <w:sz w:val="18"/>
                <w:szCs w:val="18"/>
              </w:rPr>
              <w:t xml:space="preserve">3</w:t>
            </w:r>
          </w:p>
        </w:tc>
        <w:tc>
          <w:tcPr>
            <w:tcW w:type="dxa" w:w="40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8"/>
                <w:szCs w:val="18"/>
              </w:rPr>
              <w:t xml:space="preserve">TOIL (Time Off In Lieu) Tracking</w:t>
            </w:r>
          </w:p>
        </w:tc>
        <w:tc>
          <w:tcPr>
            <w:tcW w:type="dxa" w:w="20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338CA"/>
                <w:sz w:val="17"/>
                <w:szCs w:val="17"/>
              </w:rPr>
              <w:t xml:space="preserve">ID 42 · Leave</w:t>
            </w:r>
          </w:p>
        </w:tc>
        <w:tc>
          <w:tcPr>
            <w:tcW w:type="dxa" w:w="15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  <w:shd w:val="clear" w:color="auto" w:fill="D97706"/>
              </w:rPr>
              <w:t xml:space="preserve"> MEDIUM </w:t>
            </w:r>
          </w:p>
        </w:tc>
        <w:tc>
          <w:tcPr>
            <w:tcW w:type="dxa" w:w="624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Common in disability/care sector — staff accrue TOIL for extra hours worked. Currently tracked on spreadsheets. Should integrate with timesheets and leave balance.</w:t>
            </w:r>
          </w:p>
        </w:tc>
      </w:tr>
      <w:tr>
        <w:tc>
          <w:tcPr>
            <w:tcW w:type="dxa" w:w="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C3AED"/>
                <w:sz w:val="18"/>
                <w:szCs w:val="18"/>
              </w:rPr>
              <w:t xml:space="preserve">4</w:t>
            </w:r>
          </w:p>
        </w:tc>
        <w:tc>
          <w:tcPr>
            <w:tcW w:type="dxa" w:w="4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8"/>
                <w:szCs w:val="18"/>
              </w:rPr>
              <w:t xml:space="preserve">Wellbeing Check-In (Weekly Pulse)</w:t>
            </w:r>
          </w:p>
        </w:tc>
        <w:tc>
          <w:tcPr>
            <w:tcW w:type="dxa" w:w="2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338CA"/>
                <w:sz w:val="17"/>
                <w:szCs w:val="17"/>
              </w:rPr>
              <w:t xml:space="preserve">ID 43 · Engagement</w:t>
            </w:r>
          </w:p>
        </w:tc>
        <w:tc>
          <w:tcPr>
            <w:tcW w:type="dxa" w:w="1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  <w:shd w:val="clear" w:color="auto" w:fill="059669"/>
              </w:rPr>
              <w:t xml:space="preserve"> QUICK WIN </w:t>
            </w:r>
          </w:p>
        </w:tc>
        <w:tc>
          <w:tcPr>
            <w:tcW w:type="dxa" w:w="624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Weekly anonymous 1-question check (e.g. "How are you feeling this week? 1–5"). Aggregate visible to HR. Carer burnout is a major risk in the disability sector.</w:t>
            </w:r>
          </w:p>
        </w:tc>
      </w:tr>
    </w:tbl>
    <w:p>
      <w:pPr>
        <w:spacing w:after="0" w:before="180"/>
      </w:pPr>
    </w:p>
    <w:p>
      <w:pPr>
        <w:spacing w:after="100" w:before="240"/>
      </w:pPr>
      <w:r>
        <w:rPr>
          <w:b/>
          <w:bCs/>
          <w:color w:val="4338CA"/>
          <w:sz w:val="26"/>
          <w:szCs w:val="26"/>
        </w:rPr>
        <w:t xml:space="preserve">Group D — Reporting &amp; Intelligence</w:t>
      </w:r>
    </w:p>
    <w:tbl>
      <w:tblPr>
        <w:tblW w:type="dxa" w:w="14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000"/>
        <w:gridCol w:w="2000"/>
        <w:gridCol w:w="1500"/>
        <w:gridCol w:w="6240"/>
      </w:tblGrid>
      <w:tr>
        <w:trPr>
          <w:tblHeader/>
        </w:trPr>
        <w:tc>
          <w:tcPr>
            <w:tcW w:type="dxa" w:w="500"/>
            <w:shd w:val="clear" w:color="auto" w:fill="7C3AE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00"/>
            <w:shd w:val="clear" w:color="auto" w:fill="7C3AE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2000"/>
            <w:shd w:val="clear" w:color="auto" w:fill="7C3AE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Module ID</w:t>
            </w:r>
          </w:p>
        </w:tc>
        <w:tc>
          <w:tcPr>
            <w:tcW w:type="dxa" w:w="1500"/>
            <w:shd w:val="clear" w:color="auto" w:fill="7C3AE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6240"/>
            <w:shd w:val="clear" w:color="auto" w:fill="7C3AE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Why it matters</w:t>
            </w:r>
          </w:p>
        </w:tc>
      </w:tr>
      <w:tr>
        <w:tc>
          <w:tcPr>
            <w:tcW w:type="dxa" w:w="5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C3AED"/>
                <w:sz w:val="18"/>
                <w:szCs w:val="18"/>
              </w:rPr>
              <w:t xml:space="preserve">1</w:t>
            </w:r>
          </w:p>
        </w:tc>
        <w:tc>
          <w:tcPr>
            <w:tcW w:type="dxa" w:w="40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8"/>
                <w:szCs w:val="18"/>
              </w:rPr>
              <w:t xml:space="preserve">Custom Report Builder</w:t>
            </w:r>
          </w:p>
        </w:tc>
        <w:tc>
          <w:tcPr>
            <w:tcW w:type="dxa" w:w="20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338CA"/>
                <w:sz w:val="17"/>
                <w:szCs w:val="17"/>
              </w:rPr>
              <w:t xml:space="preserve">ID 33 · Reports</w:t>
            </w:r>
          </w:p>
        </w:tc>
        <w:tc>
          <w:tcPr>
            <w:tcW w:type="dxa" w:w="15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  <w:shd w:val="clear" w:color="auto" w:fill="DC2626"/>
              </w:rPr>
              <w:t xml:space="preserve"> HIGH </w:t>
            </w:r>
          </w:p>
        </w:tc>
        <w:tc>
          <w:tcPr>
            <w:tcW w:type="dxa" w:w="624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HR managers need ad-hoc reports (staff by location, training gaps, screening expiring in 30 days). Current 5 canned reports cover ~20% of real needs.</w:t>
            </w:r>
          </w:p>
        </w:tc>
      </w:tr>
      <w:tr>
        <w:tc>
          <w:tcPr>
            <w:tcW w:type="dxa" w:w="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C3AED"/>
                <w:sz w:val="18"/>
                <w:szCs w:val="18"/>
              </w:rPr>
              <w:t xml:space="preserve">2</w:t>
            </w:r>
          </w:p>
        </w:tc>
        <w:tc>
          <w:tcPr>
            <w:tcW w:type="dxa" w:w="4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8"/>
                <w:szCs w:val="18"/>
              </w:rPr>
              <w:t xml:space="preserve">Scheduled Report Email Delivery</w:t>
            </w:r>
          </w:p>
        </w:tc>
        <w:tc>
          <w:tcPr>
            <w:tcW w:type="dxa" w:w="2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338CA"/>
                <w:sz w:val="17"/>
                <w:szCs w:val="17"/>
              </w:rPr>
              <w:t xml:space="preserve">ID 33 · Reports</w:t>
            </w:r>
          </w:p>
        </w:tc>
        <w:tc>
          <w:tcPr>
            <w:tcW w:type="dxa" w:w="1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  <w:shd w:val="clear" w:color="auto" w:fill="D97706"/>
              </w:rPr>
              <w:t xml:space="preserve"> MEDIUM </w:t>
            </w:r>
          </w:p>
        </w:tc>
        <w:tc>
          <w:tcPr>
            <w:tcW w:type="dxa" w:w="624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Directors want weekly/monthly reports emailed automatically (e.g. every Monday: compliance status + pending leave). Zero effort after initial setup.</w:t>
            </w:r>
          </w:p>
        </w:tc>
      </w:tr>
      <w:tr>
        <w:tc>
          <w:tcPr>
            <w:tcW w:type="dxa" w:w="5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C3AED"/>
                <w:sz w:val="18"/>
                <w:szCs w:val="18"/>
              </w:rPr>
              <w:t xml:space="preserve">3</w:t>
            </w:r>
          </w:p>
        </w:tc>
        <w:tc>
          <w:tcPr>
            <w:tcW w:type="dxa" w:w="40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8"/>
                <w:szCs w:val="18"/>
              </w:rPr>
              <w:t xml:space="preserve">NDIS Workforce Reporting Export</w:t>
            </w:r>
          </w:p>
        </w:tc>
        <w:tc>
          <w:tcPr>
            <w:tcW w:type="dxa" w:w="20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338CA"/>
                <w:sz w:val="17"/>
                <w:szCs w:val="17"/>
              </w:rPr>
              <w:t xml:space="preserve">ID 44 · Reports</w:t>
            </w:r>
          </w:p>
        </w:tc>
        <w:tc>
          <w:tcPr>
            <w:tcW w:type="dxa" w:w="15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  <w:shd w:val="clear" w:color="auto" w:fill="DC2626"/>
              </w:rPr>
              <w:t xml:space="preserve"> HIGH </w:t>
            </w:r>
          </w:p>
        </w:tc>
        <w:tc>
          <w:tcPr>
            <w:tcW w:type="dxa" w:w="624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NDIS providers must submit workforce data to the Commission (worker registration, qualifications, screening status). Auto-generate required CSV/XML format.</w:t>
            </w:r>
          </w:p>
        </w:tc>
      </w:tr>
      <w:tr>
        <w:tc>
          <w:tcPr>
            <w:tcW w:type="dxa" w:w="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C3AED"/>
                <w:sz w:val="18"/>
                <w:szCs w:val="18"/>
              </w:rPr>
              <w:t xml:space="preserve">4</w:t>
            </w:r>
          </w:p>
        </w:tc>
        <w:tc>
          <w:tcPr>
            <w:tcW w:type="dxa" w:w="4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8"/>
                <w:szCs w:val="18"/>
              </w:rPr>
              <w:t xml:space="preserve">Turnover &amp; Retention Analytics</w:t>
            </w:r>
          </w:p>
        </w:tc>
        <w:tc>
          <w:tcPr>
            <w:tcW w:type="dxa" w:w="2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338CA"/>
                <w:sz w:val="17"/>
                <w:szCs w:val="17"/>
              </w:rPr>
              <w:t xml:space="preserve">ID 20 · Analytics</w:t>
            </w:r>
          </w:p>
        </w:tc>
        <w:tc>
          <w:tcPr>
            <w:tcW w:type="dxa" w:w="1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  <w:shd w:val="clear" w:color="auto" w:fill="D97706"/>
              </w:rPr>
              <w:t xml:space="preserve"> MEDIUM </w:t>
            </w:r>
          </w:p>
        </w:tc>
        <w:tc>
          <w:tcPr>
            <w:tcW w:type="dxa" w:w="624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Disability sector has ~30% annual turnover. HR needs average tenure, exit reasons, turnover by team/role. Separation module captures exits but no analytics layer exists.</w:t>
            </w:r>
          </w:p>
        </w:tc>
      </w:tr>
    </w:tbl>
    <w:p>
      <w:pPr>
        <w:spacing w:after="0" w:before="180"/>
      </w:pPr>
    </w:p>
    <w:p>
      <w:pPr>
        <w:spacing w:after="100" w:before="240"/>
      </w:pPr>
      <w:r>
        <w:rPr>
          <w:b/>
          <w:bCs/>
          <w:color w:val="7C3AED"/>
          <w:sz w:val="26"/>
          <w:szCs w:val="26"/>
        </w:rPr>
        <w:t xml:space="preserve">Group E — Super Admin Enhancements</w:t>
      </w:r>
    </w:p>
    <w:tbl>
      <w:tblPr>
        <w:tblW w:type="dxa" w:w="14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000"/>
        <w:gridCol w:w="2000"/>
        <w:gridCol w:w="1500"/>
        <w:gridCol w:w="6240"/>
      </w:tblGrid>
      <w:tr>
        <w:trPr>
          <w:tblHeader/>
        </w:trPr>
        <w:tc>
          <w:tcPr>
            <w:tcW w:type="dxa" w:w="500"/>
            <w:shd w:val="clear" w:color="auto" w:fill="7C3AE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00"/>
            <w:shd w:val="clear" w:color="auto" w:fill="7C3AE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2000"/>
            <w:shd w:val="clear" w:color="auto" w:fill="7C3AE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Module ID</w:t>
            </w:r>
          </w:p>
        </w:tc>
        <w:tc>
          <w:tcPr>
            <w:tcW w:type="dxa" w:w="1500"/>
            <w:shd w:val="clear" w:color="auto" w:fill="7C3AE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6240"/>
            <w:shd w:val="clear" w:color="auto" w:fill="7C3AE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Why it matters</w:t>
            </w:r>
          </w:p>
        </w:tc>
      </w:tr>
      <w:tr>
        <w:tc>
          <w:tcPr>
            <w:tcW w:type="dxa" w:w="5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C3AED"/>
                <w:sz w:val="18"/>
                <w:szCs w:val="18"/>
              </w:rPr>
              <w:t xml:space="preserve">1</w:t>
            </w:r>
          </w:p>
        </w:tc>
        <w:tc>
          <w:tcPr>
            <w:tcW w:type="dxa" w:w="40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8"/>
                <w:szCs w:val="18"/>
              </w:rPr>
              <w:t xml:space="preserve">Per-Module Feature Flags (Sub-feature Toggle)</w:t>
            </w:r>
          </w:p>
        </w:tc>
        <w:tc>
          <w:tcPr>
            <w:tcW w:type="dxa" w:w="20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338CA"/>
                <w:sz w:val="17"/>
                <w:szCs w:val="17"/>
              </w:rPr>
              <w:t xml:space="preserve">Super Admin</w:t>
            </w:r>
          </w:p>
        </w:tc>
        <w:tc>
          <w:tcPr>
            <w:tcW w:type="dxa" w:w="15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  <w:shd w:val="clear" w:color="auto" w:fill="DC2626"/>
              </w:rPr>
              <w:t xml:space="preserve"> HIGH </w:t>
            </w:r>
          </w:p>
        </w:tc>
        <w:tc>
          <w:tcPr>
            <w:tcW w:type="dxa" w:w="624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Today super admin toggles entire modules. Granular sub-feature flags (e.g. enable Payroll but disable MYOB export) give finer pricing control without extra module IDs.</w:t>
            </w:r>
          </w:p>
        </w:tc>
      </w:tr>
      <w:tr>
        <w:tc>
          <w:tcPr>
            <w:tcW w:type="dxa" w:w="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C3AED"/>
                <w:sz w:val="18"/>
                <w:szCs w:val="18"/>
              </w:rPr>
              <w:t xml:space="preserve">2</w:t>
            </w:r>
          </w:p>
        </w:tc>
        <w:tc>
          <w:tcPr>
            <w:tcW w:type="dxa" w:w="4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8"/>
                <w:szCs w:val="18"/>
              </w:rPr>
              <w:t xml:space="preserve">Usage Analytics Dashboard</w:t>
            </w:r>
          </w:p>
        </w:tc>
        <w:tc>
          <w:tcPr>
            <w:tcW w:type="dxa" w:w="2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338CA"/>
                <w:sz w:val="17"/>
                <w:szCs w:val="17"/>
              </w:rPr>
              <w:t xml:space="preserve">Super Admin</w:t>
            </w:r>
          </w:p>
        </w:tc>
        <w:tc>
          <w:tcPr>
            <w:tcW w:type="dxa" w:w="1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  <w:shd w:val="clear" w:color="auto" w:fill="D97706"/>
              </w:rPr>
              <w:t xml:space="preserve"> MEDIUM </w:t>
            </w:r>
          </w:p>
        </w:tc>
        <w:tc>
          <w:tcPr>
            <w:tcW w:type="dxa" w:w="624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Super admin has no visibility of which features clients actually use. Login frequency, most-used modules, and last-active dates inform churn prediction and upsell timing.</w:t>
            </w:r>
          </w:p>
        </w:tc>
      </w:tr>
      <w:tr>
        <w:tc>
          <w:tcPr>
            <w:tcW w:type="dxa" w:w="5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C3AED"/>
                <w:sz w:val="18"/>
                <w:szCs w:val="18"/>
              </w:rPr>
              <w:t xml:space="preserve">3</w:t>
            </w:r>
          </w:p>
        </w:tc>
        <w:tc>
          <w:tcPr>
            <w:tcW w:type="dxa" w:w="40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8"/>
                <w:szCs w:val="18"/>
              </w:rPr>
              <w:t xml:space="preserve">White-Label Config (Logo, Domain, Email Sender)</w:t>
            </w:r>
          </w:p>
        </w:tc>
        <w:tc>
          <w:tcPr>
            <w:tcW w:type="dxa" w:w="20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338CA"/>
                <w:sz w:val="17"/>
                <w:szCs w:val="17"/>
              </w:rPr>
              <w:t xml:space="preserve">Super Admin</w:t>
            </w:r>
          </w:p>
        </w:tc>
        <w:tc>
          <w:tcPr>
            <w:tcW w:type="dxa" w:w="150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  <w:shd w:val="clear" w:color="auto" w:fill="D97706"/>
              </w:rPr>
              <w:t xml:space="preserve"> MEDIUM </w:t>
            </w:r>
          </w:p>
        </w:tc>
        <w:tc>
          <w:tcPr>
            <w:tcW w:type="dxa" w:w="6240"/>
            <w:shd w:val="clear" w:color="auto" w:fill="F5F3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Clients want emails from their own domain (hr@yahwehcare.com.au) and a custom subdomain. Currently only logo and colour are customisable.</w:t>
            </w:r>
          </w:p>
        </w:tc>
      </w:tr>
      <w:tr>
        <w:tc>
          <w:tcPr>
            <w:tcW w:type="dxa" w:w="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C3AED"/>
                <w:sz w:val="18"/>
                <w:szCs w:val="18"/>
              </w:rPr>
              <w:t xml:space="preserve">4</w:t>
            </w:r>
          </w:p>
        </w:tc>
        <w:tc>
          <w:tcPr>
            <w:tcW w:type="dxa" w:w="4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18"/>
                <w:szCs w:val="18"/>
              </w:rPr>
              <w:t xml:space="preserve">Client Support Ticket Log</w:t>
            </w:r>
          </w:p>
        </w:tc>
        <w:tc>
          <w:tcPr>
            <w:tcW w:type="dxa" w:w="20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338CA"/>
                <w:sz w:val="17"/>
                <w:szCs w:val="17"/>
              </w:rPr>
              <w:t xml:space="preserve">Super Admin</w:t>
            </w:r>
          </w:p>
        </w:tc>
        <w:tc>
          <w:tcPr>
            <w:tcW w:type="dxa" w:w="1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  <w:shd w:val="clear" w:color="auto" w:fill="059669"/>
              </w:rPr>
              <w:t xml:space="preserve"> QUICK WIN </w:t>
            </w:r>
          </w:p>
        </w:tc>
        <w:tc>
          <w:tcPr>
            <w:tcW w:type="dxa" w:w="624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No current way to log client issues or track SLA response times inside the platform. A lightweight ticket log improves client relationship visibility.</w:t>
            </w:r>
          </w:p>
        </w:tc>
      </w:tr>
    </w:tbl>
    <w:p>
      <w:pPr>
        <w:spacing w:after="0" w:before="200"/>
      </w:pPr>
    </w:p>
    <w:p>
      <w:pPr>
        <w:pBdr>
          <w:bottom w:val="single" w:color="E5E7EB" w:sz="4"/>
        </w:pBdr>
        <w:spacing w:after="200" w:before="200"/>
      </w:pPr>
    </w:p>
    <w:p>
      <w:pPr>
        <w:spacing w:after="120" w:before="320"/>
      </w:pPr>
      <w:r>
        <w:rPr>
          <w:b/>
          <w:bCs/>
          <w:color w:val="4338CA"/>
          <w:sz w:val="36"/>
          <w:szCs w:val="36"/>
        </w:rPr>
        <w:t xml:space="preserve">SECTION 3 — QUICK WINS (&lt; 1 day each)</w:t>
      </w:r>
    </w:p>
    <w:p>
      <w:pPr>
        <w:spacing w:after="60" w:before="60"/>
      </w:pPr>
      <w:r>
        <w:rPr>
          <w:color w:val="374151"/>
          <w:sz w:val="20"/>
          <w:szCs w:val="20"/>
        </w:rPr>
        <w:t xml:space="preserve">Small additions to existing modules that deliver immediate client value with minimal build effort.</w:t>
      </w:r>
    </w:p>
    <w:p>
      <w:pPr>
        <w:spacing w:after="0" w:before="120"/>
      </w:pPr>
    </w:p>
    <w:tbl>
      <w:tblPr>
        <w:tblW w:type="dxa" w:w="14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500"/>
        <w:gridCol w:w="2500"/>
        <w:gridCol w:w="6740"/>
      </w:tblGrid>
      <w:tr>
        <w:trPr>
          <w:tblHeader/>
        </w:trPr>
        <w:tc>
          <w:tcPr>
            <w:tcW w:type="dxa" w:w="500"/>
            <w:shd w:val="clear" w:color="auto" w:fill="05966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500"/>
            <w:shd w:val="clear" w:color="auto" w:fill="05966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Quick Win</w:t>
            </w:r>
          </w:p>
        </w:tc>
        <w:tc>
          <w:tcPr>
            <w:tcW w:type="dxa" w:w="2500"/>
            <w:shd w:val="clear" w:color="auto" w:fill="05966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6740"/>
            <w:shd w:val="clear" w:color="auto" w:fill="05966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500"/>
            <w:shd w:val="clear" w:color="auto" w:fill="ECFD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59669"/>
                <w:sz w:val="18"/>
                <w:szCs w:val="18"/>
              </w:rPr>
              <w:t xml:space="preserve">1</w:t>
            </w:r>
          </w:p>
        </w:tc>
        <w:tc>
          <w:tcPr>
            <w:tcW w:type="dxa" w:w="4500"/>
            <w:shd w:val="clear" w:color="auto" w:fill="ECFD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Leave calendar — team view (who is off this week/month)</w:t>
            </w:r>
          </w:p>
        </w:tc>
        <w:tc>
          <w:tcPr>
            <w:tcW w:type="dxa" w:w="2500"/>
            <w:shd w:val="clear" w:color="auto" w:fill="ECFD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338CA"/>
                <w:sz w:val="17"/>
                <w:szCs w:val="17"/>
              </w:rPr>
              <w:t xml:space="preserve">Leave (#29)</w:t>
            </w:r>
          </w:p>
        </w:tc>
        <w:tc>
          <w:tcPr>
            <w:tcW w:type="dxa" w:w="6740"/>
            <w:shd w:val="clear" w:color="auto" w:fill="ECFD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Managers plan coverage without chasing people</w:t>
            </w:r>
          </w:p>
        </w:tc>
      </w:tr>
      <w:tr>
        <w:tc>
          <w:tcPr>
            <w:tcW w:type="dxa" w:w="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59669"/>
                <w:sz w:val="18"/>
                <w:szCs w:val="18"/>
              </w:rPr>
              <w:t xml:space="preserve">2</w:t>
            </w:r>
          </w:p>
        </w:tc>
        <w:tc>
          <w:tcPr>
            <w:tcW w:type="dxa" w:w="4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PDF export on any report</w:t>
            </w:r>
          </w:p>
        </w:tc>
        <w:tc>
          <w:tcPr>
            <w:tcW w:type="dxa" w:w="2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338CA"/>
                <w:sz w:val="17"/>
                <w:szCs w:val="17"/>
              </w:rPr>
              <w:t xml:space="preserve">Reports (#33)</w:t>
            </w:r>
          </w:p>
        </w:tc>
        <w:tc>
          <w:tcPr>
            <w:tcW w:type="dxa" w:w="674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Directors print/email compliance snapshots to NDIS auditors</w:t>
            </w:r>
          </w:p>
        </w:tc>
      </w:tr>
      <w:tr>
        <w:tc>
          <w:tcPr>
            <w:tcW w:type="dxa" w:w="500"/>
            <w:shd w:val="clear" w:color="auto" w:fill="ECFD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59669"/>
                <w:sz w:val="18"/>
                <w:szCs w:val="18"/>
              </w:rPr>
              <w:t xml:space="preserve">3</w:t>
            </w:r>
          </w:p>
        </w:tc>
        <w:tc>
          <w:tcPr>
            <w:tcW w:type="dxa" w:w="4500"/>
            <w:shd w:val="clear" w:color="auto" w:fill="ECFD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Birthday &amp; work anniversary widget on dashboard</w:t>
            </w:r>
          </w:p>
        </w:tc>
        <w:tc>
          <w:tcPr>
            <w:tcW w:type="dxa" w:w="2500"/>
            <w:shd w:val="clear" w:color="auto" w:fill="ECFD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338CA"/>
                <w:sz w:val="17"/>
                <w:szCs w:val="17"/>
              </w:rPr>
              <w:t xml:space="preserve">Dashboard (#1)</w:t>
            </w:r>
          </w:p>
        </w:tc>
        <w:tc>
          <w:tcPr>
            <w:tcW w:type="dxa" w:w="6740"/>
            <w:shd w:val="clear" w:color="auto" w:fill="ECFD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HR notified automatically — boosts culture</w:t>
            </w:r>
          </w:p>
        </w:tc>
      </w:tr>
      <w:tr>
        <w:tc>
          <w:tcPr>
            <w:tcW w:type="dxa" w:w="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59669"/>
                <w:sz w:val="18"/>
                <w:szCs w:val="18"/>
              </w:rPr>
              <w:t xml:space="preserve">4</w:t>
            </w:r>
          </w:p>
        </w:tc>
        <w:tc>
          <w:tcPr>
            <w:tcW w:type="dxa" w:w="4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Screening renewal countdown badge on employee profile</w:t>
            </w:r>
          </w:p>
        </w:tc>
        <w:tc>
          <w:tcPr>
            <w:tcW w:type="dxa" w:w="2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338CA"/>
                <w:sz w:val="17"/>
                <w:szCs w:val="17"/>
              </w:rPr>
              <w:t xml:space="preserve">Screening (#32)</w:t>
            </w:r>
          </w:p>
        </w:tc>
        <w:tc>
          <w:tcPr>
            <w:tcW w:type="dxa" w:w="674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Immediate visual cue — no need to open the screening module</w:t>
            </w:r>
          </w:p>
        </w:tc>
      </w:tr>
      <w:tr>
        <w:tc>
          <w:tcPr>
            <w:tcW w:type="dxa" w:w="500"/>
            <w:shd w:val="clear" w:color="auto" w:fill="ECFD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59669"/>
                <w:sz w:val="18"/>
                <w:szCs w:val="18"/>
              </w:rPr>
              <w:t xml:space="preserve">5</w:t>
            </w:r>
          </w:p>
        </w:tc>
        <w:tc>
          <w:tcPr>
            <w:tcW w:type="dxa" w:w="4500"/>
            <w:shd w:val="clear" w:color="auto" w:fill="ECFD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Training gap report (employees missing mandatory courses)</w:t>
            </w:r>
          </w:p>
        </w:tc>
        <w:tc>
          <w:tcPr>
            <w:tcW w:type="dxa" w:w="2500"/>
            <w:shd w:val="clear" w:color="auto" w:fill="ECFD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338CA"/>
                <w:sz w:val="17"/>
                <w:szCs w:val="17"/>
              </w:rPr>
              <w:t xml:space="preserve">Training (#10)</w:t>
            </w:r>
          </w:p>
        </w:tc>
        <w:tc>
          <w:tcPr>
            <w:tcW w:type="dxa" w:w="6740"/>
            <w:shd w:val="clear" w:color="auto" w:fill="ECFD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Single-click visibility of compliance gaps across the workforce</w:t>
            </w:r>
          </w:p>
        </w:tc>
      </w:tr>
      <w:tr>
        <w:tc>
          <w:tcPr>
            <w:tcW w:type="dxa" w:w="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59669"/>
                <w:sz w:val="18"/>
                <w:szCs w:val="18"/>
              </w:rPr>
              <w:t xml:space="preserve">6</w:t>
            </w:r>
          </w:p>
        </w:tc>
        <w:tc>
          <w:tcPr>
            <w:tcW w:type="dxa" w:w="4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Employee profile photo upload</w:t>
            </w:r>
          </w:p>
        </w:tc>
        <w:tc>
          <w:tcPr>
            <w:tcW w:type="dxa" w:w="2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338CA"/>
                <w:sz w:val="17"/>
                <w:szCs w:val="17"/>
              </w:rPr>
              <w:t xml:space="preserve">Employees (#2)</w:t>
            </w:r>
          </w:p>
        </w:tc>
        <w:tc>
          <w:tcPr>
            <w:tcW w:type="dxa" w:w="674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Makes the system feel personal; helps managers recognise staff</w:t>
            </w:r>
          </w:p>
        </w:tc>
      </w:tr>
      <w:tr>
        <w:tc>
          <w:tcPr>
            <w:tcW w:type="dxa" w:w="500"/>
            <w:shd w:val="clear" w:color="auto" w:fill="ECFD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59669"/>
                <w:sz w:val="18"/>
                <w:szCs w:val="18"/>
              </w:rPr>
              <w:t xml:space="preserve">7</w:t>
            </w:r>
          </w:p>
        </w:tc>
        <w:tc>
          <w:tcPr>
            <w:tcW w:type="dxa" w:w="4500"/>
            <w:shd w:val="clear" w:color="auto" w:fill="ECFD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Bulk approve timesheets (select all → approve)</w:t>
            </w:r>
          </w:p>
        </w:tc>
        <w:tc>
          <w:tcPr>
            <w:tcW w:type="dxa" w:w="2500"/>
            <w:shd w:val="clear" w:color="auto" w:fill="ECFD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338CA"/>
                <w:sz w:val="17"/>
                <w:szCs w:val="17"/>
              </w:rPr>
              <w:t xml:space="preserve">Timesheets (#31)</w:t>
            </w:r>
          </w:p>
        </w:tc>
        <w:tc>
          <w:tcPr>
            <w:tcW w:type="dxa" w:w="6740"/>
            <w:shd w:val="clear" w:color="auto" w:fill="ECFD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Saves managers 15–20 minutes per pay period</w:t>
            </w:r>
          </w:p>
        </w:tc>
      </w:tr>
      <w:tr>
        <w:tc>
          <w:tcPr>
            <w:tcW w:type="dxa" w:w="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59669"/>
                <w:sz w:val="18"/>
                <w:szCs w:val="18"/>
              </w:rPr>
              <w:t xml:space="preserve">8</w:t>
            </w:r>
          </w:p>
        </w:tc>
        <w:tc>
          <w:tcPr>
            <w:tcW w:type="dxa" w:w="4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Dark mode toggle saved per user (localStorage)</w:t>
            </w:r>
          </w:p>
        </w:tc>
        <w:tc>
          <w:tcPr>
            <w:tcW w:type="dxa" w:w="2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338CA"/>
                <w:sz w:val="17"/>
                <w:szCs w:val="17"/>
              </w:rPr>
              <w:t xml:space="preserve">Global UX</w:t>
            </w:r>
          </w:p>
        </w:tc>
        <w:tc>
          <w:tcPr>
            <w:tcW w:type="dxa" w:w="674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Current dark mode resets on every page reload</w:t>
            </w:r>
          </w:p>
        </w:tc>
      </w:tr>
      <w:tr>
        <w:tc>
          <w:tcPr>
            <w:tcW w:type="dxa" w:w="500"/>
            <w:shd w:val="clear" w:color="auto" w:fill="ECFD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59669"/>
                <w:sz w:val="18"/>
                <w:szCs w:val="18"/>
              </w:rPr>
              <w:t xml:space="preserve">9</w:t>
            </w:r>
          </w:p>
        </w:tc>
        <w:tc>
          <w:tcPr>
            <w:tcW w:type="dxa" w:w="4500"/>
            <w:shd w:val="clear" w:color="auto" w:fill="ECFD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Probation end-date alert (14 days before expiry)</w:t>
            </w:r>
          </w:p>
        </w:tc>
        <w:tc>
          <w:tcPr>
            <w:tcW w:type="dxa" w:w="2500"/>
            <w:shd w:val="clear" w:color="auto" w:fill="ECFD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338CA"/>
                <w:sz w:val="17"/>
                <w:szCs w:val="17"/>
              </w:rPr>
              <w:t xml:space="preserve">Performance (#16)</w:t>
            </w:r>
          </w:p>
        </w:tc>
        <w:tc>
          <w:tcPr>
            <w:tcW w:type="dxa" w:w="6740"/>
            <w:shd w:val="clear" w:color="auto" w:fill="ECFD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HR notified before probation expires — prevents accidental confirmation</w:t>
            </w:r>
          </w:p>
        </w:tc>
      </w:tr>
      <w:tr>
        <w:tc>
          <w:tcPr>
            <w:tcW w:type="dxa" w:w="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59669"/>
                <w:sz w:val="18"/>
                <w:szCs w:val="18"/>
              </w:rPr>
              <w:t xml:space="preserve">10</w:t>
            </w:r>
          </w:p>
        </w:tc>
        <w:tc>
          <w:tcPr>
            <w:tcW w:type="dxa" w:w="4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Contract expiry alert (30 days before fixed-term end)</w:t>
            </w:r>
          </w:p>
        </w:tc>
        <w:tc>
          <w:tcPr>
            <w:tcW w:type="dxa" w:w="250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338CA"/>
                <w:sz w:val="17"/>
                <w:szCs w:val="17"/>
              </w:rPr>
              <w:t xml:space="preserve">Contracts (#15)</w:t>
            </w:r>
          </w:p>
        </w:tc>
        <w:tc>
          <w:tcPr>
            <w:tcW w:type="dxa" w:w="6740"/>
            <w:shd w:val="clear" w:color="auto"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374151"/>
                <w:sz w:val="18"/>
                <w:szCs w:val="18"/>
              </w:rPr>
              <w:t xml:space="preserve">Prevents lapsed contracts and undocumented continued employment</w:t>
            </w:r>
          </w:p>
        </w:tc>
      </w:tr>
    </w:tbl>
    <w:p>
      <w:pPr>
        <w:spacing w:after="0" w:before="200"/>
      </w:pPr>
    </w:p>
    <w:p>
      <w:pPr>
        <w:pBdr>
          <w:bottom w:val="single" w:color="E5E7EB" w:sz="4"/>
        </w:pBdr>
        <w:spacing w:after="200" w:before="200"/>
      </w:pPr>
    </w:p>
    <w:p>
      <w:pPr>
        <w:spacing w:after="120" w:before="320"/>
      </w:pPr>
      <w:r>
        <w:rPr>
          <w:b/>
          <w:bCs/>
          <w:color w:val="4338CA"/>
          <w:sz w:val="36"/>
          <w:szCs w:val="36"/>
        </w:rPr>
        <w:t xml:space="preserve">SECTION 4 — HOW MODULES ARE MANAGED FROM SUPER ADMIN</w:t>
      </w:r>
    </w:p>
    <w:p>
      <w:pPr>
        <w:spacing w:after="100" w:before="240"/>
      </w:pPr>
      <w:r>
        <w:rPr>
          <w:b/>
          <w:bCs/>
          <w:color w:val="4338CA"/>
          <w:sz w:val="26"/>
          <w:szCs w:val="26"/>
        </w:rPr>
        <w:t xml:space="preserve">Current Controls</w:t>
      </w:r>
    </w:p>
    <w:p>
      <w:pPr>
        <w:spacing w:after="60" w:before="60"/>
      </w:pPr>
      <w:r>
        <w:rPr>
          <w:color w:val="374151"/>
          <w:sz w:val="20"/>
          <w:szCs w:val="20"/>
        </w:rPr>
        <w:t xml:space="preserve">Super Admin → Clients → [Select Client] → Modules tab:</w:t>
      </w:r>
    </w:p>
    <w:p>
      <w:pPr>
        <w:spacing w:after="60" w:before="60"/>
      </w:pPr>
      <w:r>
        <w:rPr>
          <w:color w:val="374151"/>
          <w:sz w:val="20"/>
          <w:szCs w:val="20"/>
        </w:rPr>
        <w:t xml:space="preserve">• Toggle any of the 33 existing modules on/off per tenant with one click</w:t>
      </w:r>
    </w:p>
    <w:p>
      <w:pPr>
        <w:spacing w:after="60" w:before="60"/>
      </w:pPr>
      <w:r>
        <w:rPr>
          <w:color w:val="374151"/>
          <w:sz w:val="20"/>
          <w:szCs w:val="20"/>
        </w:rPr>
        <w:t xml:space="preserve">• Apply a tier preset (Starter / Professional / Enterprise) to bulk-enable the right modules</w:t>
      </w:r>
    </w:p>
    <w:p>
      <w:pPr>
        <w:spacing w:after="60" w:before="60"/>
      </w:pPr>
      <w:r>
        <w:rPr>
          <w:color w:val="374151"/>
          <w:sz w:val="20"/>
          <w:szCs w:val="20"/>
        </w:rPr>
        <w:t xml:space="preserve">• Individual toggles override the tier preset</w:t>
      </w:r>
    </w:p>
    <w:p>
      <w:pPr>
        <w:spacing w:after="60" w:before="60"/>
      </w:pPr>
      <w:r>
        <w:rPr>
          <w:color w:val="374151"/>
          <w:sz w:val="20"/>
          <w:szCs w:val="20"/>
        </w:rPr>
        <w:t xml:space="preserve">• Changes take effect immediately — next page load the module disappears from the nav</w:t>
      </w:r>
    </w:p>
    <w:p>
      <w:pPr>
        <w:spacing w:after="0" w:before="120"/>
      </w:pPr>
    </w:p>
    <w:p>
      <w:pPr>
        <w:spacing w:after="100" w:before="240"/>
      </w:pPr>
      <w:r>
        <w:rPr>
          <w:b/>
          <w:bCs/>
          <w:color w:val="4338CA"/>
          <w:sz w:val="26"/>
          <w:szCs w:val="26"/>
        </w:rPr>
        <w:t xml:space="preserve">Adding a New Module</w:t>
      </w:r>
    </w:p>
    <w:p>
      <w:pPr>
        <w:spacing w:after="60" w:before="60"/>
      </w:pPr>
      <w:r>
        <w:rPr>
          <w:color w:val="374151"/>
          <w:sz w:val="20"/>
          <w:szCs w:val="20"/>
        </w:rPr>
        <w:t xml:space="preserve">1.  Assign a new Module ID (next available: 34)</w:t>
      </w:r>
    </w:p>
    <w:p>
      <w:pPr>
        <w:spacing w:after="60" w:before="60"/>
      </w:pPr>
      <w:r>
        <w:rPr>
          <w:color w:val="374151"/>
          <w:sz w:val="20"/>
          <w:szCs w:val="20"/>
        </w:rPr>
        <w:t xml:space="preserve">2.  Add to MODULE_ROUTES in src/app/tenant/layout.tsx with its route key</w:t>
      </w:r>
    </w:p>
    <w:p>
      <w:pPr>
        <w:spacing w:after="60" w:before="60"/>
      </w:pPr>
      <w:r>
        <w:rPr>
          <w:color w:val="374151"/>
          <w:sz w:val="20"/>
          <w:szCs w:val="20"/>
        </w:rPr>
        <w:t xml:space="preserve">3.  Add to ALL_MODULES in the super admin modules page with category and tier defaults</w:t>
      </w:r>
    </w:p>
    <w:p>
      <w:pPr>
        <w:spacing w:after="60" w:before="60"/>
      </w:pPr>
      <w:r>
        <w:rPr>
          <w:color w:val="374151"/>
          <w:sz w:val="20"/>
          <w:szCs w:val="20"/>
        </w:rPr>
        <w:t xml:space="preserve">4.  Add to seed.ts so it appears in the tenant_modules table for all tenants</w:t>
      </w:r>
    </w:p>
    <w:p>
      <w:pPr>
        <w:spacing w:after="60" w:before="60"/>
      </w:pPr>
      <w:r>
        <w:rPr>
          <w:color w:val="374151"/>
          <w:sz w:val="20"/>
          <w:szCs w:val="20"/>
        </w:rPr>
        <w:t xml:space="preserve">5.  Add to NAV_PERMISSION with the required permission string</w:t>
      </w:r>
    </w:p>
    <w:p>
      <w:pPr>
        <w:spacing w:after="60" w:before="60"/>
      </w:pPr>
      <w:r>
        <w:rPr>
          <w:color w:val="374151"/>
          <w:sz w:val="20"/>
          <w:szCs w:val="20"/>
        </w:rPr>
        <w:t xml:space="preserve">6.  Build the page and API route — the toggle works automatically</w:t>
      </w:r>
    </w:p>
    <w:p>
      <w:pPr>
        <w:spacing w:after="0" w:before="140"/>
      </w:pPr>
    </w:p>
    <w:tbl>
      <w:tblPr>
        <w:tblW w:type="dxa" w:w="14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40"/>
      </w:tblGrid>
      <w:tr>
        <w:tc>
          <w:tcPr>
            <w:tcW w:type="dxa" w:w="14240"/>
            <w:tcBorders>
              <w:top w:val="single" w:color="4338CA" w:sz="8"/>
              <w:left w:val="single" w:color="4338CA" w:sz="8"/>
              <w:bottom w:val="single" w:color="4338CA" w:sz="4"/>
              <w:right w:val="single" w:color="4338CA" w:sz="4"/>
            </w:tcBorders>
            <w:shd w:val="clear" w:color="auto" w:fill="EEF2FF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b/>
                <w:bCs/>
                <w:color w:val="4338CA"/>
                <w:sz w:val="19"/>
                <w:szCs w:val="19"/>
              </w:rPr>
              <w:t xml:space="preserve">Key principle:</w:t>
            </w:r>
          </w:p>
          <w:p>
            <w:r>
              <w:rPr>
                <w:color w:val="374151"/>
                <w:sz w:val="18"/>
                <w:szCs w:val="18"/>
              </w:rPr>
              <w:t xml:space="preserve">IDs 1–30 are DB-toggled (must be enabled in tenant_modules to appear). IDs 31+ bypass the DB toggle and show based on role permission alone. All new features should use IDs 34+ and follow the DB-toggle pattern so super admin can control them per client and assign to a pricing tier.</w:t>
            </w:r>
          </w:p>
        </w:tc>
      </w:tr>
    </w:tbl>
    <w:p>
      <w:pPr>
        <w:spacing w:after="0" w:before="200"/>
      </w:pPr>
    </w:p>
    <w:p>
      <w:pPr>
        <w:spacing w:before="200"/>
        <w:jc w:val="center"/>
      </w:pPr>
      <w:r>
        <w:rPr>
          <w:i/>
          <w:iCs/>
          <w:color w:val="6B7280"/>
          <w:sz w:val="16"/>
          <w:szCs w:val="16"/>
        </w:rPr>
        <w:t xml:space="preserve">Yahweh HRMS  ·  Feature Audit &amp; Roadmap  ·  Confidential  ·  July 2026</w:t>
      </w:r>
    </w:p>
    <w:p>
      <w:pPr>
        <w:pStyle w:val="Heading1"/>
      </w:pPr>
      <w:r>
        <w:t>SECTION 5 — BUILD PROGRESS LOG</w:t>
      </w:r>
    </w:p>
    <w:p>
      <w:r>
        <w:rPr>
          <w:i/>
        </w:rPr>
        <w:t>Tracks completed development items. Last updated: August 2026.</w:t>
      </w:r>
    </w:p>
    <w:p>
      <w:pPr>
        <w:pStyle w:val="Heading2"/>
      </w:pPr>
      <w:r>
        <w:t>✓ COMPLETED ITEMS</w:t>
      </w:r>
    </w:p>
    <w:tbl>
      <w:tblPr>
        <w:tblStyle w:val="TableGrid"/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00"/>
        <w:gridCol w:w="2600"/>
        <w:gridCol w:w="3000"/>
        <w:gridCol w:w="1680"/>
        <w:gridCol w:w="1680"/>
      </w:tblGrid>
      <w:tr>
        <w:trPr/>
        <w:tc>
          <w:tcPr>
            <w:tcW w:w="400" w:type="dxa"/>
            <w:shd w:val="clear" w:color="auto" w:fill="1E3A5F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w="2600" w:type="dxa"/>
            <w:shd w:val="clear" w:color="auto" w:fill="1E3A5F"/>
          </w:tcPr>
          <w:p>
            <w:r>
              <w:rPr>
                <w:b/>
                <w:color w:val="FFFFFF"/>
              </w:rPr>
              <w:t>Feature / Module</w:t>
            </w:r>
          </w:p>
        </w:tc>
        <w:tc>
          <w:tcPr>
            <w:tcW w:w="3000" w:type="dxa"/>
            <w:shd w:val="clear" w:color="auto" w:fill="1E3A5F"/>
          </w:tcPr>
          <w:p>
            <w:r>
              <w:rPr>
                <w:b/>
                <w:color w:val="FFFFFF"/>
              </w:rPr>
              <w:t>What was built</w:t>
            </w:r>
          </w:p>
        </w:tc>
        <w:tc>
          <w:tcPr>
            <w:tcW w:w="1680" w:type="dxa"/>
            <w:shd w:val="clear" w:color="auto" w:fill="1E3A5F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w="1680" w:type="dxa"/>
            <w:shd w:val="clear" w:color="auto" w:fill="1E3A5F"/>
          </w:tcPr>
          <w:p>
            <w:r>
              <w:rPr>
                <w:b/>
                <w:color w:val="FFFFFF"/>
              </w:rPr>
              <w:t>Date</w:t>
            </w:r>
          </w:p>
        </w:tc>
      </w:tr>
      <w:tr>
        <w:tc>
          <w:tcPr>
            <w:tcW w:w="400" w:type="dxa"/>
          </w:tcPr>
          <w:p>
            <w:r>
              <w:rPr>
                <w:b/>
              </w:rPr>
              <w:t>1</w:t>
            </w:r>
          </w:p>
        </w:tc>
        <w:tc>
          <w:tcPr>
            <w:tcW w:w="2600" w:type="dxa"/>
          </w:tcPr>
          <w:p>
            <w:r>
              <w:rPr>
                <w:b/>
              </w:rPr>
              <w:t>Super Admin Frontend UI</w:t>
            </w:r>
          </w:p>
        </w:tc>
        <w:tc>
          <w:tcPr>
            <w:tcW w:w="3000" w:type="dxa"/>
          </w:tcPr>
          <w:p>
            <w:r>
              <w:t>Dashboard, client management, modules toggle, settings, billing, admins, audit logs, announcements, system pages</w:t>
            </w:r>
          </w:p>
        </w:tc>
        <w:tc>
          <w:tcPr>
            <w:tcW w:w="1680" w:type="dxa"/>
          </w:tcPr>
          <w:p>
            <w:r>
              <w:rPr>
                <w:b/>
                <w:color w:val="16A34A"/>
              </w:rPr>
              <w:t>✓ COMPLETE</w:t>
            </w:r>
          </w:p>
        </w:tc>
        <w:tc>
          <w:tcPr>
            <w:tcW w:w="1680" w:type="dxa"/>
          </w:tcPr>
          <w:p>
            <w:r>
              <w:t>Aug 2026</w:t>
            </w:r>
          </w:p>
        </w:tc>
      </w:tr>
      <w:tr>
        <w:tc>
          <w:tcPr>
            <w:tcW w:w="400" w:type="dxa"/>
          </w:tcPr>
          <w:p>
            <w:r>
              <w:rPr>
                <w:b/>
              </w:rPr>
              <w:t>2</w:t>
            </w:r>
          </w:p>
        </w:tc>
        <w:tc>
          <w:tcPr>
            <w:tcW w:w="2600" w:type="dxa"/>
          </w:tcPr>
          <w:p>
            <w:r>
              <w:rPr>
                <w:b/>
              </w:rPr>
              <w:t>CRM Module</w:t>
            </w:r>
          </w:p>
        </w:tc>
        <w:tc>
          <w:tcPr>
            <w:tcW w:w="3000" w:type="dxa"/>
          </w:tcPr>
          <w:p>
            <w:r>
              <w:t>DB schema (5 tables: leads, contacts, accounts, deals, activities), full API routes, UI with Kanban pipeline, tabs, modals</w:t>
            </w:r>
          </w:p>
        </w:tc>
        <w:tc>
          <w:tcPr>
            <w:tcW w:w="1680" w:type="dxa"/>
          </w:tcPr>
          <w:p>
            <w:r>
              <w:rPr>
                <w:b/>
                <w:color w:val="16A34A"/>
              </w:rPr>
              <w:t>✓ COMPLETE</w:t>
            </w:r>
          </w:p>
        </w:tc>
        <w:tc>
          <w:tcPr>
            <w:tcW w:w="1680" w:type="dxa"/>
          </w:tcPr>
          <w:p>
            <w:r>
              <w:t>Aug 2026</w:t>
            </w:r>
          </w:p>
        </w:tc>
      </w:tr>
      <w:tr>
        <w:tc>
          <w:tcPr>
            <w:tcW w:w="400" w:type="dxa"/>
          </w:tcPr>
          <w:p>
            <w:r>
              <w:rPr>
                <w:b/>
              </w:rPr>
              <w:t>3</w:t>
            </w:r>
          </w:p>
        </w:tc>
        <w:tc>
          <w:tcPr>
            <w:tcW w:w="2600" w:type="dxa"/>
          </w:tcPr>
          <w:p>
            <w:r>
              <w:rPr>
                <w:b/>
              </w:rPr>
              <w:t>Public Career Site</w:t>
            </w:r>
          </w:p>
        </w:tc>
        <w:tc>
          <w:tcPr>
            <w:tcW w:w="3000" w:type="dxa"/>
          </w:tcPr>
          <w:p>
            <w:r>
              <w:t>Job board at /careers/[tenantSlug] with org branding, open listings, apply modal (resume upload + cover letter), auto-submit to recruitment pipeline</w:t>
            </w:r>
          </w:p>
        </w:tc>
        <w:tc>
          <w:tcPr>
            <w:tcW w:w="1680" w:type="dxa"/>
          </w:tcPr>
          <w:p>
            <w:r>
              <w:rPr>
                <w:b/>
                <w:color w:val="16A34A"/>
              </w:rPr>
              <w:t>✓ COMPLETE</w:t>
            </w:r>
          </w:p>
        </w:tc>
        <w:tc>
          <w:tcPr>
            <w:tcW w:w="1680" w:type="dxa"/>
          </w:tcPr>
          <w:p>
            <w:r>
              <w:t>Aug 2026</w:t>
            </w:r>
          </w:p>
        </w:tc>
      </w:tr>
      <w:tr>
        <w:tc>
          <w:tcPr>
            <w:tcW w:w="400" w:type="dxa"/>
          </w:tcPr>
          <w:p>
            <w:r>
              <w:rPr>
                <w:b/>
              </w:rPr>
              <w:t>4</w:t>
            </w:r>
          </w:p>
        </w:tc>
        <w:tc>
          <w:tcPr>
            <w:tcW w:w="2600" w:type="dxa"/>
          </w:tcPr>
          <w:p>
            <w:r>
              <w:rPr>
                <w:b/>
              </w:rPr>
              <w:t>Promotion Approval → Employee Record Sync</w:t>
            </w:r>
          </w:p>
        </w:tc>
        <w:tc>
          <w:tcPr>
            <w:tcW w:w="3000" w:type="dxa"/>
          </w:tcPr>
          <w:p>
            <w:r>
              <w:t>When promotion marked “implemented”, both job title and annual salary are automatically updated on the employee record</w:t>
            </w:r>
          </w:p>
        </w:tc>
        <w:tc>
          <w:tcPr>
            <w:tcW w:w="1680" w:type="dxa"/>
          </w:tcPr>
          <w:p>
            <w:r>
              <w:rPr>
                <w:b/>
                <w:color w:val="16A34A"/>
              </w:rPr>
              <w:t>✓ COMPLETE</w:t>
            </w:r>
          </w:p>
        </w:tc>
        <w:tc>
          <w:tcPr>
            <w:tcW w:w="1680" w:type="dxa"/>
          </w:tcPr>
          <w:p>
            <w:r>
              <w:t>Aug 2026</w:t>
            </w:r>
          </w:p>
        </w:tc>
      </w:tr>
      <w:tr>
        <w:tc>
          <w:tcPr>
            <w:tcW w:w="400" w:type="dxa"/>
          </w:tcPr>
          <w:p>
            <w:r>
              <w:rPr>
                <w:b/>
              </w:rPr>
              <w:t>5</w:t>
            </w:r>
          </w:p>
        </w:tc>
        <w:tc>
          <w:tcPr>
            <w:tcW w:w="2600" w:type="dxa"/>
          </w:tcPr>
          <w:p>
            <w:r>
              <w:rPr>
                <w:b/>
              </w:rPr>
              <w:t>Expense Management Module</w:t>
            </w:r>
          </w:p>
        </w:tc>
        <w:tc>
          <w:tcPr>
            <w:tcW w:w="3000" w:type="dxa"/>
          </w:tcPr>
          <w:p>
            <w:r>
              <w:t>DB schema (expense_claims table + 3 indexes), full API (list, create, get, approve/reject/pay, delete), UI with summary cards, submit modal, review modal, receipt upload, filters</w:t>
            </w:r>
          </w:p>
        </w:tc>
        <w:tc>
          <w:tcPr>
            <w:tcW w:w="1680" w:type="dxa"/>
          </w:tcPr>
          <w:p>
            <w:r>
              <w:rPr>
                <w:b/>
                <w:color w:val="16A34A"/>
              </w:rPr>
              <w:t>✓ COMPLETE</w:t>
            </w:r>
          </w:p>
        </w:tc>
        <w:tc>
          <w:tcPr>
            <w:tcW w:w="1680" w:type="dxa"/>
          </w:tcPr>
          <w:p>
            <w:r>
              <w:t>Aug 2026</w:t>
            </w:r>
          </w:p>
        </w:tc>
      </w:tr>
    </w:tbl>
    <w:p>
      <w:r>
        <w:t/>
      </w:r>
    </w:p>
    <w:sectPr>
      <w:pgSz w:w="11906" w:h="15840" w:orient="landscape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7415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2026-07-24T17:38:25.491Z</dcterms:created>
  <dcterms:modified xsi:type="dcterms:W3CDTF">2026-07-24T17:38:25.491Z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