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b/>
          <w:bCs/>
          <w:color w:val="4338CA"/>
          <w:sz w:val="56"/>
          <w:szCs w:val="56"/>
        </w:rPr>
        <w:t xml:space="preserve">YAHWEH HRMS</w:t>
      </w:r>
    </w:p>
    <w:p>
      <w:pPr>
        <w:spacing w:after="80" w:before="0"/>
        <w:jc w:val="center"/>
      </w:pPr>
      <w:r>
        <w:rPr>
          <w:color w:val="6B7280"/>
          <w:sz w:val="36"/>
          <w:szCs w:val="36"/>
        </w:rPr>
        <w:t xml:space="preserve">Feature Audit &amp; Roadmap</w:t>
      </w:r>
    </w:p>
    <w:p>
      <w:pPr>
        <w:spacing w:after="300" w:before="60"/>
        <w:jc w:val="center"/>
      </w:pPr>
      <w:r>
        <w:rPr>
          <w:i/>
          <w:iCs/>
          <w:color w:val="6B7280"/>
          <w:sz w:val="22"/>
          <w:szCs w:val="22"/>
        </w:rPr>
        <w:t xml:space="preserve">Existing Enhancements  ·  New Modules  ·  Super Admin Control</w:t>
      </w:r>
    </w:p>
    <w:p>
      <w:pPr>
        <w:spacing w:after="200" w:before="80"/>
      </w:pPr>
      <w:r>
        <w:rPr>
          <w:b/>
          <w:bCs/>
          <w:color w:val="FFFFFF"/>
          <w:sz w:val="15"/>
          <w:szCs w:val="15"/>
          <w:shd w:fill="059669" w:val="clear"/>
        </w:rPr>
        <w:t xml:space="preserve"> ✓ COMPLETE </w:t>
      </w:r>
      <w:r>
        <w:rPr>
          <w:sz w:val="18"/>
          <w:szCs w:val="18"/>
        </w:rPr>
        <w:t xml:space="preserve">  Fully built</w:t>
      </w:r>
      <w:r>
        <w:t xml:space="preserve">     </w:t>
      </w:r>
      <w:r>
        <w:rPr>
          <w:b/>
          <w:bCs/>
          <w:color w:val="FFFFFF"/>
          <w:sz w:val="15"/>
          <w:szCs w:val="15"/>
          <w:shd w:fill="0891B2" w:val="clear"/>
        </w:rPr>
        <w:t xml:space="preserve"> ● SOLID </w:t>
      </w:r>
      <w:r>
        <w:rPr>
          <w:sz w:val="18"/>
          <w:szCs w:val="18"/>
        </w:rPr>
        <w:t xml:space="preserve">  Built, could go deeper</w:t>
      </w:r>
      <w:r>
        <w:t xml:space="preserve">     </w:t>
      </w:r>
      <w:r>
        <w:rPr>
          <w:b/>
          <w:bCs/>
          <w:color w:val="FFFFFF"/>
          <w:sz w:val="15"/>
          <w:szCs w:val="15"/>
          <w:shd w:fill="D97706" w:val="clear"/>
        </w:rPr>
        <w:t xml:space="preserve"> ▲ THIN </w:t>
      </w:r>
      <w:r>
        <w:rPr>
          <w:sz w:val="18"/>
          <w:szCs w:val="18"/>
        </w:rPr>
        <w:t xml:space="preserve">  Basic UI, limited backend</w:t>
      </w:r>
      <w:r>
        <w:t xml:space="preserve">     </w:t>
      </w:r>
      <w:r>
        <w:rPr>
          <w:b/>
          <w:bCs/>
          <w:color w:val="FFFFFF"/>
          <w:sz w:val="15"/>
          <w:szCs w:val="15"/>
          <w:shd w:fill="DC2626" w:val="clear"/>
        </w:rPr>
        <w:t xml:space="preserve"> ○ STUB </w:t>
      </w:r>
      <w:r>
        <w:rPr>
          <w:sz w:val="18"/>
          <w:szCs w:val="18"/>
        </w:rPr>
        <w:t xml:space="preserve">  Page exists, minimal data</w:t>
      </w:r>
      <w:r>
        <w:t xml:space="preserve">     </w:t>
      </w:r>
      <w:r>
        <w:rPr>
          <w:b/>
          <w:bCs/>
          <w:color w:val="FFFFFF"/>
          <w:sz w:val="15"/>
          <w:szCs w:val="15"/>
          <w:shd w:fill="7C3AED" w:val="clear"/>
        </w:rPr>
        <w:t xml:space="preserve"> ★ NEW </w:t>
      </w:r>
      <w:r>
        <w:rPr>
          <w:sz w:val="18"/>
          <w:szCs w:val="18"/>
        </w:rPr>
        <w:t xml:space="preserve">  Not yet built</w:t>
      </w:r>
    </w:p>
    <w:p>
      <w:pPr>
        <w:pBdr>
          <w:bottom w:val="single" w:color="E5E7EB" w:sz="4"/>
        </w:pBdr>
        <w:spacing w:after="200" w:before="200"/>
      </w:pPr>
    </w:p>
    <w:p>
      <w:pPr>
        <w:spacing w:after="120" w:before="320"/>
      </w:pPr>
      <w:r>
        <w:rPr>
          <w:b/>
          <w:bCs/>
          <w:color w:val="4338CA"/>
          <w:sz w:val="36"/>
          <w:szCs w:val="36"/>
        </w:rPr>
        <w:t xml:space="preserve">SECTION 1 — EXISTING MODULES AUDIT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All 33 modules are registered in MODULE_ROUTES and toggleable per-tenant from Super Admin → Clients → Modules. Status reflects current implementation depth.</w:t>
      </w:r>
    </w:p>
    <w:p>
      <w:pPr>
        <w:spacing w:after="0" w:before="120"/>
      </w:pPr>
    </w:p>
    <w:tbl>
      <w:tblPr>
        <w:tblW w:type="dxa" w:w="14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600"/>
        <w:gridCol w:w="4000"/>
        <w:gridCol w:w="4140"/>
      </w:tblGrid>
      <w:tr>
        <w:trPr>
          <w:tblHeader/>
        </w:trPr>
        <w:tc>
          <w:tcPr>
            <w:tcW w:type="dxa" w:w="4500"/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 / Feature</w:t>
            </w:r>
          </w:p>
        </w:tc>
        <w:tc>
          <w:tcPr>
            <w:tcW w:type="dxa" w:w="1600"/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000"/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Enhancement</w:t>
            </w:r>
          </w:p>
        </w:tc>
        <w:tc>
          <w:tcPr>
            <w:tcW w:type="dxa" w:w="4140"/>
            <w:shd w:fill="4338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New Feature Opportunity</w:t>
            </w:r>
          </w:p>
        </w:tc>
      </w:tr>
      <w:tr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9"/>
                <w:szCs w:val="19"/>
              </w:rPr>
              <w:t xml:space="preserve">1 · Dashboard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Org-wide + personal employee view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0891B2" w:val="clear"/>
              </w:rPr>
              <w:t xml:space="preserve"> ● SOLID 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  <w:sz w:val="18"/>
                <w:szCs w:val="18"/>
              </w:rPr>
              <w:t xml:space="preserve">Widget layout customisation; pin/hide cards per role; real-time refresh</w:t>
            </w:r>
          </w:p>
        </w:tc>
        <w:tc>
          <w:tcPr>
            <w:tcW w:type="dxa" w:w="414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Goal progress widget; birthday/anniversary ticker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9"/>
                <w:szCs w:val="19"/>
              </w:rPr>
              <w:t xml:space="preserve">2 · Employee Management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Profiles, edit, new employee, directory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0891B2" w:val="clear"/>
              </w:rPr>
              <w:t xml:space="preserve"> ● SOLID 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  <w:sz w:val="18"/>
                <w:szCs w:val="18"/>
              </w:rPr>
              <w:t xml:space="preserve">Bulk CSV import; org chart view; employment history timeline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Profile photo upload; ID document scan &amp; OCR</w:t>
            </w:r>
          </w:p>
        </w:tc>
      </w:tr>
      <w:tr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9"/>
                <w:szCs w:val="19"/>
              </w:rPr>
              <w:t xml:space="preserve">3 · Roles &amp; Access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RBAC role list and permission view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D97706" w:val="clear"/>
              </w:rPr>
              <w:t xml:space="preserve"> ▲ THIN 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  <w:sz w:val="18"/>
                <w:szCs w:val="18"/>
              </w:rPr>
              <w:t xml:space="preserve">Custom role creation with granular permission toggles; role cloning</w:t>
            </w:r>
          </w:p>
        </w:tc>
        <w:tc>
          <w:tcPr>
            <w:tcW w:type="dxa" w:w="414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Temporary role delegation (acting manager while on leave)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9"/>
                <w:szCs w:val="19"/>
              </w:rPr>
              <w:t xml:space="preserve">4 · Audit Logs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Full event log with actor/target/timestamp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0891B2" w:val="clear"/>
              </w:rPr>
              <w:t xml:space="preserve"> ● SOLID 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  <w:sz w:val="18"/>
                <w:szCs w:val="18"/>
              </w:rPr>
              <w:t xml:space="preserve">Exportable CSV/PDF; severity filter; retention policy config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Real-time anomaly alerts (mass export, login from new device)</w:t>
            </w:r>
          </w:p>
        </w:tc>
      </w:tr>
      <w:tr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9"/>
                <w:szCs w:val="19"/>
              </w:rPr>
              <w:t xml:space="preserve">5 · Documents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Upload, categorise, expiry tracking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0891B2" w:val="clear"/>
              </w:rPr>
              <w:t xml:space="preserve"> ● SOLID 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  <w:sz w:val="18"/>
                <w:szCs w:val="18"/>
              </w:rPr>
              <w:t xml:space="preserve">Version history; document approval workflow; e-signature request</w:t>
            </w:r>
          </w:p>
        </w:tc>
        <w:tc>
          <w:tcPr>
            <w:tcW w:type="dxa" w:w="414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Document templates (auto-populate employee details into PDF)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9"/>
                <w:szCs w:val="19"/>
              </w:rPr>
              <w:t xml:space="preserve">6-8 · Compliance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Screening, lock system, tracking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0891B2" w:val="clear"/>
              </w:rPr>
              <w:t xml:space="preserve"> ● SOLID 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  <w:sz w:val="18"/>
                <w:szCs w:val="18"/>
              </w:rPr>
              <w:t xml:space="preserve">Bulk renewal reminder; auto-lock when check expires; countdown badges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NDIS Worker Screening API (live status pull from NWSDB)</w:t>
            </w:r>
          </w:p>
        </w:tc>
      </w:tr>
      <w:tr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9"/>
                <w:szCs w:val="19"/>
              </w:rPr>
              <w:t xml:space="preserve">9 · Onboarding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Checklist tasks, document requests, status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D97706" w:val="clear"/>
              </w:rPr>
              <w:t xml:space="preserve"> ▲ THIN 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  <w:sz w:val="18"/>
                <w:szCs w:val="18"/>
              </w:rPr>
              <w:t xml:space="preserve">Task assignment per role; progress bar; welcome email with login link</w:t>
            </w:r>
          </w:p>
        </w:tc>
        <w:tc>
          <w:tcPr>
            <w:tcW w:type="dxa" w:w="414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Employee self-service onboarding portal (employees complete own checklist)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9"/>
                <w:szCs w:val="19"/>
              </w:rPr>
              <w:t xml:space="preserve">10 · Training / LMS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Courses, enrolment, completion, certificates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0891B2" w:val="clear"/>
              </w:rPr>
              <w:t xml:space="preserve"> ● SOLID 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  <w:sz w:val="18"/>
                <w:szCs w:val="18"/>
              </w:rPr>
              <w:t xml:space="preserve">Quiz builder inline; certificate auto-generation PDF; course search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SCORM file upload; mandatory training gap report</w:t>
            </w:r>
          </w:p>
        </w:tc>
      </w:tr>
      <w:tr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9"/>
                <w:szCs w:val="19"/>
              </w:rPr>
              <w:t xml:space="preserve">11 · Competencies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Competency definitions, assessments per employee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0891B2" w:val="clear"/>
              </w:rPr>
              <w:t xml:space="preserve"> ● SOLID 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  <w:sz w:val="18"/>
                <w:szCs w:val="18"/>
              </w:rPr>
              <w:t xml:space="preserve">Competency matrix view (all employees × all competencies); gap analysis chart</w:t>
            </w:r>
          </w:p>
        </w:tc>
        <w:tc>
          <w:tcPr>
            <w:tcW w:type="dxa" w:w="414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Competency-to-role mapping (auto-flag missing competencies for a role)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9"/>
                <w:szCs w:val="19"/>
              </w:rPr>
              <w:t xml:space="preserve">12 · Supervision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Session records, action items, status tracking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0891B2" w:val="clear"/>
              </w:rPr>
              <w:t xml:space="preserve"> ● SOLID 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  <w:sz w:val="18"/>
                <w:szCs w:val="18"/>
              </w:rPr>
              <w:t xml:space="preserve">Recurring templates; supervisor sign-off; overdue escalation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Employee can view own supervision history from My Portal</w:t>
            </w:r>
          </w:p>
        </w:tc>
      </w:tr>
      <w:tr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9"/>
                <w:szCs w:val="19"/>
              </w:rPr>
              <w:t xml:space="preserve">13 · Workforce Planning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Headcount plan vs actual per role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D97706" w:val="clear"/>
              </w:rPr>
              <w:t xml:space="preserve"> ▲ THIN 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  <w:sz w:val="18"/>
                <w:szCs w:val="18"/>
              </w:rPr>
              <w:t xml:space="preserve">Vacancy calculation; link planned roles to recruitment; budget cost estimate</w:t>
            </w:r>
          </w:p>
        </w:tc>
        <w:tc>
          <w:tcPr>
            <w:tcW w:type="dxa" w:w="414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Succession planning — mark high-potential employees for key roles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9"/>
                <w:szCs w:val="19"/>
              </w:rPr>
              <w:t xml:space="preserve">14 · Recruitment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Job requisitions, applications, pipeline stages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0891B2" w:val="clear"/>
              </w:rPr>
              <w:t xml:space="preserve"> ● SOLID 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  <w:sz w:val="18"/>
                <w:szCs w:val="18"/>
              </w:rPr>
              <w:t xml:space="preserve">Kanban pipeline board (drag applications through stages); bulk candidate email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Careers page embed code; CV parsing</w:t>
            </w:r>
          </w:p>
        </w:tc>
      </w:tr>
      <w:tr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9"/>
                <w:szCs w:val="19"/>
              </w:rPr>
              <w:t xml:space="preserve">15 · Contracts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Contract records, status (draft/sent/signed)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D97706" w:val="clear"/>
              </w:rPr>
              <w:t xml:space="preserve"> ▲ THIN 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  <w:sz w:val="18"/>
                <w:szCs w:val="18"/>
              </w:rPr>
              <w:t xml:space="preserve">PDF contract generator from template; e-signature workflow</w:t>
            </w:r>
          </w:p>
        </w:tc>
        <w:tc>
          <w:tcPr>
            <w:tcW w:type="dxa" w:w="414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Contract renewal alerts; auto-link to employee profile on sign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9"/>
                <w:szCs w:val="19"/>
              </w:rPr>
              <w:t xml:space="preserve">16 · Performance Reviews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Reviews, KPIs, ratings, probation tracking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0891B2" w:val="clear"/>
              </w:rPr>
              <w:t xml:space="preserve"> ● SOLID 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  <w:sz w:val="18"/>
                <w:szCs w:val="18"/>
              </w:rPr>
              <w:t xml:space="preserve">360-degree feedback (peer + manager + self); review cycle calendar; PDF export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Goal setting &amp; tracking (SMART goals visible to employee)</w:t>
            </w:r>
          </w:p>
        </w:tc>
      </w:tr>
      <w:tr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9"/>
                <w:szCs w:val="19"/>
              </w:rPr>
              <w:t xml:space="preserve">17 · WHS &amp; Safety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Incident reports, severity, corrective actions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0891B2" w:val="clear"/>
              </w:rPr>
              <w:t xml:space="preserve"> ● SOLID 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  <w:sz w:val="18"/>
                <w:szCs w:val="18"/>
              </w:rPr>
              <w:t xml:space="preserve">Incident trend chart; corrective action due-date tracking; near-miss reporting</w:t>
            </w:r>
          </w:p>
        </w:tc>
        <w:tc>
          <w:tcPr>
            <w:tcW w:type="dxa" w:w="414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Safety induction checklist; hazard register; toolbox talk recording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9"/>
                <w:szCs w:val="19"/>
              </w:rPr>
              <w:t xml:space="preserve">18 · Grievances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Grievance lodging, type, status, investigation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0891B2" w:val="clear"/>
              </w:rPr>
              <w:t xml:space="preserve"> ● SOLID 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  <w:sz w:val="18"/>
                <w:szCs w:val="18"/>
              </w:rPr>
              <w:t xml:space="preserve">Confidential flag (restrict to compliance manager); outcome recording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Anonymous reporting portal (no login required, one-time link)</w:t>
            </w:r>
          </w:p>
        </w:tc>
      </w:tr>
      <w:tr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9"/>
                <w:szCs w:val="19"/>
              </w:rPr>
              <w:t xml:space="preserve">19 · Separation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Exit records, type, events timeline, checklist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0891B2" w:val="clear"/>
              </w:rPr>
              <w:t xml:space="preserve"> ● SOLID 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  <w:sz w:val="18"/>
                <w:szCs w:val="18"/>
              </w:rPr>
              <w:t xml:space="preserve">Exit interview form &amp; responses; asset return checklist</w:t>
            </w:r>
          </w:p>
        </w:tc>
        <w:tc>
          <w:tcPr>
            <w:tcW w:type="dxa" w:w="414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Re-hire flag (mark leavers eligible for rehire; surface in recruitment)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9"/>
                <w:szCs w:val="19"/>
              </w:rPr>
              <w:t xml:space="preserve">20 · Analytics / Reports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Headcount, leave, compliance, turnover, WHS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D97706" w:val="clear"/>
              </w:rPr>
              <w:t xml:space="preserve"> ▲ THIN 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  <w:sz w:val="18"/>
                <w:szCs w:val="18"/>
              </w:rPr>
              <w:t xml:space="preserve">Add training completion &amp; payroll report types; PDF export; scheduled email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Custom report builder; benchmark dashboards (turnover %, leave liability $)</w:t>
            </w:r>
          </w:p>
        </w:tc>
      </w:tr>
      <w:tr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9"/>
                <w:szCs w:val="19"/>
              </w:rPr>
              <w:t xml:space="preserve">21 · Benefits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EAP, salary packaging, wellbeing records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D97706" w:val="clear"/>
              </w:rPr>
              <w:t xml:space="preserve"> ▲ THIN 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  <w:sz w:val="18"/>
                <w:szCs w:val="18"/>
              </w:rPr>
              <w:t xml:space="preserve">Employee can view/request own benefits from My Portal; expiry alerts</w:t>
            </w:r>
          </w:p>
        </w:tc>
        <w:tc>
          <w:tcPr>
            <w:tcW w:type="dxa" w:w="414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Benefits marketplace (link to external providers)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9"/>
                <w:szCs w:val="19"/>
              </w:rPr>
              <w:t xml:space="preserve">22 · Recognition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Peer/manager kudos, employee of quarter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D97706" w:val="clear"/>
              </w:rPr>
              <w:t xml:space="preserve"> ▲ THIN 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  <w:sz w:val="18"/>
                <w:szCs w:val="18"/>
              </w:rPr>
              <w:t xml:space="preserve">Recognition wall (public feed); email notification to recipient; monthly digest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Points system — employees earn points redeemable for rewards</w:t>
            </w:r>
          </w:p>
        </w:tc>
      </w:tr>
      <w:tr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9"/>
                <w:szCs w:val="19"/>
              </w:rPr>
              <w:t xml:space="preserve">23 · Referrals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Employee referral submissions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D97706" w:val="clear"/>
              </w:rPr>
              <w:t xml:space="preserve"> ▲ THIN 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  <w:sz w:val="18"/>
                <w:szCs w:val="18"/>
              </w:rPr>
              <w:t xml:space="preserve">Track referral outcome (hired/not); referral bonus trigger</w:t>
            </w:r>
          </w:p>
        </w:tc>
        <w:tc>
          <w:tcPr>
            <w:tcW w:type="dxa" w:w="414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Referral leaderboard; public referral link generator per employee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9"/>
                <w:szCs w:val="19"/>
              </w:rPr>
              <w:t xml:space="preserve">24 · DEI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Self-reported gender, indigenous, disability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D97706" w:val="clear"/>
              </w:rPr>
              <w:t xml:space="preserve"> ▲ THIN 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  <w:sz w:val="18"/>
                <w:szCs w:val="18"/>
              </w:rPr>
              <w:t xml:space="preserve">Aggregated DEI dashboard (anonymised); trend over time; NDIS export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Workplace adjustment request workflow (employee → HR → documented)</w:t>
            </w:r>
          </w:p>
        </w:tc>
      </w:tr>
      <w:tr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9"/>
                <w:szCs w:val="19"/>
              </w:rPr>
              <w:t xml:space="preserve">25 · Engagement / Surveys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Pulse surveys, anonymous responses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D97706" w:val="clear"/>
              </w:rPr>
              <w:t xml:space="preserve"> ▲ THIN 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  <w:sz w:val="18"/>
                <w:szCs w:val="18"/>
              </w:rPr>
              <w:t xml:space="preserve">Survey results dashboard with response rate; scheduled recurring surveys</w:t>
            </w:r>
          </w:p>
        </w:tc>
        <w:tc>
          <w:tcPr>
            <w:tcW w:type="dxa" w:w="414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eNPS (Employee Net Promoter Score) built-in survey type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9"/>
                <w:szCs w:val="19"/>
              </w:rPr>
              <w:t xml:space="preserve">26 · Assets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Asset register, assignment to employee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D97706" w:val="clear"/>
              </w:rPr>
              <w:t xml:space="preserve"> ▲ THIN 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  <w:sz w:val="18"/>
                <w:szCs w:val="18"/>
              </w:rPr>
              <w:t xml:space="preserve">Asset condition tracking; return workflow on separation; maintenance schedule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QR code asset tags (scan with phone to view/update record)</w:t>
            </w:r>
          </w:p>
        </w:tc>
      </w:tr>
      <w:tr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9"/>
                <w:szCs w:val="19"/>
              </w:rPr>
              <w:t xml:space="preserve">27 · Rostering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Shift creation, participant assignment, schedule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0891B2" w:val="clear"/>
              </w:rPr>
              <w:t xml:space="preserve"> ● SOLID 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  <w:sz w:val="18"/>
                <w:szCs w:val="18"/>
              </w:rPr>
              <w:t xml:space="preserve">Drag-and-drop shift builder; shift swap requests; availability settings</w:t>
            </w:r>
          </w:p>
        </w:tc>
        <w:tc>
          <w:tcPr>
            <w:tcW w:type="dxa" w:w="414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Auto-roster from recurring templates; NDIS participant service delivery export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9"/>
                <w:szCs w:val="19"/>
              </w:rPr>
              <w:t xml:space="preserve">28 · Payroll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Pay runs, payslips, MYOB/Xero export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0891B2" w:val="clear"/>
              </w:rPr>
              <w:t xml:space="preserve"> ● SOLID 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  <w:sz w:val="18"/>
                <w:szCs w:val="18"/>
              </w:rPr>
              <w:t xml:space="preserve">Award rate calculator (SCHADS, Aged Care); super tracking; STP Phase 2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Leave loading calculation; salary sacrifice setup; payroll variance report</w:t>
            </w:r>
          </w:p>
        </w:tc>
      </w:tr>
      <w:tr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9"/>
                <w:szCs w:val="19"/>
              </w:rPr>
              <w:t xml:space="preserve">29 · Leave Management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Requests, approvals, balances, carry-forward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059669" w:val="clear"/>
              </w:rPr>
              <w:t xml:space="preserve"> ✓ COMPLETE 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  <w:sz w:val="18"/>
                <w:szCs w:val="18"/>
              </w:rPr>
              <w:t xml:space="preserve">Team leave calendar; mobile manager approval view</w:t>
            </w:r>
          </w:p>
        </w:tc>
        <w:tc>
          <w:tcPr>
            <w:tcW w:type="dxa" w:w="414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Leave liability report ($); TOIL (time off in lieu) tracking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9"/>
                <w:szCs w:val="19"/>
              </w:rPr>
              <w:t xml:space="preserve">30 · Public Holidays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Holiday calendar, state-based, import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0891B2" w:val="clear"/>
              </w:rPr>
              <w:t xml:space="preserve"> ● SOLID 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  <w:sz w:val="18"/>
                <w:szCs w:val="18"/>
              </w:rPr>
              <w:t xml:space="preserve">Auto-import from data.gov.au API; link to public holiday pay calculation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9"/>
                <w:szCs w:val="19"/>
              </w:rPr>
              <w:t xml:space="preserve">31 · Timesheets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Clock in/out, break tracking, manager approval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0891B2" w:val="clear"/>
              </w:rPr>
              <w:t xml:space="preserve"> ● SOLID 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  <w:sz w:val="18"/>
                <w:szCs w:val="18"/>
              </w:rPr>
              <w:t xml:space="preserve">Roster-linked auto-fill; weekly summary export; MYOB/Xero timesheet export</w:t>
            </w:r>
          </w:p>
        </w:tc>
        <w:tc>
          <w:tcPr>
            <w:tcW w:type="dxa" w:w="414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Mobile clock-in via QR code at location; GPS-verified clock-in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9"/>
                <w:szCs w:val="19"/>
              </w:rPr>
              <w:t xml:space="preserve">32 · Screening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NDIS, police check, first aid, WWC tracking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0891B2" w:val="clear"/>
              </w:rPr>
              <w:t xml:space="preserve"> ● SOLID 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  <w:sz w:val="18"/>
                <w:szCs w:val="18"/>
              </w:rPr>
              <w:t xml:space="preserve">Bulk renewal reminder; document upload against each screening record</w:t>
            </w:r>
          </w:p>
        </w:tc>
        <w:tc>
          <w:tcPr>
            <w:tcW w:type="dxa" w:w="41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NDIS Worker Screening API (live status pull from NWSDB)</w:t>
            </w:r>
          </w:p>
        </w:tc>
      </w:tr>
      <w:tr>
        <w:tc>
          <w:tcPr>
            <w:tcW w:type="dxa" w:w="4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9"/>
                <w:szCs w:val="19"/>
              </w:rPr>
              <w:t xml:space="preserve">33 · Reports</w:t>
            </w:r>
          </w:p>
          <w:p>
            <w:r>
              <w:rPr>
                <w:i/>
                <w:iCs/>
                <w:color w:val="6B7280"/>
                <w:sz w:val="17"/>
                <w:szCs w:val="17"/>
              </w:rPr>
              <w:t xml:space="preserve">5 report types, CSV export</w:t>
            </w:r>
          </w:p>
        </w:tc>
        <w:tc>
          <w:tcPr>
            <w:tcW w:type="dxa" w:w="16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  <w:shd w:fill="D97706" w:val="clear"/>
              </w:rPr>
              <w:t xml:space="preserve"> ▲ THIN 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D97706"/>
                <w:sz w:val="18"/>
                <w:szCs w:val="18"/>
              </w:rPr>
              <w:t xml:space="preserve">Add 8+ report types; PDF export; date range presets; scheduled delivery</w:t>
            </w:r>
          </w:p>
        </w:tc>
        <w:tc>
          <w:tcPr>
            <w:tcW w:type="dxa" w:w="414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Custom report builder with column selector; saved report templates</w:t>
            </w:r>
          </w:p>
        </w:tc>
      </w:tr>
    </w:tbl>
    <w:p>
      <w:pPr>
        <w:spacing w:after="0" w:before="200"/>
      </w:pPr>
    </w:p>
    <w:p>
      <w:pPr>
        <w:pBdr>
          <w:bottom w:val="single" w:color="E5E7EB" w:sz="4"/>
        </w:pBdr>
        <w:spacing w:after="200" w:before="200"/>
      </w:pPr>
    </w:p>
    <w:p>
      <w:pPr>
        <w:spacing w:after="120" w:before="320"/>
      </w:pPr>
      <w:r>
        <w:rPr>
          <w:b/>
          <w:bCs/>
          <w:color w:val="4338CA"/>
          <w:sz w:val="36"/>
          <w:szCs w:val="36"/>
        </w:rPr>
        <w:t xml:space="preserve">SECTION 2 — NEW MODULES (Not Yet Built)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Each module below needs a new ID (next: 34) registered in MODULE_ROUTES, ALL_MODULES, seed.ts, and NAV_PERMISSION. Super admin can then toggle per-tenant and assign to a pricing tier.</w:t>
      </w:r>
    </w:p>
    <w:p>
      <w:pPr>
        <w:spacing w:after="0" w:before="120"/>
      </w:pPr>
    </w:p>
    <w:p>
      <w:pPr>
        <w:spacing w:after="100" w:before="240"/>
      </w:pPr>
      <w:r>
        <w:rPr>
          <w:b/>
          <w:bCs/>
          <w:color w:val="059669"/>
          <w:sz w:val="26"/>
          <w:szCs w:val="26"/>
        </w:rPr>
        <w:t xml:space="preserve">Group A — NDIS &amp; Compliance</w:t>
      </w:r>
    </w:p>
    <w:tbl>
      <w:tblPr>
        <w:tblW w:type="dxa" w:w="14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000"/>
        <w:gridCol w:w="1500"/>
        <w:gridCol w:w="6240"/>
      </w:tblGrid>
      <w:tr>
        <w:trPr>
          <w:tblHeader/>
        </w:trPr>
        <w:tc>
          <w:tcPr>
            <w:tcW w:type="dxa" w:w="5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 ID</w:t>
            </w:r>
          </w:p>
        </w:tc>
        <w:tc>
          <w:tcPr>
            <w:tcW w:type="dxa" w:w="15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24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5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NDIS Practice Standards Audit Module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338CA"/>
                <w:sz w:val="17"/>
                <w:szCs w:val="17"/>
              </w:rPr>
              <w:t xml:space="preserve">ID 34 · Compliance</w:t>
            </w:r>
          </w:p>
        </w:tc>
        <w:tc>
          <w:tcPr>
            <w:tcW w:type="dxa" w:w="15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  <w:shd w:fill="DC2626" w:val="clear"/>
              </w:rPr>
              <w:t xml:space="preserve"> HIGH </w:t>
            </w:r>
          </w:p>
        </w:tc>
        <w:tc>
          <w:tcPr>
            <w:tcW w:type="dxa" w:w="624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Yahweh Care must evidence NDIS Quality &amp; Safeguards compliance for auditors. No HRMS tool currently maps workforce records to Practice Standards framework.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NDIS Reportable Incidents Module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338CA"/>
                <w:sz w:val="17"/>
                <w:szCs w:val="17"/>
              </w:rPr>
              <w:t xml:space="preserve">ID 35 · Compliance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  <w:shd w:fill="DC2626" w:val="clear"/>
              </w:rPr>
              <w:t xml:space="preserve"> HIGH 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NDIS Act s.73Z requires providers to report serious incidents to the Commission within 24h. Current WHS module is not mapped to NDIS reportable incident categories.</w:t>
            </w:r>
          </w:p>
        </w:tc>
      </w:tr>
      <w:tr>
        <w:tc>
          <w:tcPr>
            <w:tcW w:type="dxa" w:w="5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Participant Management (Light CRM)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338CA"/>
                <w:sz w:val="17"/>
                <w:szCs w:val="17"/>
              </w:rPr>
              <w:t xml:space="preserve">ID 36 · Operations</w:t>
            </w:r>
          </w:p>
        </w:tc>
        <w:tc>
          <w:tcPr>
            <w:tcW w:type="dxa" w:w="15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  <w:shd w:fill="DC2626" w:val="clear"/>
              </w:rPr>
              <w:t xml:space="preserve"> HIGH </w:t>
            </w:r>
          </w:p>
        </w:tc>
        <w:tc>
          <w:tcPr>
            <w:tcW w:type="dxa" w:w="624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Participants are referenced in rosters but have no dedicated profile. A light CRM (name, NDIS number, support type, funding period) unlocks participant-centric reporting.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Medication &amp; Health Support Register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338CA"/>
                <w:sz w:val="17"/>
                <w:szCs w:val="17"/>
              </w:rPr>
              <w:t xml:space="preserve">ID 37 · Compliance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  <w:shd w:fill="D97706" w:val="clear"/>
              </w:rPr>
              <w:t xml:space="preserve"> MEDIUM 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Workers handling medication administration need documented records — required for NDIS Practice Standard 2.3 (Health &amp; Wellbeing).</w:t>
            </w:r>
          </w:p>
        </w:tc>
      </w:tr>
    </w:tbl>
    <w:p>
      <w:pPr>
        <w:spacing w:after="0" w:before="180"/>
      </w:pPr>
    </w:p>
    <w:p>
      <w:pPr>
        <w:spacing w:after="100" w:before="240"/>
      </w:pPr>
      <w:r>
        <w:rPr>
          <w:b/>
          <w:bCs/>
          <w:color w:val="D97706"/>
          <w:sz w:val="26"/>
          <w:szCs w:val="26"/>
        </w:rPr>
        <w:t xml:space="preserve">Group B — Payroll &amp; Finance</w:t>
      </w:r>
    </w:p>
    <w:tbl>
      <w:tblPr>
        <w:tblW w:type="dxa" w:w="14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000"/>
        <w:gridCol w:w="1500"/>
        <w:gridCol w:w="6240"/>
      </w:tblGrid>
      <w:tr>
        <w:trPr>
          <w:tblHeader/>
        </w:trPr>
        <w:tc>
          <w:tcPr>
            <w:tcW w:type="dxa" w:w="5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 ID</w:t>
            </w:r>
          </w:p>
        </w:tc>
        <w:tc>
          <w:tcPr>
            <w:tcW w:type="dxa" w:w="15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24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5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SCHADS Award Rate Calculator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338CA"/>
                <w:sz w:val="17"/>
                <w:szCs w:val="17"/>
              </w:rPr>
              <w:t xml:space="preserve">ID 38 · Payroll</w:t>
            </w:r>
          </w:p>
        </w:tc>
        <w:tc>
          <w:tcPr>
            <w:tcW w:type="dxa" w:w="15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  <w:shd w:fill="DC2626" w:val="clear"/>
              </w:rPr>
              <w:t xml:space="preserve"> HIGH </w:t>
            </w:r>
          </w:p>
        </w:tc>
        <w:tc>
          <w:tcPr>
            <w:tcW w:type="dxa" w:w="624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SCHADS Award governs most Yahweh Care staff. Manual rate calculation causes underpayment risk. Auto-calculate based on classification, shift type, and penalty rates.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Leave Liability Report &amp; Dashboard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338CA"/>
                <w:sz w:val="17"/>
                <w:szCs w:val="17"/>
              </w:rPr>
              <w:t xml:space="preserve">ID 29 · Leave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  <w:shd w:fill="DC2626" w:val="clear"/>
              </w:rPr>
              <w:t xml:space="preserve"> HIGH 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Annual leave liability is a balance sheet item. Finance needs the dollar value of accrued leave per employee for accounting — no dollar calculation exists today.</w:t>
            </w:r>
          </w:p>
        </w:tc>
      </w:tr>
      <w:tr>
        <w:tc>
          <w:tcPr>
            <w:tcW w:type="dxa" w:w="5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Superannuation Tracker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338CA"/>
                <w:sz w:val="17"/>
                <w:szCs w:val="17"/>
              </w:rPr>
              <w:t xml:space="preserve">ID 39 · Payroll</w:t>
            </w:r>
          </w:p>
        </w:tc>
        <w:tc>
          <w:tcPr>
            <w:tcW w:type="dxa" w:w="15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  <w:shd w:fill="D97706" w:val="clear"/>
              </w:rPr>
              <w:t xml:space="preserve"> MEDIUM </w:t>
            </w:r>
          </w:p>
        </w:tc>
        <w:tc>
          <w:tcPr>
            <w:tcW w:type="dxa" w:w="624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Track super fund, TFN, and guarantee contributions per employee. Required for STP Phase 2 compliance and ATO reporting.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Salary Review &amp; Increment Workflow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338CA"/>
                <w:sz w:val="17"/>
                <w:szCs w:val="17"/>
              </w:rPr>
              <w:t xml:space="preserve">ID 40 · Performance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  <w:shd w:fill="D97706" w:val="clear"/>
              </w:rPr>
              <w:t xml:space="preserve"> MEDIUM 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No link between performance rating and payroll update. Workflow: manager recommends → director approves → payroll updated.</w:t>
            </w:r>
          </w:p>
        </w:tc>
      </w:tr>
    </w:tbl>
    <w:p>
      <w:pPr>
        <w:spacing w:after="0" w:before="180"/>
      </w:pPr>
    </w:p>
    <w:p>
      <w:pPr>
        <w:spacing w:after="100" w:before="240"/>
      </w:pPr>
      <w:r>
        <w:rPr>
          <w:b/>
          <w:bCs/>
          <w:color w:val="0891B2"/>
          <w:sz w:val="26"/>
          <w:szCs w:val="26"/>
        </w:rPr>
        <w:t xml:space="preserve">Group C — Employee Self-Service</w:t>
      </w:r>
    </w:p>
    <w:tbl>
      <w:tblPr>
        <w:tblW w:type="dxa" w:w="14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000"/>
        <w:gridCol w:w="1500"/>
        <w:gridCol w:w="6240"/>
      </w:tblGrid>
      <w:tr>
        <w:trPr>
          <w:tblHeader/>
        </w:trPr>
        <w:tc>
          <w:tcPr>
            <w:tcW w:type="dxa" w:w="5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 ID</w:t>
            </w:r>
          </w:p>
        </w:tc>
        <w:tc>
          <w:tcPr>
            <w:tcW w:type="dxa" w:w="15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24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5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Employee Self-Service Onboarding Portal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338CA"/>
                <w:sz w:val="17"/>
                <w:szCs w:val="17"/>
              </w:rPr>
              <w:t xml:space="preserve">ID 9 · Onboarding</w:t>
            </w:r>
          </w:p>
        </w:tc>
        <w:tc>
          <w:tcPr>
            <w:tcW w:type="dxa" w:w="15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  <w:shd w:fill="DC2626" w:val="clear"/>
              </w:rPr>
              <w:t xml:space="preserve"> HIGH </w:t>
            </w:r>
          </w:p>
        </w:tc>
        <w:tc>
          <w:tcPr>
            <w:tcW w:type="dxa" w:w="624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New employees cannot complete their own onboarding checklist today (submit TFN, super, emergency contacts, upload ID). Saves ~3h HR admin per hire.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Workplace Adjustment Request Workflow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338CA"/>
                <w:sz w:val="17"/>
                <w:szCs w:val="17"/>
              </w:rPr>
              <w:t xml:space="preserve">ID 41 · DEI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  <w:shd w:fill="D97706" w:val="clear"/>
              </w:rPr>
              <w:t xml:space="preserve"> MEDIUM 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Employees with disability or medical conditions formally request workplace adjustments. Currently ad-hoc — formalised workflow improves compliance documentation.</w:t>
            </w:r>
          </w:p>
        </w:tc>
      </w:tr>
      <w:tr>
        <w:tc>
          <w:tcPr>
            <w:tcW w:type="dxa" w:w="5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TOIL (Time Off In Lieu) Tracking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338CA"/>
                <w:sz w:val="17"/>
                <w:szCs w:val="17"/>
              </w:rPr>
              <w:t xml:space="preserve">ID 42 · Leave</w:t>
            </w:r>
          </w:p>
        </w:tc>
        <w:tc>
          <w:tcPr>
            <w:tcW w:type="dxa" w:w="15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  <w:shd w:fill="D97706" w:val="clear"/>
              </w:rPr>
              <w:t xml:space="preserve"> MEDIUM </w:t>
            </w:r>
          </w:p>
        </w:tc>
        <w:tc>
          <w:tcPr>
            <w:tcW w:type="dxa" w:w="624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Common in disability/care sector — staff accrue TOIL for extra hours worked. Currently tracked on spreadsheets. Should integrate with timesheets and leave balance.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Wellbeing Check-In (Weekly Pulse)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338CA"/>
                <w:sz w:val="17"/>
                <w:szCs w:val="17"/>
              </w:rPr>
              <w:t xml:space="preserve">ID 43 · Engagement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  <w:shd w:fill="059669" w:val="clear"/>
              </w:rPr>
              <w:t xml:space="preserve"> QUICK WIN 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Weekly anonymous 1-question check (e.g. "How are you feeling this week? 1–5"). Aggregate visible to HR. Carer burnout is a major risk in the disability sector.</w:t>
            </w:r>
          </w:p>
        </w:tc>
      </w:tr>
    </w:tbl>
    <w:p>
      <w:pPr>
        <w:spacing w:after="0" w:before="180"/>
      </w:pPr>
    </w:p>
    <w:p>
      <w:pPr>
        <w:spacing w:after="100" w:before="240"/>
      </w:pPr>
      <w:r>
        <w:rPr>
          <w:b/>
          <w:bCs/>
          <w:color w:val="4338CA"/>
          <w:sz w:val="26"/>
          <w:szCs w:val="26"/>
        </w:rPr>
        <w:t xml:space="preserve">Group D — Reporting &amp; Intelligence</w:t>
      </w:r>
    </w:p>
    <w:tbl>
      <w:tblPr>
        <w:tblW w:type="dxa" w:w="14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000"/>
        <w:gridCol w:w="1500"/>
        <w:gridCol w:w="6240"/>
      </w:tblGrid>
      <w:tr>
        <w:trPr>
          <w:tblHeader/>
        </w:trPr>
        <w:tc>
          <w:tcPr>
            <w:tcW w:type="dxa" w:w="5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 ID</w:t>
            </w:r>
          </w:p>
        </w:tc>
        <w:tc>
          <w:tcPr>
            <w:tcW w:type="dxa" w:w="15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24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5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Custom Report Builder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338CA"/>
                <w:sz w:val="17"/>
                <w:szCs w:val="17"/>
              </w:rPr>
              <w:t xml:space="preserve">ID 33 · Reports</w:t>
            </w:r>
          </w:p>
        </w:tc>
        <w:tc>
          <w:tcPr>
            <w:tcW w:type="dxa" w:w="15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  <w:shd w:fill="DC2626" w:val="clear"/>
              </w:rPr>
              <w:t xml:space="preserve"> HIGH </w:t>
            </w:r>
          </w:p>
        </w:tc>
        <w:tc>
          <w:tcPr>
            <w:tcW w:type="dxa" w:w="624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HR managers need ad-hoc reports (staff by location, training gaps, screening expiring in 30 days). Current 5 canned reports cover ~20% of real needs.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Scheduled Report Email Delivery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338CA"/>
                <w:sz w:val="17"/>
                <w:szCs w:val="17"/>
              </w:rPr>
              <w:t xml:space="preserve">ID 33 · Reports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  <w:shd w:fill="D97706" w:val="clear"/>
              </w:rPr>
              <w:t xml:space="preserve"> MEDIUM 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Directors want weekly/monthly reports emailed automatically (e.g. every Monday: compliance status + pending leave). Zero effort after initial setup.</w:t>
            </w:r>
          </w:p>
        </w:tc>
      </w:tr>
      <w:tr>
        <w:tc>
          <w:tcPr>
            <w:tcW w:type="dxa" w:w="5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NDIS Workforce Reporting Export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338CA"/>
                <w:sz w:val="17"/>
                <w:szCs w:val="17"/>
              </w:rPr>
              <w:t xml:space="preserve">ID 44 · Reports</w:t>
            </w:r>
          </w:p>
        </w:tc>
        <w:tc>
          <w:tcPr>
            <w:tcW w:type="dxa" w:w="15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  <w:shd w:fill="DC2626" w:val="clear"/>
              </w:rPr>
              <w:t xml:space="preserve"> HIGH </w:t>
            </w:r>
          </w:p>
        </w:tc>
        <w:tc>
          <w:tcPr>
            <w:tcW w:type="dxa" w:w="624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NDIS providers must submit workforce data to the Commission (worker registration, qualifications, screening status). Auto-generate required CSV/XML format.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Turnover &amp; Retention Analytics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338CA"/>
                <w:sz w:val="17"/>
                <w:szCs w:val="17"/>
              </w:rPr>
              <w:t xml:space="preserve">ID 20 · Analytics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  <w:shd w:fill="D97706" w:val="clear"/>
              </w:rPr>
              <w:t xml:space="preserve"> MEDIUM 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Disability sector has ~30% annual turnover. HR needs average tenure, exit reasons, turnover by team/role. Separation module captures exits but no analytics layer exists.</w:t>
            </w:r>
          </w:p>
        </w:tc>
      </w:tr>
    </w:tbl>
    <w:p>
      <w:pPr>
        <w:spacing w:after="0" w:before="180"/>
      </w:pPr>
    </w:p>
    <w:p>
      <w:pPr>
        <w:spacing w:after="100" w:before="240"/>
      </w:pPr>
      <w:r>
        <w:rPr>
          <w:b/>
          <w:bCs/>
          <w:color w:val="7C3AED"/>
          <w:sz w:val="26"/>
          <w:szCs w:val="26"/>
        </w:rPr>
        <w:t xml:space="preserve">Group E — Super Admin Enhancements</w:t>
      </w:r>
    </w:p>
    <w:tbl>
      <w:tblPr>
        <w:tblW w:type="dxa" w:w="14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000"/>
        <w:gridCol w:w="1500"/>
        <w:gridCol w:w="6240"/>
      </w:tblGrid>
      <w:tr>
        <w:trPr>
          <w:tblHeader/>
        </w:trPr>
        <w:tc>
          <w:tcPr>
            <w:tcW w:type="dxa" w:w="5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 ID</w:t>
            </w:r>
          </w:p>
        </w:tc>
        <w:tc>
          <w:tcPr>
            <w:tcW w:type="dxa" w:w="15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624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5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Per-Module Feature Flags (Sub-feature Toggle)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338CA"/>
                <w:sz w:val="17"/>
                <w:szCs w:val="17"/>
              </w:rPr>
              <w:t xml:space="preserve">Super Admin</w:t>
            </w:r>
          </w:p>
        </w:tc>
        <w:tc>
          <w:tcPr>
            <w:tcW w:type="dxa" w:w="15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  <w:shd w:fill="DC2626" w:val="clear"/>
              </w:rPr>
              <w:t xml:space="preserve"> HIGH </w:t>
            </w:r>
          </w:p>
        </w:tc>
        <w:tc>
          <w:tcPr>
            <w:tcW w:type="dxa" w:w="624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Today super admin toggles entire modules. Granular sub-feature flags (e.g. enable Payroll but disable MYOB export) give finer pricing control without extra module IDs.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Usage Analytics Dashboard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338CA"/>
                <w:sz w:val="17"/>
                <w:szCs w:val="17"/>
              </w:rPr>
              <w:t xml:space="preserve">Super Admin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  <w:shd w:fill="D97706" w:val="clear"/>
              </w:rPr>
              <w:t xml:space="preserve"> MEDIUM 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Super admin has no visibility of which features clients actually use. Login frequency, most-used modules, and last-active dates inform churn prediction and upsell timing.</w:t>
            </w:r>
          </w:p>
        </w:tc>
      </w:tr>
      <w:tr>
        <w:tc>
          <w:tcPr>
            <w:tcW w:type="dxa" w:w="5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White-Label Config (Logo, Domain, Email Sender)</w:t>
            </w:r>
          </w:p>
        </w:tc>
        <w:tc>
          <w:tcPr>
            <w:tcW w:type="dxa" w:w="20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338CA"/>
                <w:sz w:val="17"/>
                <w:szCs w:val="17"/>
              </w:rPr>
              <w:t xml:space="preserve">Super Admin</w:t>
            </w:r>
          </w:p>
        </w:tc>
        <w:tc>
          <w:tcPr>
            <w:tcW w:type="dxa" w:w="150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  <w:shd w:fill="D97706" w:val="clear"/>
              </w:rPr>
              <w:t xml:space="preserve"> MEDIUM </w:t>
            </w:r>
          </w:p>
        </w:tc>
        <w:tc>
          <w:tcPr>
            <w:tcW w:type="dxa" w:w="624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Clients want emails from their own domain (hr@yahwehcare.com.au) and a custom subdomain. Currently only logo and colour are customisable.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18"/>
                <w:szCs w:val="18"/>
              </w:rPr>
              <w:t xml:space="preserve">Client Support Ticket Log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338CA"/>
                <w:sz w:val="17"/>
                <w:szCs w:val="17"/>
              </w:rPr>
              <w:t xml:space="preserve">Super Admin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  <w:shd w:fill="059669" w:val="clear"/>
              </w:rPr>
              <w:t xml:space="preserve"> QUICK WIN 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No current way to log client issues or track SLA response times inside the platform. A lightweight ticket log improves client relationship visibility.</w:t>
            </w:r>
          </w:p>
        </w:tc>
      </w:tr>
    </w:tbl>
    <w:p>
      <w:pPr>
        <w:spacing w:after="0" w:before="200"/>
      </w:pPr>
    </w:p>
    <w:p>
      <w:pPr>
        <w:pBdr>
          <w:bottom w:val="single" w:color="E5E7EB" w:sz="4"/>
        </w:pBdr>
        <w:spacing w:after="200" w:before="200"/>
      </w:pPr>
    </w:p>
    <w:p>
      <w:pPr>
        <w:spacing w:after="120" w:before="320"/>
      </w:pPr>
      <w:r>
        <w:rPr>
          <w:b/>
          <w:bCs/>
          <w:color w:val="4338CA"/>
          <w:sz w:val="36"/>
          <w:szCs w:val="36"/>
        </w:rPr>
        <w:t xml:space="preserve">SECTION 3 — QUICK WINS (&lt; 1 day each)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Small additions to existing modules that deliver immediate client value with minimal build effort.</w:t>
      </w:r>
    </w:p>
    <w:p>
      <w:pPr>
        <w:spacing w:after="0" w:before="120"/>
      </w:pPr>
    </w:p>
    <w:tbl>
      <w:tblPr>
        <w:tblW w:type="dxa" w:w="14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2500"/>
        <w:gridCol w:w="6740"/>
      </w:tblGrid>
      <w:tr>
        <w:trPr>
          <w:tblHeader/>
        </w:trPr>
        <w:tc>
          <w:tcPr>
            <w:tcW w:type="dxa" w:w="500"/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Quick Win</w:t>
            </w:r>
          </w:p>
        </w:tc>
        <w:tc>
          <w:tcPr>
            <w:tcW w:type="dxa" w:w="2500"/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6740"/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5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59669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Leave calendar — team view (who is off this week/month)</w:t>
            </w:r>
          </w:p>
        </w:tc>
        <w:tc>
          <w:tcPr>
            <w:tcW w:type="dxa" w:w="25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338CA"/>
                <w:sz w:val="17"/>
                <w:szCs w:val="17"/>
              </w:rPr>
              <w:t xml:space="preserve">Leave (#29)</w:t>
            </w:r>
          </w:p>
        </w:tc>
        <w:tc>
          <w:tcPr>
            <w:tcW w:type="dxa" w:w="674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Managers plan coverage without chasing people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59669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PDF export on any report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338CA"/>
                <w:sz w:val="17"/>
                <w:szCs w:val="17"/>
              </w:rPr>
              <w:t xml:space="preserve">Reports (#33)</w:t>
            </w:r>
          </w:p>
        </w:tc>
        <w:tc>
          <w:tcPr>
            <w:tcW w:type="dxa" w:w="67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Directors print/email compliance snapshots to NDIS auditors</w:t>
            </w:r>
          </w:p>
        </w:tc>
      </w:tr>
      <w:tr>
        <w:tc>
          <w:tcPr>
            <w:tcW w:type="dxa" w:w="5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59669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Birthday &amp; work anniversary widget on dashboard</w:t>
            </w:r>
          </w:p>
        </w:tc>
        <w:tc>
          <w:tcPr>
            <w:tcW w:type="dxa" w:w="25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338CA"/>
                <w:sz w:val="17"/>
                <w:szCs w:val="17"/>
              </w:rPr>
              <w:t xml:space="preserve">Dashboard (#1)</w:t>
            </w:r>
          </w:p>
        </w:tc>
        <w:tc>
          <w:tcPr>
            <w:tcW w:type="dxa" w:w="674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HR notified automatically — boosts culture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59669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Screening renewal countdown badge on employee profile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338CA"/>
                <w:sz w:val="17"/>
                <w:szCs w:val="17"/>
              </w:rPr>
              <w:t xml:space="preserve">Screening (#32)</w:t>
            </w:r>
          </w:p>
        </w:tc>
        <w:tc>
          <w:tcPr>
            <w:tcW w:type="dxa" w:w="67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Immediate visual cue — no need to open the screening module</w:t>
            </w:r>
          </w:p>
        </w:tc>
      </w:tr>
      <w:tr>
        <w:tc>
          <w:tcPr>
            <w:tcW w:type="dxa" w:w="5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59669"/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Training gap report (employees missing mandatory courses)</w:t>
            </w:r>
          </w:p>
        </w:tc>
        <w:tc>
          <w:tcPr>
            <w:tcW w:type="dxa" w:w="25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338CA"/>
                <w:sz w:val="17"/>
                <w:szCs w:val="17"/>
              </w:rPr>
              <w:t xml:space="preserve">Training (#10)</w:t>
            </w:r>
          </w:p>
        </w:tc>
        <w:tc>
          <w:tcPr>
            <w:tcW w:type="dxa" w:w="674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Single-click visibility of compliance gaps across the workforce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59669"/>
                <w:sz w:val="18"/>
                <w:szCs w:val="18"/>
              </w:rPr>
              <w:t xml:space="preserve">6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Employee profile photo upload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338CA"/>
                <w:sz w:val="17"/>
                <w:szCs w:val="17"/>
              </w:rPr>
              <w:t xml:space="preserve">Employees (#2)</w:t>
            </w:r>
          </w:p>
        </w:tc>
        <w:tc>
          <w:tcPr>
            <w:tcW w:type="dxa" w:w="67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Makes the system feel personal; helps managers recognise staff</w:t>
            </w:r>
          </w:p>
        </w:tc>
      </w:tr>
      <w:tr>
        <w:tc>
          <w:tcPr>
            <w:tcW w:type="dxa" w:w="5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59669"/>
                <w:sz w:val="18"/>
                <w:szCs w:val="18"/>
              </w:rPr>
              <w:t xml:space="preserve">7</w:t>
            </w:r>
          </w:p>
        </w:tc>
        <w:tc>
          <w:tcPr>
            <w:tcW w:type="dxa" w:w="45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Bulk approve timesheets (select all → approve)</w:t>
            </w:r>
          </w:p>
        </w:tc>
        <w:tc>
          <w:tcPr>
            <w:tcW w:type="dxa" w:w="25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338CA"/>
                <w:sz w:val="17"/>
                <w:szCs w:val="17"/>
              </w:rPr>
              <w:t xml:space="preserve">Timesheets (#31)</w:t>
            </w:r>
          </w:p>
        </w:tc>
        <w:tc>
          <w:tcPr>
            <w:tcW w:type="dxa" w:w="674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Saves managers 15–20 minutes per pay period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59669"/>
                <w:sz w:val="18"/>
                <w:szCs w:val="18"/>
              </w:rPr>
              <w:t xml:space="preserve">8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Dark mode toggle saved per user (localStorage)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338CA"/>
                <w:sz w:val="17"/>
                <w:szCs w:val="17"/>
              </w:rPr>
              <w:t xml:space="preserve">Global UX</w:t>
            </w:r>
          </w:p>
        </w:tc>
        <w:tc>
          <w:tcPr>
            <w:tcW w:type="dxa" w:w="67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Current dark mode resets on every page reload</w:t>
            </w:r>
          </w:p>
        </w:tc>
      </w:tr>
      <w:tr>
        <w:tc>
          <w:tcPr>
            <w:tcW w:type="dxa" w:w="5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59669"/>
                <w:sz w:val="18"/>
                <w:szCs w:val="18"/>
              </w:rPr>
              <w:t xml:space="preserve">9</w:t>
            </w:r>
          </w:p>
        </w:tc>
        <w:tc>
          <w:tcPr>
            <w:tcW w:type="dxa" w:w="45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Probation end-date alert (14 days before expiry)</w:t>
            </w:r>
          </w:p>
        </w:tc>
        <w:tc>
          <w:tcPr>
            <w:tcW w:type="dxa" w:w="250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338CA"/>
                <w:sz w:val="17"/>
                <w:szCs w:val="17"/>
              </w:rPr>
              <w:t xml:space="preserve">Performance (#16)</w:t>
            </w:r>
          </w:p>
        </w:tc>
        <w:tc>
          <w:tcPr>
            <w:tcW w:type="dxa" w:w="6740"/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HR notified before probation expires — prevents accidental confirmation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59669"/>
                <w:sz w:val="18"/>
                <w:szCs w:val="18"/>
              </w:rPr>
              <w:t xml:space="preserve">10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Contract expiry alert (30 days before fixed-term end)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338CA"/>
                <w:sz w:val="17"/>
                <w:szCs w:val="17"/>
              </w:rPr>
              <w:t xml:space="preserve">Contracts (#15)</w:t>
            </w:r>
          </w:p>
        </w:tc>
        <w:tc>
          <w:tcPr>
            <w:tcW w:type="dxa" w:w="67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74151"/>
                <w:sz w:val="18"/>
                <w:szCs w:val="18"/>
              </w:rPr>
              <w:t xml:space="preserve">Prevents lapsed contracts and undocumented continued employment</w:t>
            </w:r>
          </w:p>
        </w:tc>
      </w:tr>
    </w:tbl>
    <w:p>
      <w:pPr>
        <w:spacing w:after="0" w:before="200"/>
      </w:pPr>
    </w:p>
    <w:p>
      <w:pPr>
        <w:pBdr>
          <w:bottom w:val="single" w:color="E5E7EB" w:sz="4"/>
        </w:pBdr>
        <w:spacing w:after="200" w:before="200"/>
      </w:pPr>
    </w:p>
    <w:p>
      <w:pPr>
        <w:spacing w:after="120" w:before="320"/>
      </w:pPr>
      <w:r>
        <w:rPr>
          <w:b/>
          <w:bCs/>
          <w:color w:val="4338CA"/>
          <w:sz w:val="36"/>
          <w:szCs w:val="36"/>
        </w:rPr>
        <w:t xml:space="preserve">SECTION 4 — HOW MODULES ARE MANAGED FROM SUPER ADMIN</w:t>
      </w:r>
    </w:p>
    <w:p>
      <w:pPr>
        <w:spacing w:after="100" w:before="240"/>
      </w:pPr>
      <w:r>
        <w:rPr>
          <w:b/>
          <w:bCs/>
          <w:color w:val="4338CA"/>
          <w:sz w:val="26"/>
          <w:szCs w:val="26"/>
        </w:rPr>
        <w:t xml:space="preserve">Current Controls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Super Admin → Clients → [Select Client] → Modules tab: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• Toggle any of the 33 existing modules on/off per tenant with one click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• Apply a tier preset (Starter / Professional / Enterprise) to bulk-enable the right modules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• Individual toggles override the tier preset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• Changes take effect immediately — next page load the module disappears from the nav</w:t>
      </w:r>
    </w:p>
    <w:p>
      <w:pPr>
        <w:spacing w:after="0" w:before="120"/>
      </w:pPr>
    </w:p>
    <w:p>
      <w:pPr>
        <w:spacing w:after="100" w:before="240"/>
      </w:pPr>
      <w:r>
        <w:rPr>
          <w:b/>
          <w:bCs/>
          <w:color w:val="4338CA"/>
          <w:sz w:val="26"/>
          <w:szCs w:val="26"/>
        </w:rPr>
        <w:t xml:space="preserve">Adding a New Module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1.  Assign a new Module ID (next available: 34)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2.  Add to MODULE_ROUTES in src/app/tenant/layout.tsx with its route key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3.  Add to ALL_MODULES in the super admin modules page with category and tier defaults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4.  Add to seed.ts so it appears in the tenant_modules table for all tenants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5.  Add to NAV_PERMISSION with the required permission string</w:t>
      </w:r>
    </w:p>
    <w:p>
      <w:pPr>
        <w:spacing w:after="60" w:before="60"/>
      </w:pPr>
      <w:r>
        <w:rPr>
          <w:color w:val="374151"/>
          <w:sz w:val="20"/>
          <w:szCs w:val="20"/>
        </w:rPr>
        <w:t xml:space="preserve">6.  Build the page and API route — the toggle works automatically</w:t>
      </w:r>
    </w:p>
    <w:p>
      <w:pPr>
        <w:spacing w:after="0" w:before="140"/>
      </w:pPr>
    </w:p>
    <w:tbl>
      <w:tblPr>
        <w:tblW w:type="dxa" w:w="14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40"/>
      </w:tblGrid>
      <w:tr>
        <w:tc>
          <w:tcPr>
            <w:tcW w:type="dxa" w:w="14240"/>
            <w:tcBorders>
              <w:top w:val="single" w:color="4338CA" w:sz="8"/>
              <w:left w:val="single" w:color="4338CA" w:sz="8"/>
              <w:bottom w:val="single" w:color="4338CA" w:sz="4"/>
              <w:right w:val="single" w:color="4338CA" w:sz="4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338CA"/>
                <w:sz w:val="19"/>
                <w:szCs w:val="19"/>
              </w:rPr>
              <w:t xml:space="preserve">Key principle:</w:t>
            </w:r>
          </w:p>
          <w:p>
            <w:r>
              <w:rPr>
                <w:color w:val="374151"/>
                <w:sz w:val="18"/>
                <w:szCs w:val="18"/>
              </w:rPr>
              <w:t xml:space="preserve">IDs 1–30 are DB-toggled (must be enabled in tenant_modules to appear). IDs 31+ bypass the DB toggle and show based on role permission alone. All new features should use IDs 34+ and follow the DB-toggle pattern so super admin can control them per client and assign to a pricing tier.</w:t>
            </w:r>
          </w:p>
        </w:tc>
      </w:tr>
    </w:tbl>
    <w:p>
      <w:pPr>
        <w:spacing w:after="0" w:before="200"/>
      </w:pPr>
    </w:p>
    <w:p>
      <w:pPr>
        <w:spacing w:before="200"/>
        <w:jc w:val="center"/>
      </w:pPr>
      <w:r>
        <w:rPr>
          <w:i/>
          <w:iCs/>
          <w:color w:val="6B7280"/>
          <w:sz w:val="16"/>
          <w:szCs w:val="16"/>
        </w:rPr>
        <w:t xml:space="preserve">Yahweh HRMS  ·  Feature Audit &amp; Roadmap  ·  Confidential  ·  July 2026</w:t>
      </w:r>
    </w:p>
    <w:sectPr>
      <w:pgSz w:w="11906" w:h="15840" w:orient="landscape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2026-07-24T17:38:25.491Z</dcterms:created>
  <dcterms:modified xsi:type="dcterms:W3CDTF">2026-07-24T17:38:25.491Z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