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808" w:rsidRPr="00EB00C3" w:rsidRDefault="005C0808" w:rsidP="00EB00C3">
      <w:pPr>
        <w:pStyle w:val="Default"/>
        <w:adjustRightInd/>
        <w:rPr>
          <w:rFonts w:hAnsi="標楷體" w:cs="Times New Roman"/>
        </w:rPr>
      </w:pPr>
      <w:r w:rsidRPr="00EB00C3">
        <w:rPr>
          <w:rFonts w:hAnsi="標楷體" w:cs="Times New Roman"/>
        </w:rPr>
        <w:t xml:space="preserve"> </w:t>
      </w:r>
      <w:r w:rsidRPr="00EB00C3">
        <w:rPr>
          <w:rFonts w:hAnsi="標楷體" w:cs="Times New Roman"/>
          <w:u w:val="single"/>
        </w:rPr>
        <w:t>國內外</w:t>
      </w:r>
      <w:proofErr w:type="gramStart"/>
      <w:r w:rsidRPr="00EB00C3">
        <w:rPr>
          <w:rFonts w:hAnsi="標楷體" w:cs="Times New Roman"/>
          <w:u w:val="single"/>
        </w:rPr>
        <w:t>有關本產學</w:t>
      </w:r>
      <w:proofErr w:type="gramEnd"/>
      <w:r w:rsidRPr="00EB00C3">
        <w:rPr>
          <w:rFonts w:hAnsi="標楷體" w:cs="Times New Roman"/>
          <w:u w:val="single"/>
        </w:rPr>
        <w:t>合作計畫之</w:t>
      </w:r>
      <w:r w:rsidR="00D53BDF" w:rsidRPr="00EB00C3">
        <w:rPr>
          <w:rFonts w:hAnsi="標楷體" w:cs="Times New Roman"/>
          <w:u w:val="single"/>
        </w:rPr>
        <w:t>產品</w:t>
      </w:r>
      <w:r w:rsidRPr="00EB00C3">
        <w:rPr>
          <w:rFonts w:hAnsi="標楷體" w:cs="Times New Roman"/>
          <w:u w:val="single"/>
        </w:rPr>
        <w:t>情況</w:t>
      </w:r>
    </w:p>
    <w:p w:rsidR="005C0808" w:rsidRPr="00EB00C3" w:rsidRDefault="005C0808" w:rsidP="00EB00C3">
      <w:pPr>
        <w:pStyle w:val="Default"/>
        <w:adjustRightInd/>
        <w:spacing w:after="240"/>
        <w:ind w:left="480" w:hanging="480"/>
        <w:jc w:val="both"/>
        <w:rPr>
          <w:rFonts w:hAnsi="標楷體" w:cs="Times New Roman"/>
        </w:rPr>
      </w:pPr>
      <w:r w:rsidRPr="00EB00C3">
        <w:rPr>
          <w:rFonts w:hAnsi="標楷體" w:cs="Times New Roman"/>
        </w:rPr>
        <w:t> 現有相關</w:t>
      </w:r>
      <w:r w:rsidR="00D53BDF" w:rsidRPr="00EB00C3">
        <w:rPr>
          <w:rFonts w:hAnsi="標楷體" w:cs="Times New Roman"/>
        </w:rPr>
        <w:t>OPC UA</w:t>
      </w:r>
      <w:r w:rsidRPr="00EB00C3">
        <w:rPr>
          <w:rFonts w:hAnsi="標楷體" w:cs="Times New Roman"/>
        </w:rPr>
        <w:t>系統之分析</w:t>
      </w:r>
    </w:p>
    <w:p w:rsidR="005C0808" w:rsidRPr="00EB00C3" w:rsidRDefault="009253E1" w:rsidP="00EB00C3">
      <w:pPr>
        <w:pStyle w:val="Default"/>
        <w:numPr>
          <w:ilvl w:val="0"/>
          <w:numId w:val="2"/>
        </w:numPr>
        <w:adjustRightInd/>
        <w:spacing w:after="240"/>
        <w:jc w:val="both"/>
        <w:rPr>
          <w:rFonts w:hAnsi="標楷體" w:cs="Times New Roman"/>
        </w:rPr>
      </w:pPr>
      <w:r w:rsidRPr="00EB00C3">
        <w:rPr>
          <w:rFonts w:hAnsi="標楷體" w:cs="Times New Roman"/>
        </w:rPr>
        <w:t>研華</w:t>
      </w:r>
      <w:r w:rsidR="00685DF0" w:rsidRPr="00EB00C3">
        <w:rPr>
          <w:rFonts w:hAnsi="標楷體" w:cs="Times New Roman"/>
        </w:rPr>
        <w:t xml:space="preserve">EKI-1242IOUMS </w:t>
      </w:r>
      <w:r w:rsidRPr="00EB00C3">
        <w:rPr>
          <w:rFonts w:hAnsi="標楷體" w:cs="Times New Roman"/>
        </w:rPr>
        <w:t>:</w:t>
      </w:r>
    </w:p>
    <w:p w:rsidR="009253E1" w:rsidRPr="00EB00C3" w:rsidRDefault="009253E1" w:rsidP="00EB00C3">
      <w:pPr>
        <w:pStyle w:val="Default"/>
        <w:numPr>
          <w:ilvl w:val="1"/>
          <w:numId w:val="2"/>
        </w:numPr>
        <w:adjustRightInd/>
        <w:spacing w:after="240"/>
        <w:jc w:val="both"/>
        <w:rPr>
          <w:rFonts w:hAnsi="標楷體" w:cs="Times New Roman"/>
        </w:rPr>
      </w:pPr>
      <w:r w:rsidRPr="00EB00C3">
        <w:rPr>
          <w:rFonts w:hAnsi="標楷體" w:cs="Times New Roman"/>
        </w:rPr>
        <w:t>研華新一代</w:t>
      </w:r>
      <w:r w:rsidR="00EB00C3" w:rsidRPr="00EB00C3">
        <w:rPr>
          <w:rFonts w:hAnsi="標楷體" w:cs="Times New Roman"/>
        </w:rPr>
        <w:t>protocol switches</w:t>
      </w:r>
      <w:r w:rsidRPr="00EB00C3">
        <w:rPr>
          <w:rFonts w:hAnsi="標楷體" w:cs="Times New Roman"/>
        </w:rPr>
        <w:t>和</w:t>
      </w:r>
      <w:r w:rsidR="00EB00C3" w:rsidRPr="00EB00C3">
        <w:rPr>
          <w:rFonts w:hAnsi="標楷體" w:cs="Times New Roman"/>
        </w:rPr>
        <w:t>Fieldbus</w:t>
      </w:r>
      <w:r w:rsidR="00EB00C3">
        <w:rPr>
          <w:rFonts w:hAnsi="標楷體" w:cs="Times New Roman" w:hint="eastAsia"/>
        </w:rPr>
        <w:t xml:space="preserve"> </w:t>
      </w:r>
      <w:r w:rsidR="00EB00C3" w:rsidRPr="00EB00C3">
        <w:rPr>
          <w:rFonts w:hAnsi="標楷體" w:cs="Times New Roman"/>
        </w:rPr>
        <w:t>gateways</w:t>
      </w:r>
      <w:r w:rsidR="00EB00C3">
        <w:rPr>
          <w:rFonts w:hAnsi="標楷體" w:cs="Times New Roman" w:hint="eastAsia"/>
        </w:rPr>
        <w:t xml:space="preserve"> </w:t>
      </w:r>
      <w:r w:rsidRPr="00EB00C3">
        <w:rPr>
          <w:rFonts w:hAnsi="標楷體" w:cs="Times New Roman"/>
        </w:rPr>
        <w:t>支持</w:t>
      </w:r>
      <w:r w:rsidR="00EB00C3">
        <w:rPr>
          <w:rFonts w:hAnsi="標楷體" w:cs="Times New Roman" w:hint="eastAsia"/>
        </w:rPr>
        <w:t xml:space="preserve"> </w:t>
      </w:r>
      <w:proofErr w:type="spellStart"/>
      <w:r w:rsidRPr="00EB00C3">
        <w:rPr>
          <w:rFonts w:hAnsi="標楷體" w:cs="Times New Roman"/>
        </w:rPr>
        <w:t>EtherNet</w:t>
      </w:r>
      <w:proofErr w:type="spellEnd"/>
      <w:r w:rsidRPr="00EB00C3">
        <w:rPr>
          <w:rFonts w:hAnsi="標楷體" w:cs="Times New Roman"/>
        </w:rPr>
        <w:t xml:space="preserve"> / IP和PROFINET協議 與</w:t>
      </w:r>
      <w:proofErr w:type="spellStart"/>
      <w:r w:rsidRPr="00EB00C3">
        <w:rPr>
          <w:rFonts w:hAnsi="標楷體" w:cs="Times New Roman"/>
        </w:rPr>
        <w:t>EtherNet</w:t>
      </w:r>
      <w:proofErr w:type="spellEnd"/>
      <w:r w:rsidRPr="00EB00C3">
        <w:rPr>
          <w:rFonts w:hAnsi="標楷體" w:cs="Times New Roman"/>
        </w:rPr>
        <w:t xml:space="preserve"> / IP</w:t>
      </w:r>
      <w:r w:rsidR="00EB00C3">
        <w:rPr>
          <w:rFonts w:hAnsi="標楷體" w:cs="Times New Roman" w:hint="eastAsia"/>
        </w:rPr>
        <w:t xml:space="preserve"> </w:t>
      </w:r>
      <w:r w:rsidRPr="00EB00C3">
        <w:rPr>
          <w:rFonts w:hAnsi="標楷體" w:cs="Times New Roman"/>
        </w:rPr>
        <w:t>和</w:t>
      </w:r>
      <w:r w:rsidR="00EB00C3">
        <w:rPr>
          <w:rFonts w:hAnsi="標楷體" w:cs="Times New Roman" w:hint="eastAsia"/>
        </w:rPr>
        <w:t xml:space="preserve"> </w:t>
      </w:r>
      <w:r w:rsidRPr="00EB00C3">
        <w:rPr>
          <w:rFonts w:hAnsi="標楷體" w:cs="Times New Roman"/>
        </w:rPr>
        <w:t>PROFINET</w:t>
      </w:r>
      <w:r w:rsidR="00EB00C3">
        <w:rPr>
          <w:rFonts w:hAnsi="標楷體" w:cs="Times New Roman" w:hint="eastAsia"/>
        </w:rPr>
        <w:t xml:space="preserve"> </w:t>
      </w:r>
      <w:r w:rsidRPr="00EB00C3">
        <w:rPr>
          <w:rFonts w:hAnsi="標楷體" w:cs="Times New Roman"/>
        </w:rPr>
        <w:t>的</w:t>
      </w:r>
      <w:r w:rsidR="00EB00C3">
        <w:rPr>
          <w:rFonts w:hAnsi="標楷體" w:cs="Times New Roman" w:hint="eastAsia"/>
        </w:rPr>
        <w:t xml:space="preserve"> </w:t>
      </w:r>
      <w:r w:rsidRPr="00EB00C3">
        <w:rPr>
          <w:rFonts w:hAnsi="標楷體" w:cs="Times New Roman"/>
        </w:rPr>
        <w:t>PLC通信</w:t>
      </w:r>
      <w:r w:rsidR="00EB00C3">
        <w:rPr>
          <w:rFonts w:hAnsi="標楷體" w:cs="Times New Roman" w:hint="eastAsia"/>
        </w:rPr>
        <w:t>，</w:t>
      </w:r>
      <w:r w:rsidRPr="00EB00C3">
        <w:rPr>
          <w:rFonts w:hAnsi="標楷體" w:cs="Times New Roman"/>
        </w:rPr>
        <w:t>並提供符合</w:t>
      </w:r>
      <w:r w:rsidR="00EB00C3">
        <w:rPr>
          <w:rFonts w:hAnsi="標楷體" w:cs="Times New Roman" w:hint="eastAsia"/>
        </w:rPr>
        <w:t xml:space="preserve"> </w:t>
      </w:r>
      <w:proofErr w:type="spellStart"/>
      <w:r w:rsidRPr="00EB00C3">
        <w:rPr>
          <w:rFonts w:hAnsi="標楷體" w:cs="Times New Roman"/>
        </w:rPr>
        <w:t>FactoryTalk®View</w:t>
      </w:r>
      <w:proofErr w:type="spellEnd"/>
      <w:r w:rsidR="00EB00C3">
        <w:rPr>
          <w:rFonts w:hAnsi="標楷體" w:cs="Times New Roman" w:hint="eastAsia"/>
        </w:rPr>
        <w:t xml:space="preserve"> </w:t>
      </w:r>
      <w:r w:rsidRPr="00EB00C3">
        <w:rPr>
          <w:rFonts w:hAnsi="標楷體" w:cs="Times New Roman"/>
        </w:rPr>
        <w:t>的面板</w:t>
      </w:r>
      <w:r w:rsidR="00EB00C3">
        <w:rPr>
          <w:rFonts w:hAnsi="標楷體" w:cs="Times New Roman" w:hint="eastAsia"/>
        </w:rPr>
        <w:t>，</w:t>
      </w:r>
      <w:r w:rsidRPr="00EB00C3">
        <w:rPr>
          <w:rFonts w:hAnsi="標楷體" w:cs="Times New Roman"/>
        </w:rPr>
        <w:t>使用戶可以輕鬆地與</w:t>
      </w:r>
      <w:r w:rsidR="00EB00C3">
        <w:rPr>
          <w:rFonts w:hAnsi="標楷體" w:cs="Times New Roman" w:hint="eastAsia"/>
        </w:rPr>
        <w:t xml:space="preserve"> </w:t>
      </w:r>
      <w:proofErr w:type="spellStart"/>
      <w:r w:rsidRPr="00EB00C3">
        <w:rPr>
          <w:rFonts w:hAnsi="標楷體" w:cs="Times New Roman"/>
        </w:rPr>
        <w:t>Allen-Bradley®PLC</w:t>
      </w:r>
      <w:proofErr w:type="spellEnd"/>
      <w:r w:rsidR="00EB00C3">
        <w:rPr>
          <w:rFonts w:hAnsi="標楷體" w:cs="Times New Roman" w:hint="eastAsia"/>
        </w:rPr>
        <w:t xml:space="preserve"> </w:t>
      </w:r>
      <w:r w:rsidR="00EB00C3">
        <w:rPr>
          <w:rFonts w:hAnsi="標楷體" w:cs="Times New Roman"/>
        </w:rPr>
        <w:t>集成</w:t>
      </w:r>
      <w:r w:rsidR="00EB00C3">
        <w:rPr>
          <w:rFonts w:hAnsi="標楷體" w:cs="Times New Roman" w:hint="eastAsia"/>
        </w:rPr>
        <w:t>。</w:t>
      </w:r>
    </w:p>
    <w:p w:rsidR="008A28A4" w:rsidRPr="00EB00C3" w:rsidRDefault="00B8221B" w:rsidP="00EB00C3">
      <w:pPr>
        <w:pStyle w:val="Default"/>
        <w:numPr>
          <w:ilvl w:val="1"/>
          <w:numId w:val="2"/>
        </w:numPr>
        <w:adjustRightInd/>
        <w:spacing w:after="240"/>
        <w:jc w:val="both"/>
        <w:rPr>
          <w:rFonts w:hAnsi="標楷體" w:cs="Times New Roman"/>
        </w:rPr>
      </w:pPr>
      <w:r w:rsidRPr="00EB00C3">
        <w:rPr>
          <w:rFonts w:hAnsi="標楷體" w:cs="Times New Roman"/>
        </w:rPr>
        <w:t xml:space="preserve">優點: </w:t>
      </w:r>
    </w:p>
    <w:p w:rsidR="008A28A4" w:rsidRPr="00EB00C3" w:rsidRDefault="00221CA3" w:rsidP="00EB00C3">
      <w:pPr>
        <w:pStyle w:val="Default"/>
        <w:numPr>
          <w:ilvl w:val="2"/>
          <w:numId w:val="2"/>
        </w:numPr>
        <w:adjustRightInd/>
        <w:spacing w:after="240"/>
        <w:jc w:val="both"/>
        <w:rPr>
          <w:rFonts w:hAnsi="標楷體" w:cs="Times New Roman"/>
        </w:rPr>
      </w:pPr>
      <w:r w:rsidRPr="00EB00C3">
        <w:rPr>
          <w:rFonts w:hAnsi="標楷體" w:cs="Times New Roman"/>
        </w:rPr>
        <w:t>網管設定功能，遠端設定。</w:t>
      </w:r>
    </w:p>
    <w:p w:rsidR="00B8221B" w:rsidRDefault="00B8221B" w:rsidP="00EB00C3">
      <w:pPr>
        <w:pStyle w:val="Default"/>
        <w:numPr>
          <w:ilvl w:val="2"/>
          <w:numId w:val="2"/>
        </w:numPr>
        <w:adjustRightInd/>
        <w:spacing w:after="240"/>
        <w:jc w:val="both"/>
        <w:rPr>
          <w:rFonts w:hAnsi="標楷體" w:cs="Times New Roman" w:hint="eastAsia"/>
        </w:rPr>
      </w:pPr>
      <w:r w:rsidRPr="00EB00C3">
        <w:rPr>
          <w:rFonts w:hAnsi="標楷體" w:cs="Times New Roman"/>
        </w:rPr>
        <w:t>同時支援多訊號輸入</w:t>
      </w:r>
      <w:r w:rsidR="00221CA3" w:rsidRPr="00EB00C3">
        <w:rPr>
          <w:rFonts w:hAnsi="標楷體" w:cs="Times New Roman"/>
        </w:rPr>
        <w:t>，</w:t>
      </w:r>
      <w:r w:rsidRPr="00EB00C3">
        <w:rPr>
          <w:rFonts w:hAnsi="標楷體" w:cs="Times New Roman"/>
        </w:rPr>
        <w:t>多種工業協定輸出。</w:t>
      </w:r>
    </w:p>
    <w:p w:rsidR="00EB00C3" w:rsidRPr="00EB00C3" w:rsidRDefault="00EB00C3" w:rsidP="00EB00C3">
      <w:pPr>
        <w:pStyle w:val="Default"/>
        <w:numPr>
          <w:ilvl w:val="2"/>
          <w:numId w:val="2"/>
        </w:numPr>
        <w:adjustRightInd/>
        <w:spacing w:after="240"/>
        <w:jc w:val="both"/>
        <w:rPr>
          <w:rFonts w:hAnsi="標楷體" w:cs="Times New Roman"/>
        </w:rPr>
      </w:pPr>
      <w:r w:rsidRPr="00EB00C3">
        <w:rPr>
          <w:rFonts w:hAnsi="標楷體" w:cs="Times New Roman"/>
        </w:rPr>
        <w:t>與</w:t>
      </w:r>
      <w:r>
        <w:rPr>
          <w:rFonts w:hAnsi="標楷體" w:cs="Times New Roman" w:hint="eastAsia"/>
        </w:rPr>
        <w:t xml:space="preserve"> </w:t>
      </w:r>
      <w:r w:rsidRPr="00EB00C3">
        <w:rPr>
          <w:rFonts w:hAnsi="標楷體" w:cs="Times New Roman"/>
        </w:rPr>
        <w:t>Rockwell</w:t>
      </w:r>
      <w:r>
        <w:rPr>
          <w:rFonts w:hAnsi="標楷體" w:cs="Times New Roman" w:hint="eastAsia"/>
        </w:rPr>
        <w:t xml:space="preserve"> </w:t>
      </w:r>
      <w:r w:rsidRPr="00EB00C3">
        <w:rPr>
          <w:rFonts w:hAnsi="標楷體" w:cs="Times New Roman"/>
        </w:rPr>
        <w:t>和</w:t>
      </w:r>
      <w:r>
        <w:rPr>
          <w:rFonts w:hAnsi="標楷體" w:cs="Times New Roman" w:hint="eastAsia"/>
        </w:rPr>
        <w:t xml:space="preserve"> </w:t>
      </w:r>
      <w:r w:rsidRPr="00EB00C3">
        <w:rPr>
          <w:rFonts w:hAnsi="標楷體" w:cs="Times New Roman"/>
        </w:rPr>
        <w:t>Siemens</w:t>
      </w:r>
      <w:r>
        <w:rPr>
          <w:rFonts w:hAnsi="標楷體" w:cs="Times New Roman" w:hint="eastAsia"/>
        </w:rPr>
        <w:t xml:space="preserve"> </w:t>
      </w:r>
      <w:r w:rsidRPr="00EB00C3">
        <w:rPr>
          <w:rFonts w:hAnsi="標楷體" w:cs="Times New Roman"/>
        </w:rPr>
        <w:t>PLC</w:t>
      </w:r>
      <w:r>
        <w:rPr>
          <w:rFonts w:hAnsi="標楷體" w:cs="Times New Roman" w:hint="eastAsia"/>
        </w:rPr>
        <w:t xml:space="preserve">s </w:t>
      </w:r>
      <w:r>
        <w:rPr>
          <w:rFonts w:hAnsi="標楷體" w:cs="Times New Roman"/>
        </w:rPr>
        <w:t>完美</w:t>
      </w:r>
      <w:r>
        <w:rPr>
          <w:rFonts w:hAnsi="標楷體" w:cs="Times New Roman" w:hint="eastAsia"/>
        </w:rPr>
        <w:t>整合</w:t>
      </w:r>
    </w:p>
    <w:p w:rsidR="008A28A4" w:rsidRPr="00EB00C3" w:rsidRDefault="00B8221B" w:rsidP="00EB00C3">
      <w:pPr>
        <w:pStyle w:val="Default"/>
        <w:numPr>
          <w:ilvl w:val="1"/>
          <w:numId w:val="2"/>
        </w:numPr>
        <w:adjustRightInd/>
        <w:spacing w:after="240"/>
        <w:jc w:val="both"/>
        <w:rPr>
          <w:rFonts w:hAnsi="標楷體" w:cs="Times New Roman"/>
        </w:rPr>
      </w:pPr>
      <w:r w:rsidRPr="00EB00C3">
        <w:rPr>
          <w:rFonts w:hAnsi="標楷體" w:cs="Times New Roman"/>
        </w:rPr>
        <w:t xml:space="preserve">缺點: </w:t>
      </w:r>
    </w:p>
    <w:p w:rsidR="00B8221B" w:rsidRPr="00EB00C3" w:rsidRDefault="002D0FCA" w:rsidP="00EB00C3">
      <w:pPr>
        <w:pStyle w:val="Default"/>
        <w:numPr>
          <w:ilvl w:val="2"/>
          <w:numId w:val="2"/>
        </w:numPr>
        <w:adjustRightInd/>
        <w:spacing w:after="240"/>
        <w:jc w:val="both"/>
        <w:rPr>
          <w:rFonts w:hAnsi="標楷體" w:cs="Times New Roman"/>
        </w:rPr>
      </w:pPr>
      <w:r w:rsidRPr="00EB00C3">
        <w:rPr>
          <w:rFonts w:hAnsi="標楷體" w:cs="Times New Roman"/>
        </w:rPr>
        <w:t>資料</w:t>
      </w:r>
      <w:r w:rsidR="00B8221B" w:rsidRPr="00EB00C3">
        <w:rPr>
          <w:rFonts w:hAnsi="標楷體" w:cs="Times New Roman"/>
        </w:rPr>
        <w:t>傳輸過程中</w:t>
      </w:r>
      <w:r w:rsidR="008A28A4" w:rsidRPr="00EB00C3">
        <w:rPr>
          <w:rFonts w:hAnsi="標楷體" w:cs="Times New Roman"/>
        </w:rPr>
        <w:t>無安全機制</w:t>
      </w:r>
      <w:r w:rsidRPr="00EB00C3">
        <w:rPr>
          <w:rFonts w:hAnsi="標楷體" w:cs="Times New Roman"/>
        </w:rPr>
        <w:t>。</w:t>
      </w:r>
    </w:p>
    <w:p w:rsidR="00685DF0" w:rsidRPr="00EB00C3" w:rsidRDefault="009253E1" w:rsidP="00EB00C3">
      <w:pPr>
        <w:pStyle w:val="Default"/>
        <w:adjustRightInd/>
        <w:spacing w:after="240"/>
        <w:jc w:val="both"/>
        <w:rPr>
          <w:rFonts w:hAnsi="標楷體" w:cs="Times New Roman"/>
        </w:rPr>
      </w:pPr>
      <w:r w:rsidRPr="00EB00C3">
        <w:rPr>
          <w:rFonts w:hAnsi="標楷體" w:cs="Times New Roman"/>
          <w:noProof/>
        </w:rPr>
        <w:drawing>
          <wp:inline distT="0" distB="0" distL="0" distR="0" wp14:anchorId="7F930A70" wp14:editId="47046E1D">
            <wp:extent cx="6862445" cy="4880832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2445" cy="4880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DF0" w:rsidRPr="00EB00C3" w:rsidRDefault="00685DF0" w:rsidP="00EB00C3">
      <w:pPr>
        <w:pStyle w:val="Default"/>
        <w:adjustRightInd/>
        <w:spacing w:after="240"/>
        <w:jc w:val="both"/>
        <w:rPr>
          <w:rFonts w:hAnsi="標楷體" w:cs="Times New Roman"/>
        </w:rPr>
      </w:pPr>
      <w:r w:rsidRPr="00EB00C3">
        <w:rPr>
          <w:rFonts w:hAnsi="標楷體" w:cs="Times New Roman"/>
        </w:rPr>
        <w:t>(圖一)</w:t>
      </w:r>
    </w:p>
    <w:p w:rsidR="009253E1" w:rsidRPr="00EB00C3" w:rsidRDefault="00B8221B" w:rsidP="00EB00C3">
      <w:pPr>
        <w:pStyle w:val="Default"/>
        <w:adjustRightInd/>
        <w:spacing w:after="240"/>
        <w:jc w:val="both"/>
        <w:rPr>
          <w:rFonts w:hAnsi="標楷體" w:cs="Times New Roman"/>
        </w:rPr>
      </w:pPr>
      <w:r w:rsidRPr="00EB00C3">
        <w:rPr>
          <w:rFonts w:hAnsi="標楷體" w:cs="Times New Roman"/>
          <w:noProof/>
        </w:rPr>
        <w:lastRenderedPageBreak/>
        <w:drawing>
          <wp:inline distT="0" distB="0" distL="0" distR="0" wp14:anchorId="10011918" wp14:editId="152C56EF">
            <wp:extent cx="4553585" cy="206057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585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DF0" w:rsidRPr="00EB00C3" w:rsidRDefault="00685DF0" w:rsidP="00EB00C3">
      <w:pPr>
        <w:pStyle w:val="Default"/>
        <w:adjustRightInd/>
        <w:spacing w:after="240"/>
        <w:jc w:val="both"/>
        <w:rPr>
          <w:rFonts w:hAnsi="標楷體" w:cs="Times New Roman"/>
        </w:rPr>
      </w:pPr>
      <w:r w:rsidRPr="00EB00C3">
        <w:rPr>
          <w:rFonts w:hAnsi="標楷體" w:cs="Times New Roman"/>
        </w:rPr>
        <w:t>(圖二)</w:t>
      </w:r>
    </w:p>
    <w:tbl>
      <w:tblPr>
        <w:tblW w:w="1224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240"/>
      </w:tblGrid>
      <w:tr w:rsidR="005C0808" w:rsidRPr="005C0808" w:rsidTr="00685DF0">
        <w:tblPrEx>
          <w:tblCellMar>
            <w:top w:w="0" w:type="dxa"/>
            <w:bottom w:w="0" w:type="dxa"/>
          </w:tblCellMar>
        </w:tblPrEx>
        <w:trPr>
          <w:trHeight w:val="157"/>
        </w:trPr>
        <w:tc>
          <w:tcPr>
            <w:tcW w:w="12240" w:type="dxa"/>
          </w:tcPr>
          <w:p w:rsidR="005C0808" w:rsidRPr="005C0808" w:rsidRDefault="005C0808" w:rsidP="00EB00C3">
            <w:pPr>
              <w:autoSpaceDE w:val="0"/>
              <w:autoSpaceDN w:val="0"/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</w:pPr>
            <w:r w:rsidRPr="005C0808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資料來源：</w:t>
            </w:r>
            <w:r w:rsidR="00685DF0" w:rsidRPr="00EB00C3">
              <w:rPr>
                <w:rFonts w:ascii="標楷體" w:eastAsia="標楷體" w:hAnsi="標楷體" w:cs="Times New Roman"/>
                <w:szCs w:val="24"/>
              </w:rPr>
              <w:fldChar w:fldCharType="begin"/>
            </w:r>
            <w:r w:rsidR="00685DF0" w:rsidRPr="00EB00C3">
              <w:rPr>
                <w:rFonts w:ascii="標楷體" w:eastAsia="標楷體" w:hAnsi="標楷體" w:cs="Times New Roman"/>
                <w:szCs w:val="24"/>
              </w:rPr>
              <w:instrText xml:space="preserve"> HYPERLINK "https://www.advantech.tw/" </w:instrText>
            </w:r>
            <w:r w:rsidR="00685DF0" w:rsidRPr="00EB00C3">
              <w:rPr>
                <w:rFonts w:ascii="標楷體" w:eastAsia="標楷體" w:hAnsi="標楷體" w:cs="Times New Roman"/>
                <w:szCs w:val="24"/>
              </w:rPr>
              <w:fldChar w:fldCharType="separate"/>
            </w:r>
            <w:r w:rsidR="00685DF0" w:rsidRPr="00EB00C3">
              <w:rPr>
                <w:rStyle w:val="a5"/>
                <w:rFonts w:ascii="標楷體" w:eastAsia="標楷體" w:hAnsi="標楷體" w:cs="Times New Roman"/>
                <w:szCs w:val="24"/>
              </w:rPr>
              <w:t>https://www.advantech.tw/</w:t>
            </w:r>
            <w:r w:rsidR="00685DF0" w:rsidRPr="00EB00C3">
              <w:rPr>
                <w:rFonts w:ascii="標楷體" w:eastAsia="標楷體" w:hAnsi="標楷體" w:cs="Times New Roman"/>
                <w:szCs w:val="24"/>
              </w:rPr>
              <w:fldChar w:fldCharType="end"/>
            </w:r>
          </w:p>
        </w:tc>
      </w:tr>
      <w:tr w:rsidR="005C0808" w:rsidRPr="005C0808" w:rsidTr="00685DF0">
        <w:tblPrEx>
          <w:tblCellMar>
            <w:top w:w="0" w:type="dxa"/>
            <w:bottom w:w="0" w:type="dxa"/>
          </w:tblCellMar>
        </w:tblPrEx>
        <w:trPr>
          <w:trHeight w:val="157"/>
        </w:trPr>
        <w:tc>
          <w:tcPr>
            <w:tcW w:w="12240" w:type="dxa"/>
          </w:tcPr>
          <w:p w:rsidR="005C0808" w:rsidRPr="005C0808" w:rsidRDefault="005C0808" w:rsidP="00EB00C3">
            <w:pPr>
              <w:autoSpaceDE w:val="0"/>
              <w:autoSpaceDN w:val="0"/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</w:pPr>
            <w:r w:rsidRPr="005C0808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圖一、</w:t>
            </w:r>
            <w:r w:rsidR="00685DF0" w:rsidRPr="00EB00C3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圖二: Industrial Communication</w:t>
            </w:r>
            <w:r w:rsidRPr="005C0808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 xml:space="preserve"> </w:t>
            </w:r>
            <w:r w:rsidR="00685DF0" w:rsidRPr="00EB00C3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PDF</w:t>
            </w:r>
            <w:r w:rsidRPr="005C0808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畫面</w:t>
            </w:r>
          </w:p>
        </w:tc>
      </w:tr>
    </w:tbl>
    <w:p w:rsidR="005C0808" w:rsidRPr="00EB00C3" w:rsidRDefault="005C0808" w:rsidP="00EB00C3">
      <w:pPr>
        <w:rPr>
          <w:rFonts w:ascii="標楷體" w:eastAsia="標楷體" w:hAnsi="標楷體" w:cs="Times New Roman"/>
          <w:szCs w:val="24"/>
        </w:rPr>
      </w:pPr>
    </w:p>
    <w:p w:rsidR="005C0808" w:rsidRPr="00EB00C3" w:rsidRDefault="005C0808" w:rsidP="00EB00C3">
      <w:pPr>
        <w:autoSpaceDE w:val="0"/>
        <w:autoSpaceDN w:val="0"/>
        <w:rPr>
          <w:rFonts w:ascii="標楷體" w:eastAsia="標楷體" w:hAnsi="標楷體" w:cs="Times New Roman"/>
          <w:color w:val="000000"/>
          <w:kern w:val="0"/>
          <w:szCs w:val="24"/>
        </w:rPr>
      </w:pPr>
    </w:p>
    <w:p w:rsidR="00685DF0" w:rsidRPr="00EB00C3" w:rsidRDefault="00685DF0" w:rsidP="00EB00C3">
      <w:pPr>
        <w:pStyle w:val="a6"/>
        <w:numPr>
          <w:ilvl w:val="0"/>
          <w:numId w:val="2"/>
        </w:numPr>
        <w:autoSpaceDE w:val="0"/>
        <w:autoSpaceDN w:val="0"/>
        <w:ind w:leftChars="0"/>
        <w:rPr>
          <w:rFonts w:ascii="標楷體" w:eastAsia="標楷體" w:hAnsi="標楷體" w:cs="Times New Roman"/>
          <w:color w:val="000000"/>
          <w:kern w:val="0"/>
          <w:szCs w:val="24"/>
        </w:rPr>
      </w:pPr>
      <w:r w:rsidRPr="00EB00C3">
        <w:rPr>
          <w:rFonts w:ascii="標楷體" w:eastAsia="標楷體" w:hAnsi="標楷體" w:cs="Times New Roman"/>
          <w:color w:val="000000"/>
          <w:kern w:val="0"/>
          <w:szCs w:val="24"/>
        </w:rPr>
        <w:t>MOXA MX-AOPC UA Server</w:t>
      </w:r>
    </w:p>
    <w:p w:rsidR="008A28A4" w:rsidRPr="00EB00C3" w:rsidRDefault="00685DF0" w:rsidP="00EB00C3">
      <w:pPr>
        <w:pStyle w:val="a6"/>
        <w:numPr>
          <w:ilvl w:val="1"/>
          <w:numId w:val="2"/>
        </w:numPr>
        <w:autoSpaceDE w:val="0"/>
        <w:autoSpaceDN w:val="0"/>
        <w:spacing w:after="63"/>
        <w:ind w:leftChars="0"/>
        <w:rPr>
          <w:rFonts w:ascii="標楷體" w:eastAsia="標楷體" w:hAnsi="標楷體" w:cs="Times New Roman"/>
          <w:color w:val="000000"/>
          <w:kern w:val="0"/>
          <w:szCs w:val="24"/>
        </w:rPr>
      </w:pPr>
      <w:r w:rsidRPr="00EB00C3">
        <w:rPr>
          <w:rFonts w:ascii="標楷體" w:eastAsia="標楷體" w:hAnsi="標楷體" w:cs="Times New Roman"/>
          <w:color w:val="000000"/>
          <w:kern w:val="0"/>
          <w:szCs w:val="24"/>
        </w:rPr>
        <w:t xml:space="preserve">MX-AOPC UA Suite 包括採用 OPC UA (統一架構) 標準的 MX-AOPC UA Server、Viewer* 和 Logger*。OPC UA 是新一代 OPC 標準 (IEC 62541)，為存取即時和歷史數據提供緊密且安全可靠的架構。MX-AOPC UA Server 不僅延襲 </w:t>
      </w:r>
      <w:proofErr w:type="spellStart"/>
      <w:r w:rsidRPr="00EB00C3">
        <w:rPr>
          <w:rFonts w:ascii="標楷體" w:eastAsia="標楷體" w:hAnsi="標楷體" w:cs="Times New Roman"/>
          <w:color w:val="000000"/>
          <w:kern w:val="0"/>
          <w:szCs w:val="24"/>
        </w:rPr>
        <w:t>Moxa</w:t>
      </w:r>
      <w:proofErr w:type="spellEnd"/>
      <w:r w:rsidRPr="00EB00C3">
        <w:rPr>
          <w:rFonts w:ascii="標楷體" w:eastAsia="標楷體" w:hAnsi="標楷體" w:cs="Times New Roman"/>
          <w:color w:val="000000"/>
          <w:kern w:val="0"/>
          <w:szCs w:val="24"/>
        </w:rPr>
        <w:t xml:space="preserve"> 專利的 主動監控技術，也支援輪</w:t>
      </w:r>
      <w:proofErr w:type="gramStart"/>
      <w:r w:rsidRPr="00EB00C3">
        <w:rPr>
          <w:rFonts w:ascii="標楷體" w:eastAsia="標楷體" w:hAnsi="標楷體" w:cs="Times New Roman"/>
          <w:color w:val="000000"/>
          <w:kern w:val="0"/>
          <w:szCs w:val="24"/>
        </w:rPr>
        <w:t>詢</w:t>
      </w:r>
      <w:proofErr w:type="gramEnd"/>
      <w:r w:rsidRPr="00EB00C3">
        <w:rPr>
          <w:rFonts w:ascii="標楷體" w:eastAsia="標楷體" w:hAnsi="標楷體" w:cs="Times New Roman"/>
          <w:color w:val="000000"/>
          <w:kern w:val="0"/>
          <w:szCs w:val="24"/>
        </w:rPr>
        <w:t xml:space="preserve">數據的 Modbus 通訊協定，為 SCADA 系統提供安全可靠的閘道橋接周邊設備。MXAOPC UA Viewer 是 OPC UA 用戶端，便於使用者輕鬆檢視標籤值和伺服器狀態。MX-AOPC UA Logger 是另一個方便的用戶端，可 用來轉換數據記錄並上傳到中央資料庫。藉由 </w:t>
      </w:r>
      <w:proofErr w:type="spellStart"/>
      <w:r w:rsidRPr="00EB00C3">
        <w:rPr>
          <w:rFonts w:ascii="標楷體" w:eastAsia="標楷體" w:hAnsi="標楷體" w:cs="Times New Roman"/>
          <w:color w:val="000000"/>
          <w:kern w:val="0"/>
          <w:szCs w:val="24"/>
        </w:rPr>
        <w:t>Moxa</w:t>
      </w:r>
      <w:proofErr w:type="spellEnd"/>
      <w:r w:rsidRPr="00EB00C3">
        <w:rPr>
          <w:rFonts w:ascii="標楷體" w:eastAsia="標楷體" w:hAnsi="標楷體" w:cs="Times New Roman"/>
          <w:color w:val="000000"/>
          <w:kern w:val="0"/>
          <w:szCs w:val="24"/>
        </w:rPr>
        <w:t xml:space="preserve"> 的 MX-AOPC UA Suite，使用者現在可立即接收警報、即時</w:t>
      </w:r>
      <w:proofErr w:type="gramStart"/>
      <w:r w:rsidRPr="00EB00C3">
        <w:rPr>
          <w:rFonts w:ascii="標楷體" w:eastAsia="標楷體" w:hAnsi="標楷體" w:cs="Times New Roman"/>
          <w:color w:val="000000"/>
          <w:kern w:val="0"/>
          <w:szCs w:val="24"/>
        </w:rPr>
        <w:t>更新並儲</w:t>
      </w:r>
      <w:proofErr w:type="gramEnd"/>
      <w:r w:rsidRPr="00EB00C3">
        <w:rPr>
          <w:rFonts w:ascii="標楷體" w:eastAsia="標楷體" w:hAnsi="標楷體" w:cs="Times New Roman"/>
          <w:color w:val="000000"/>
          <w:kern w:val="0"/>
          <w:szCs w:val="24"/>
        </w:rPr>
        <w:t xml:space="preserve"> 存歷史數據，不僅可以適時預防風險，而且可以進行可靠的維護。</w:t>
      </w:r>
    </w:p>
    <w:p w:rsidR="008A28A4" w:rsidRPr="00EB00C3" w:rsidRDefault="005C0808" w:rsidP="00EB00C3">
      <w:pPr>
        <w:pStyle w:val="a6"/>
        <w:numPr>
          <w:ilvl w:val="1"/>
          <w:numId w:val="2"/>
        </w:numPr>
        <w:autoSpaceDE w:val="0"/>
        <w:autoSpaceDN w:val="0"/>
        <w:spacing w:after="63"/>
        <w:ind w:leftChars="0"/>
        <w:rPr>
          <w:rFonts w:ascii="標楷體" w:eastAsia="標楷體" w:hAnsi="標楷體" w:cs="Times New Roman"/>
          <w:color w:val="000000"/>
          <w:kern w:val="0"/>
          <w:szCs w:val="24"/>
        </w:rPr>
      </w:pPr>
      <w:r w:rsidRPr="00EB00C3">
        <w:rPr>
          <w:rFonts w:ascii="標楷體" w:eastAsia="標楷體" w:hAnsi="標楷體" w:cs="Times New Roman"/>
          <w:color w:val="000000"/>
          <w:kern w:val="0"/>
          <w:szCs w:val="24"/>
        </w:rPr>
        <w:t>優點：</w:t>
      </w:r>
    </w:p>
    <w:p w:rsidR="005C0808" w:rsidRPr="00EB00C3" w:rsidRDefault="00221CA3" w:rsidP="00EB00C3">
      <w:pPr>
        <w:pStyle w:val="a6"/>
        <w:numPr>
          <w:ilvl w:val="2"/>
          <w:numId w:val="2"/>
        </w:numPr>
        <w:autoSpaceDE w:val="0"/>
        <w:autoSpaceDN w:val="0"/>
        <w:spacing w:after="63"/>
        <w:ind w:leftChars="0"/>
        <w:rPr>
          <w:rFonts w:ascii="標楷體" w:eastAsia="標楷體" w:hAnsi="標楷體" w:cs="Times New Roman"/>
          <w:color w:val="000000"/>
          <w:kern w:val="0"/>
          <w:szCs w:val="24"/>
        </w:rPr>
      </w:pPr>
      <w:r w:rsidRPr="00EB00C3">
        <w:rPr>
          <w:rFonts w:ascii="標楷體" w:eastAsia="標楷體" w:hAnsi="標楷體" w:cs="Times New Roman"/>
          <w:color w:val="000000"/>
          <w:kern w:val="0"/>
          <w:szCs w:val="24"/>
        </w:rPr>
        <w:t>網管</w:t>
      </w:r>
      <w:r w:rsidR="008A28A4" w:rsidRPr="00EB00C3">
        <w:rPr>
          <w:rFonts w:ascii="標楷體" w:eastAsia="標楷體" w:hAnsi="標楷體" w:cs="Times New Roman"/>
          <w:color w:val="000000"/>
          <w:kern w:val="0"/>
          <w:szCs w:val="24"/>
        </w:rPr>
        <w:t>功能，遠端設定。</w:t>
      </w:r>
    </w:p>
    <w:p w:rsidR="008A28A4" w:rsidRPr="00EB00C3" w:rsidRDefault="008A28A4" w:rsidP="00EB00C3">
      <w:pPr>
        <w:pStyle w:val="a6"/>
        <w:numPr>
          <w:ilvl w:val="2"/>
          <w:numId w:val="2"/>
        </w:numPr>
        <w:autoSpaceDE w:val="0"/>
        <w:autoSpaceDN w:val="0"/>
        <w:spacing w:after="63"/>
        <w:ind w:leftChars="0"/>
        <w:rPr>
          <w:rFonts w:ascii="標楷體" w:eastAsia="標楷體" w:hAnsi="標楷體" w:cs="Times New Roman"/>
          <w:color w:val="000000"/>
          <w:kern w:val="0"/>
          <w:szCs w:val="24"/>
        </w:rPr>
      </w:pPr>
      <w:r w:rsidRPr="00EB00C3">
        <w:rPr>
          <w:rFonts w:ascii="標楷體" w:eastAsia="標楷體" w:hAnsi="標楷體" w:cs="Times New Roman"/>
          <w:color w:val="000000"/>
          <w:kern w:val="0"/>
          <w:szCs w:val="24"/>
        </w:rPr>
        <w:t>使用現行終端設備。</w:t>
      </w:r>
    </w:p>
    <w:p w:rsidR="008A28A4" w:rsidRPr="00EB00C3" w:rsidRDefault="008A28A4" w:rsidP="00EB00C3">
      <w:pPr>
        <w:pStyle w:val="a6"/>
        <w:numPr>
          <w:ilvl w:val="2"/>
          <w:numId w:val="2"/>
        </w:numPr>
        <w:autoSpaceDE w:val="0"/>
        <w:autoSpaceDN w:val="0"/>
        <w:spacing w:after="63"/>
        <w:ind w:leftChars="0"/>
        <w:rPr>
          <w:rFonts w:ascii="標楷體" w:eastAsia="標楷體" w:hAnsi="標楷體" w:cs="Times New Roman"/>
          <w:color w:val="000000"/>
          <w:kern w:val="0"/>
          <w:szCs w:val="24"/>
        </w:rPr>
      </w:pPr>
      <w:r w:rsidRPr="00EB00C3">
        <w:rPr>
          <w:rFonts w:ascii="標楷體" w:eastAsia="標楷體" w:hAnsi="標楷體" w:cs="Times New Roman"/>
          <w:color w:val="000000"/>
          <w:kern w:val="0"/>
          <w:szCs w:val="24"/>
        </w:rPr>
        <w:t>具有資訊傳輸安全機制</w:t>
      </w:r>
    </w:p>
    <w:p w:rsidR="008A28A4" w:rsidRPr="00EB00C3" w:rsidRDefault="005C0808" w:rsidP="00EB00C3">
      <w:pPr>
        <w:pStyle w:val="a6"/>
        <w:numPr>
          <w:ilvl w:val="1"/>
          <w:numId w:val="2"/>
        </w:numPr>
        <w:autoSpaceDE w:val="0"/>
        <w:autoSpaceDN w:val="0"/>
        <w:spacing w:after="63"/>
        <w:ind w:leftChars="0"/>
        <w:rPr>
          <w:rFonts w:ascii="標楷體" w:eastAsia="標楷體" w:hAnsi="標楷體" w:cs="Times New Roman"/>
          <w:color w:val="000000"/>
          <w:kern w:val="0"/>
          <w:szCs w:val="24"/>
        </w:rPr>
      </w:pPr>
      <w:r w:rsidRPr="00EB00C3">
        <w:rPr>
          <w:rFonts w:ascii="標楷體" w:eastAsia="標楷體" w:hAnsi="標楷體" w:cs="Times New Roman"/>
          <w:color w:val="000000"/>
          <w:kern w:val="0"/>
          <w:szCs w:val="24"/>
        </w:rPr>
        <w:t>缺點：</w:t>
      </w:r>
    </w:p>
    <w:p w:rsidR="007F0295" w:rsidRPr="007F0295" w:rsidRDefault="008A28A4" w:rsidP="00EB00C3">
      <w:pPr>
        <w:pStyle w:val="a6"/>
        <w:numPr>
          <w:ilvl w:val="2"/>
          <w:numId w:val="2"/>
        </w:numPr>
        <w:autoSpaceDE w:val="0"/>
        <w:autoSpaceDN w:val="0"/>
        <w:spacing w:after="63"/>
        <w:ind w:leftChars="0"/>
        <w:rPr>
          <w:rFonts w:ascii="標楷體" w:eastAsia="標楷體" w:hAnsi="標楷體" w:cs="Times New Roman" w:hint="eastAsia"/>
          <w:szCs w:val="24"/>
        </w:rPr>
      </w:pPr>
      <w:r w:rsidRPr="007F0295">
        <w:rPr>
          <w:rFonts w:ascii="標楷體" w:eastAsia="標楷體" w:hAnsi="標楷體" w:cs="Times New Roman"/>
          <w:color w:val="000000"/>
          <w:kern w:val="0"/>
          <w:szCs w:val="24"/>
        </w:rPr>
        <w:t>機台訊息需透過</w:t>
      </w:r>
      <w:r w:rsidR="007F0295">
        <w:rPr>
          <w:rFonts w:ascii="標楷體" w:eastAsia="標楷體" w:hAnsi="標楷體" w:cs="Times New Roman" w:hint="eastAsia"/>
          <w:color w:val="000000"/>
          <w:kern w:val="0"/>
          <w:szCs w:val="24"/>
        </w:rPr>
        <w:t xml:space="preserve"> </w:t>
      </w:r>
      <w:r w:rsidR="007F0295" w:rsidRPr="007F0295">
        <w:rPr>
          <w:rFonts w:ascii="標楷體" w:eastAsia="標楷體" w:hAnsi="標楷體" w:cs="Times New Roman" w:hint="eastAsia"/>
          <w:color w:val="000000"/>
          <w:kern w:val="0"/>
          <w:szCs w:val="24"/>
        </w:rPr>
        <w:t xml:space="preserve">MO-AOPC </w:t>
      </w:r>
      <w:r w:rsidRPr="007F0295">
        <w:rPr>
          <w:rFonts w:ascii="標楷體" w:eastAsia="標楷體" w:hAnsi="標楷體" w:cs="Times New Roman"/>
          <w:color w:val="000000"/>
          <w:kern w:val="0"/>
          <w:szCs w:val="24"/>
        </w:rPr>
        <w:t>UA</w:t>
      </w:r>
      <w:r w:rsidR="007F0295">
        <w:rPr>
          <w:rFonts w:ascii="標楷體" w:eastAsia="標楷體" w:hAnsi="標楷體" w:cs="Times New Roman" w:hint="eastAsia"/>
          <w:color w:val="000000"/>
          <w:kern w:val="0"/>
          <w:szCs w:val="24"/>
        </w:rPr>
        <w:t xml:space="preserve"> 系統才能存至 Database。</w:t>
      </w:r>
    </w:p>
    <w:p w:rsidR="005C0808" w:rsidRPr="007F0295" w:rsidRDefault="00221CA3" w:rsidP="00EB00C3">
      <w:pPr>
        <w:pStyle w:val="a6"/>
        <w:numPr>
          <w:ilvl w:val="2"/>
          <w:numId w:val="2"/>
        </w:numPr>
        <w:autoSpaceDE w:val="0"/>
        <w:autoSpaceDN w:val="0"/>
        <w:spacing w:after="63"/>
        <w:ind w:leftChars="0"/>
        <w:rPr>
          <w:rFonts w:ascii="標楷體" w:eastAsia="標楷體" w:hAnsi="標楷體" w:cs="Times New Roman"/>
          <w:szCs w:val="24"/>
        </w:rPr>
      </w:pPr>
      <w:r w:rsidRPr="00EB00C3">
        <w:rPr>
          <w:rFonts w:ascii="標楷體" w:eastAsia="標楷體" w:hAnsi="標楷體" w:cs="Times New Roman"/>
          <w:noProof/>
          <w:szCs w:val="24"/>
        </w:rPr>
        <w:drawing>
          <wp:inline distT="0" distB="0" distL="0" distR="0" wp14:anchorId="436BE6B2" wp14:editId="1D7E1122">
            <wp:extent cx="4644405" cy="2886349"/>
            <wp:effectExtent l="0" t="0" r="381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559" cy="288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28A4" w:rsidRPr="007F0295">
        <w:rPr>
          <w:rFonts w:ascii="標楷體" w:eastAsia="標楷體" w:hAnsi="標楷體" w:cs="Times New Roman"/>
          <w:szCs w:val="24"/>
        </w:rPr>
        <w:t>(圖三)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689"/>
      </w:tblGrid>
      <w:tr w:rsidR="005C0808" w:rsidRPr="005C0808">
        <w:tblPrEx>
          <w:tblCellMar>
            <w:top w:w="0" w:type="dxa"/>
            <w:bottom w:w="0" w:type="dxa"/>
          </w:tblCellMar>
        </w:tblPrEx>
        <w:trPr>
          <w:trHeight w:val="157"/>
        </w:trPr>
        <w:tc>
          <w:tcPr>
            <w:tcW w:w="4689" w:type="dxa"/>
          </w:tcPr>
          <w:p w:rsidR="005C0808" w:rsidRPr="005C0808" w:rsidRDefault="005C0808" w:rsidP="00EB00C3">
            <w:pPr>
              <w:autoSpaceDE w:val="0"/>
              <w:autoSpaceDN w:val="0"/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</w:pPr>
            <w:r w:rsidRPr="005C0808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lastRenderedPageBreak/>
              <w:t>資料來源：</w:t>
            </w:r>
            <w:r w:rsidR="008A28A4" w:rsidRPr="00EB00C3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www.moxa.com.tw</w:t>
            </w:r>
            <w:r w:rsidRPr="005C0808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 xml:space="preserve"> </w:t>
            </w:r>
          </w:p>
        </w:tc>
      </w:tr>
      <w:tr w:rsidR="005C0808" w:rsidRPr="005C0808">
        <w:tblPrEx>
          <w:tblCellMar>
            <w:top w:w="0" w:type="dxa"/>
            <w:bottom w:w="0" w:type="dxa"/>
          </w:tblCellMar>
        </w:tblPrEx>
        <w:trPr>
          <w:trHeight w:val="157"/>
        </w:trPr>
        <w:tc>
          <w:tcPr>
            <w:tcW w:w="4689" w:type="dxa"/>
          </w:tcPr>
          <w:p w:rsidR="005C0808" w:rsidRPr="005C0808" w:rsidRDefault="008A28A4" w:rsidP="00EB00C3">
            <w:pPr>
              <w:autoSpaceDE w:val="0"/>
              <w:autoSpaceDN w:val="0"/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</w:pPr>
            <w:r w:rsidRPr="00EB00C3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圖三</w:t>
            </w:r>
            <w:r w:rsidR="005C0808" w:rsidRPr="005C0808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、</w:t>
            </w:r>
            <w:r w:rsidRPr="00EB00C3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MX-AOPC UA Server</w:t>
            </w:r>
            <w:r w:rsidRPr="00EB00C3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 xml:space="preserve"> PDF</w:t>
            </w:r>
            <w:r w:rsidR="005C0808" w:rsidRPr="005C0808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 xml:space="preserve"> </w:t>
            </w:r>
          </w:p>
        </w:tc>
      </w:tr>
    </w:tbl>
    <w:p w:rsidR="005C0808" w:rsidRDefault="005C0808" w:rsidP="00EB00C3">
      <w:pPr>
        <w:rPr>
          <w:rFonts w:ascii="標楷體" w:eastAsia="標楷體" w:hAnsi="標楷體" w:cs="Times New Roman" w:hint="eastAsia"/>
          <w:szCs w:val="24"/>
        </w:rPr>
      </w:pPr>
    </w:p>
    <w:p w:rsidR="00902CDC" w:rsidRDefault="00902CDC" w:rsidP="00902CDC">
      <w:pPr>
        <w:pStyle w:val="a6"/>
        <w:numPr>
          <w:ilvl w:val="0"/>
          <w:numId w:val="2"/>
        </w:numPr>
        <w:ind w:leftChars="0"/>
        <w:rPr>
          <w:rFonts w:ascii="標楷體" w:eastAsia="標楷體" w:hAnsi="標楷體" w:cs="Times New Roman" w:hint="eastAsia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NEWCAL RSS-</w:t>
      </w:r>
      <w:r w:rsidR="009B103D">
        <w:rPr>
          <w:rFonts w:ascii="標楷體" w:eastAsia="標楷體" w:hAnsi="標楷體" w:cs="Times New Roman" w:hint="eastAsia"/>
          <w:szCs w:val="24"/>
        </w:rPr>
        <w:t xml:space="preserve">4310 </w:t>
      </w:r>
    </w:p>
    <w:p w:rsidR="009B103D" w:rsidRDefault="009B103D" w:rsidP="009B103D">
      <w:pPr>
        <w:pStyle w:val="a6"/>
        <w:numPr>
          <w:ilvl w:val="1"/>
          <w:numId w:val="2"/>
        </w:numPr>
        <w:ind w:leftChars="0"/>
        <w:rPr>
          <w:rFonts w:ascii="標楷體" w:eastAsia="標楷體" w:hAnsi="標楷體" w:cs="Times New Roman" w:hint="eastAsia"/>
          <w:szCs w:val="24"/>
        </w:rPr>
      </w:pPr>
      <w:r w:rsidRPr="009B103D">
        <w:rPr>
          <w:rFonts w:ascii="標楷體" w:eastAsia="標楷體" w:hAnsi="標楷體" w:cs="Times New Roman" w:hint="eastAsia"/>
          <w:szCs w:val="24"/>
        </w:rPr>
        <w:t>顯示的一種流行替代方法集中於使員工能夠“贏得轉變”的指標。TAED顯示屏顯示：目標（應製造的零件的實時計數）</w:t>
      </w:r>
      <w:proofErr w:type="gramStart"/>
      <w:r w:rsidRPr="009B103D">
        <w:rPr>
          <w:rFonts w:ascii="標楷體" w:eastAsia="標楷體" w:hAnsi="標楷體" w:cs="Times New Roman" w:hint="eastAsia"/>
          <w:szCs w:val="24"/>
        </w:rPr>
        <w:t>實際（</w:t>
      </w:r>
      <w:proofErr w:type="gramEnd"/>
      <w:r w:rsidRPr="009B103D">
        <w:rPr>
          <w:rFonts w:ascii="標楷體" w:eastAsia="標楷體" w:hAnsi="標楷體" w:cs="Times New Roman" w:hint="eastAsia"/>
          <w:szCs w:val="24"/>
        </w:rPr>
        <w:t>實際製造的好零件的實時計數）效率（實際合格零件與目標合格零件的比率）停機時間</w:t>
      </w:r>
      <w:proofErr w:type="gramStart"/>
      <w:r w:rsidRPr="009B103D">
        <w:rPr>
          <w:rFonts w:ascii="標楷體" w:eastAsia="標楷體" w:hAnsi="標楷體" w:cs="Times New Roman" w:hint="eastAsia"/>
          <w:szCs w:val="24"/>
        </w:rPr>
        <w:t>（</w:t>
      </w:r>
      <w:proofErr w:type="gramEnd"/>
      <w:r w:rsidRPr="009B103D">
        <w:rPr>
          <w:rFonts w:ascii="標楷體" w:eastAsia="標楷體" w:hAnsi="標楷體" w:cs="Times New Roman" w:hint="eastAsia"/>
          <w:szCs w:val="24"/>
        </w:rPr>
        <w:t>OEE可用性的一部分；對於大多數公司而言，損失最大</w:t>
      </w:r>
      <w:proofErr w:type="gramStart"/>
      <w:r w:rsidRPr="009B103D">
        <w:rPr>
          <w:rFonts w:ascii="標楷體" w:eastAsia="標楷體" w:hAnsi="標楷體" w:cs="Times New Roman" w:hint="eastAsia"/>
          <w:szCs w:val="24"/>
        </w:rPr>
        <w:t>）</w:t>
      </w:r>
      <w:proofErr w:type="gramEnd"/>
      <w:r w:rsidRPr="009B103D">
        <w:rPr>
          <w:rFonts w:ascii="標楷體" w:eastAsia="標楷體" w:hAnsi="標楷體" w:cs="Times New Roman" w:hint="eastAsia"/>
          <w:szCs w:val="24"/>
        </w:rPr>
        <w:t>TAED是一種工具，用於立即向車間員工傳達他們的工作狀況-他們是否在“贏得轉變”。</w:t>
      </w:r>
    </w:p>
    <w:p w:rsidR="009B103D" w:rsidRDefault="009B103D" w:rsidP="009B103D">
      <w:pPr>
        <w:pStyle w:val="a6"/>
        <w:numPr>
          <w:ilvl w:val="1"/>
          <w:numId w:val="2"/>
        </w:numPr>
        <w:ind w:leftChars="0"/>
        <w:rPr>
          <w:rFonts w:ascii="標楷體" w:eastAsia="標楷體" w:hAnsi="標楷體" w:cs="Times New Roman" w:hint="eastAsia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優點:</w:t>
      </w:r>
    </w:p>
    <w:p w:rsidR="009B103D" w:rsidRDefault="009B103D" w:rsidP="009B103D">
      <w:pPr>
        <w:pStyle w:val="a6"/>
        <w:numPr>
          <w:ilvl w:val="2"/>
          <w:numId w:val="2"/>
        </w:numPr>
        <w:ind w:leftChars="0"/>
        <w:rPr>
          <w:rFonts w:ascii="標楷體" w:eastAsia="標楷體" w:hAnsi="標楷體" w:cs="Times New Roman" w:hint="eastAsia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客</w:t>
      </w:r>
      <w:proofErr w:type="gramStart"/>
      <w:r>
        <w:rPr>
          <w:rFonts w:ascii="標楷體" w:eastAsia="標楷體" w:hAnsi="標楷體" w:cs="Times New Roman" w:hint="eastAsia"/>
          <w:szCs w:val="24"/>
        </w:rPr>
        <w:t>製化串接</w:t>
      </w:r>
      <w:proofErr w:type="gramEnd"/>
      <w:r>
        <w:rPr>
          <w:rFonts w:ascii="標楷體" w:eastAsia="標楷體" w:hAnsi="標楷體" w:cs="Times New Roman" w:hint="eastAsia"/>
          <w:szCs w:val="24"/>
        </w:rPr>
        <w:t>不同機台設備訊號。</w:t>
      </w:r>
    </w:p>
    <w:p w:rsidR="009B103D" w:rsidRPr="009B103D" w:rsidRDefault="009B103D" w:rsidP="009B103D">
      <w:pPr>
        <w:pStyle w:val="a6"/>
        <w:numPr>
          <w:ilvl w:val="2"/>
          <w:numId w:val="2"/>
        </w:numPr>
        <w:ind w:leftChars="0"/>
        <w:rPr>
          <w:rFonts w:ascii="標楷體" w:eastAsia="標楷體" w:hAnsi="標楷體" w:cs="Times New Roman" w:hint="eastAsia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可及時目視機台資訊。</w:t>
      </w:r>
    </w:p>
    <w:p w:rsidR="009B103D" w:rsidRDefault="009B103D" w:rsidP="009B103D">
      <w:pPr>
        <w:pStyle w:val="a6"/>
        <w:numPr>
          <w:ilvl w:val="1"/>
          <w:numId w:val="2"/>
        </w:numPr>
        <w:ind w:leftChars="0"/>
        <w:rPr>
          <w:rFonts w:ascii="標楷體" w:eastAsia="標楷體" w:hAnsi="標楷體" w:cs="Times New Roman" w:hint="eastAsia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缺點:</w:t>
      </w:r>
    </w:p>
    <w:p w:rsidR="009B103D" w:rsidRDefault="009B103D" w:rsidP="009B103D">
      <w:pPr>
        <w:pStyle w:val="a6"/>
        <w:numPr>
          <w:ilvl w:val="2"/>
          <w:numId w:val="2"/>
        </w:numPr>
        <w:ind w:leftChars="0"/>
        <w:rPr>
          <w:rFonts w:ascii="標楷體" w:eastAsia="標楷體" w:hAnsi="標楷體" w:cs="Times New Roman" w:hint="eastAsia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無標準化擴充訊號。</w:t>
      </w:r>
    </w:p>
    <w:p w:rsidR="009B103D" w:rsidRPr="009B103D" w:rsidRDefault="009B103D" w:rsidP="009B103D">
      <w:pPr>
        <w:pStyle w:val="a6"/>
        <w:numPr>
          <w:ilvl w:val="2"/>
          <w:numId w:val="2"/>
        </w:numPr>
        <w:ind w:leftChars="0"/>
        <w:rPr>
          <w:rFonts w:ascii="標楷體" w:eastAsia="標楷體" w:hAnsi="標楷體" w:cs="Times New Roman" w:hint="eastAsia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無標準化資料通訊分享機台訊息，如OPC UA。</w:t>
      </w:r>
    </w:p>
    <w:p w:rsidR="009B103D" w:rsidRDefault="009B103D" w:rsidP="009B103D">
      <w:pPr>
        <w:pStyle w:val="a6"/>
        <w:numPr>
          <w:ilvl w:val="2"/>
          <w:numId w:val="2"/>
        </w:numPr>
        <w:ind w:leftChars="0"/>
        <w:rPr>
          <w:rFonts w:ascii="標楷體" w:eastAsia="標楷體" w:hAnsi="標楷體" w:cs="Times New Roman" w:hint="eastAsia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無資料保密功能。</w:t>
      </w:r>
    </w:p>
    <w:p w:rsidR="00902CDC" w:rsidRPr="009B103D" w:rsidRDefault="00902CDC" w:rsidP="00902CDC">
      <w:pPr>
        <w:pStyle w:val="a6"/>
        <w:numPr>
          <w:ilvl w:val="1"/>
          <w:numId w:val="2"/>
        </w:numPr>
        <w:ind w:leftChars="0"/>
        <w:rPr>
          <w:rFonts w:ascii="標楷體" w:eastAsia="標楷體" w:hAnsi="標楷體" w:cs="Times New Roman" w:hint="eastAsia"/>
          <w:szCs w:val="24"/>
        </w:rPr>
      </w:pPr>
      <w:r>
        <w:rPr>
          <w:rFonts w:hint="eastAsia"/>
          <w:noProof/>
        </w:rPr>
        <w:drawing>
          <wp:inline distT="0" distB="0" distL="0" distR="0" wp14:anchorId="715C73B9" wp14:editId="02D06C7C">
            <wp:extent cx="6108700" cy="3291910"/>
            <wp:effectExtent l="0" t="0" r="6350" b="381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29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295" w:rsidRPr="00EB00C3" w:rsidRDefault="007F0295" w:rsidP="00EB00C3">
      <w:pPr>
        <w:rPr>
          <w:rFonts w:ascii="標楷體" w:eastAsia="標楷體" w:hAnsi="標楷體" w:cs="Times New Roman"/>
          <w:szCs w:val="24"/>
        </w:rPr>
      </w:pPr>
      <w:bookmarkStart w:id="0" w:name="_GoBack"/>
      <w:bookmarkEnd w:id="0"/>
    </w:p>
    <w:sectPr w:rsidR="007F0295" w:rsidRPr="00EB00C3" w:rsidSect="00E82110">
      <w:pgSz w:w="11906" w:h="17338"/>
      <w:pgMar w:top="1118" w:right="608" w:bottom="830" w:left="49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070F5"/>
    <w:multiLevelType w:val="hybridMultilevel"/>
    <w:tmpl w:val="A3384794"/>
    <w:lvl w:ilvl="0" w:tplc="0E46D9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F5D16EB"/>
    <w:multiLevelType w:val="hybridMultilevel"/>
    <w:tmpl w:val="2F043446"/>
    <w:lvl w:ilvl="0" w:tplc="521454FE">
      <w:start w:val="1"/>
      <w:numFmt w:val="decimal"/>
      <w:lvlText w:val="(%1)"/>
      <w:lvlJc w:val="left"/>
      <w:pPr>
        <w:ind w:left="915" w:hanging="915"/>
      </w:pPr>
      <w:rPr>
        <w:rFonts w:asci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BBA"/>
    <w:rsid w:val="00221CA3"/>
    <w:rsid w:val="002D0FCA"/>
    <w:rsid w:val="005C0808"/>
    <w:rsid w:val="00685DF0"/>
    <w:rsid w:val="007F0295"/>
    <w:rsid w:val="00814BBA"/>
    <w:rsid w:val="008A28A4"/>
    <w:rsid w:val="00902CDC"/>
    <w:rsid w:val="009253E1"/>
    <w:rsid w:val="009B103D"/>
    <w:rsid w:val="00B8221B"/>
    <w:rsid w:val="00D00922"/>
    <w:rsid w:val="00D53BDF"/>
    <w:rsid w:val="00EB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C0808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5C080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C0808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85DF0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685DF0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C0808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5C080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C0808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85DF0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685DF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88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DB9309-E20C-4874-A864-889E75EF5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2019-12-21T07:19:00Z</dcterms:created>
  <dcterms:modified xsi:type="dcterms:W3CDTF">2019-12-21T09:51:00Z</dcterms:modified>
</cp:coreProperties>
</file>