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EF" w:rsidRDefault="008D38EF" w:rsidP="00FD7DC8">
      <w:pPr>
        <w:rPr>
          <w:rFonts w:ascii="Times New Roman" w:eastAsia="標楷體" w:hAnsi="Times New Roman" w:cs="Times New Roman"/>
        </w:rPr>
      </w:pPr>
      <w:r w:rsidRPr="008D38EF">
        <w:rPr>
          <w:rFonts w:ascii="Times New Roman" w:eastAsia="標楷體" w:hAnsi="Times New Roman" w:cs="Times New Roman"/>
        </w:rPr>
        <w:t>On an automatic and optimal importance sampling approach with applications in finance</w:t>
      </w:r>
    </w:p>
    <w:p w:rsidR="008D38EF" w:rsidRDefault="008D38EF" w:rsidP="00FD7DC8">
      <w:pPr>
        <w:rPr>
          <w:rFonts w:ascii="Times New Roman" w:eastAsia="標楷體" w:hAnsi="Times New Roman" w:cs="Times New Roman"/>
        </w:rPr>
      </w:pPr>
      <w:r w:rsidRPr="008D38EF">
        <w:rPr>
          <w:rFonts w:ascii="Times New Roman" w:eastAsia="標楷體" w:hAnsi="Times New Roman" w:cs="Times New Roman" w:hint="eastAsia"/>
        </w:rPr>
        <w:t>一種自動和最佳重要性抽樣方法及其在金融中的應用</w:t>
      </w:r>
      <w:bookmarkStart w:id="0" w:name="_GoBack"/>
      <w:bookmarkEnd w:id="0"/>
    </w:p>
    <w:p w:rsidR="008D38EF" w:rsidRPr="008D38EF" w:rsidRDefault="008D38EF" w:rsidP="00FD7DC8">
      <w:pPr>
        <w:rPr>
          <w:rFonts w:ascii="Times New Roman" w:eastAsia="標楷體" w:hAnsi="Times New Roman" w:cs="Times New Roman" w:hint="eastAsia"/>
        </w:rPr>
      </w:pPr>
    </w:p>
    <w:p w:rsidR="003A6DDC" w:rsidRPr="008D38EF" w:rsidRDefault="003A6DDC" w:rsidP="00FD7DC8">
      <w:pPr>
        <w:rPr>
          <w:rFonts w:ascii="Times New Roman" w:eastAsia="標楷體" w:hAnsi="Times New Roman" w:cs="Times New Roman"/>
        </w:rPr>
      </w:pPr>
      <w:r w:rsidRPr="008D38EF">
        <w:rPr>
          <w:rFonts w:ascii="Times New Roman" w:eastAsia="標楷體" w:hAnsi="Times New Roman" w:cs="Times New Roman"/>
          <w:highlight w:val="yellow"/>
        </w:rPr>
        <w:t>背景</w:t>
      </w:r>
      <w:r w:rsidRPr="008D38EF">
        <w:rPr>
          <w:rFonts w:ascii="Times New Roman" w:eastAsia="標楷體" w:hAnsi="Times New Roman" w:cs="Times New Roman"/>
          <w:highlight w:val="yellow"/>
        </w:rPr>
        <w:t>:</w:t>
      </w:r>
    </w:p>
    <w:p w:rsidR="00F63706" w:rsidRPr="008D38EF" w:rsidRDefault="003A6DDC" w:rsidP="00FD7DC8">
      <w:pPr>
        <w:rPr>
          <w:rFonts w:ascii="Times New Roman" w:eastAsia="標楷體" w:hAnsi="Times New Roman" w:cs="Times New Roman"/>
          <w:sz w:val="26"/>
          <w:szCs w:val="26"/>
        </w:rPr>
      </w:pPr>
      <w:r w:rsidRPr="008D38EF">
        <w:rPr>
          <w:rFonts w:ascii="Times New Roman" w:eastAsia="標楷體" w:hAnsi="Times New Roman" w:cs="Times New Roman"/>
        </w:rPr>
        <w:t>有效地對金融衍生產品進行定價是必不可少的工作</w:t>
      </w:r>
      <w:r w:rsidR="00FD7DC8" w:rsidRPr="008D38EF">
        <w:rPr>
          <w:rFonts w:ascii="Times New Roman" w:eastAsia="標楷體" w:hAnsi="Times New Roman" w:cs="Times New Roman"/>
        </w:rPr>
        <w:t>。</w:t>
      </w:r>
      <w:r w:rsidR="00996292" w:rsidRPr="008D38EF">
        <w:rPr>
          <w:rFonts w:ascii="Times New Roman" w:eastAsia="標楷體" w:hAnsi="Times New Roman" w:cs="Times New Roman"/>
          <w:sz w:val="26"/>
          <w:szCs w:val="26"/>
        </w:rPr>
        <w:t>資產定價理論給出的金融衍生產品的價格等於在風險中性度量下的折現預期收益函數。然而，在一般情況下，期權價格的封閉式公式很少存在，這導致需要附加的數值方法。</w:t>
      </w:r>
    </w:p>
    <w:p w:rsidR="00F33732" w:rsidRPr="008D38EF" w:rsidRDefault="00F33732" w:rsidP="00FD7DC8">
      <w:pPr>
        <w:rPr>
          <w:rFonts w:ascii="Times New Roman" w:eastAsia="標楷體" w:hAnsi="Times New Roman" w:cs="Times New Roman"/>
          <w:sz w:val="26"/>
          <w:szCs w:val="26"/>
        </w:rPr>
      </w:pPr>
    </w:p>
    <w:p w:rsidR="003A6DDC" w:rsidRPr="008D38EF" w:rsidRDefault="003A6DDC"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highlight w:val="yellow"/>
        </w:rPr>
        <w:t>方法</w:t>
      </w:r>
      <w:r w:rsidRPr="008D38EF">
        <w:rPr>
          <w:rFonts w:ascii="Times New Roman" w:eastAsia="標楷體" w:hAnsi="Times New Roman" w:cs="Times New Roman"/>
          <w:sz w:val="26"/>
          <w:szCs w:val="26"/>
          <w:highlight w:val="yellow"/>
        </w:rPr>
        <w:t>:</w:t>
      </w:r>
    </w:p>
    <w:p w:rsidR="0099629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蒙特卡洛模擬是一種有用的數值方法，可以對金融衍生產品定價</w:t>
      </w:r>
      <w:r w:rsidRPr="008D38EF">
        <w:rPr>
          <w:rFonts w:ascii="Times New Roman" w:eastAsia="標楷體" w:hAnsi="Times New Roman" w:cs="Times New Roman"/>
          <w:sz w:val="26"/>
          <w:szCs w:val="26"/>
        </w:rPr>
        <w:t>，</w:t>
      </w:r>
      <w:r w:rsidR="003A6DDC" w:rsidRPr="008D38EF">
        <w:rPr>
          <w:rFonts w:ascii="Times New Roman" w:eastAsia="標楷體" w:hAnsi="Times New Roman" w:cs="Times New Roman"/>
          <w:sz w:val="26"/>
          <w:szCs w:val="26"/>
        </w:rPr>
        <w:t>但是，蒙特卡洛估計量的收斂性與蒙特卡洛樣本量的平方根的倒數</w:t>
      </w:r>
      <w:r w:rsidRPr="008D38EF">
        <w:rPr>
          <w:rFonts w:ascii="Times New Roman" w:eastAsia="標楷體" w:hAnsi="Times New Roman" w:cs="Times New Roman"/>
          <w:sz w:val="26"/>
          <w:szCs w:val="26"/>
        </w:rPr>
        <w:t>成正比，通常需要進行大量的蒙特卡洛模擬試驗才能達到所需的精度水平</w:t>
      </w:r>
      <w:r w:rsidR="003A6DDC" w:rsidRPr="008D38EF">
        <w:rPr>
          <w:rFonts w:ascii="Times New Roman" w:eastAsia="標楷體" w:hAnsi="Times New Roman" w:cs="Times New Roman"/>
          <w:sz w:val="26"/>
          <w:szCs w:val="26"/>
        </w:rPr>
        <w:t>。</w:t>
      </w:r>
      <w:proofErr w:type="spellStart"/>
      <w:r w:rsidR="003A6DDC" w:rsidRPr="008D38EF">
        <w:rPr>
          <w:rFonts w:ascii="Times New Roman" w:eastAsia="標楷體" w:hAnsi="Times New Roman" w:cs="Times New Roman"/>
          <w:sz w:val="26"/>
          <w:szCs w:val="26"/>
        </w:rPr>
        <w:t>Glasserman</w:t>
      </w:r>
      <w:proofErr w:type="spellEnd"/>
      <w:r w:rsidRPr="008D38EF">
        <w:rPr>
          <w:rFonts w:ascii="Times New Roman" w:eastAsia="標楷體" w:hAnsi="Times New Roman" w:cs="Times New Roman"/>
          <w:sz w:val="26"/>
          <w:szCs w:val="26"/>
        </w:rPr>
        <w:t>提出了其他方差減少技術來提高粗蒙特卡洛估計量的效率，包括</w:t>
      </w:r>
      <w:proofErr w:type="gramStart"/>
      <w:r w:rsidRPr="008D38EF">
        <w:rPr>
          <w:rFonts w:ascii="Times New Roman" w:eastAsia="標楷體" w:hAnsi="Times New Roman" w:cs="Times New Roman"/>
          <w:sz w:val="26"/>
          <w:szCs w:val="26"/>
        </w:rPr>
        <w:t>控制變量</w:t>
      </w:r>
      <w:proofErr w:type="gramEnd"/>
      <w:r w:rsidRPr="008D38EF">
        <w:rPr>
          <w:rFonts w:ascii="Times New Roman" w:eastAsia="標楷體" w:hAnsi="Times New Roman" w:cs="Times New Roman"/>
          <w:sz w:val="26"/>
          <w:szCs w:val="26"/>
        </w:rPr>
        <w:t>，</w:t>
      </w:r>
      <w:proofErr w:type="gramStart"/>
      <w:r w:rsidRPr="008D38EF">
        <w:rPr>
          <w:rFonts w:ascii="Times New Roman" w:eastAsia="標楷體" w:hAnsi="Times New Roman" w:cs="Times New Roman"/>
          <w:sz w:val="26"/>
          <w:szCs w:val="26"/>
        </w:rPr>
        <w:t>對立變量</w:t>
      </w:r>
      <w:proofErr w:type="gramEnd"/>
      <w:r w:rsidRPr="008D38EF">
        <w:rPr>
          <w:rFonts w:ascii="Times New Roman" w:eastAsia="標楷體" w:hAnsi="Times New Roman" w:cs="Times New Roman"/>
          <w:sz w:val="26"/>
          <w:szCs w:val="26"/>
        </w:rPr>
        <w:t>，矩匹配，分層</w:t>
      </w:r>
      <w:proofErr w:type="gramStart"/>
      <w:r w:rsidRPr="008D38EF">
        <w:rPr>
          <w:rFonts w:ascii="Times New Roman" w:eastAsia="標楷體" w:hAnsi="Times New Roman" w:cs="Times New Roman"/>
          <w:sz w:val="26"/>
          <w:szCs w:val="26"/>
        </w:rPr>
        <w:t>採</w:t>
      </w:r>
      <w:proofErr w:type="gramEnd"/>
      <w:r w:rsidRPr="008D38EF">
        <w:rPr>
          <w:rFonts w:ascii="Times New Roman" w:eastAsia="標楷體" w:hAnsi="Times New Roman" w:cs="Times New Roman"/>
          <w:sz w:val="26"/>
          <w:szCs w:val="26"/>
        </w:rPr>
        <w:t>樣，重要性</w:t>
      </w:r>
      <w:proofErr w:type="gramStart"/>
      <w:r w:rsidRPr="008D38EF">
        <w:rPr>
          <w:rFonts w:ascii="Times New Roman" w:eastAsia="標楷體" w:hAnsi="Times New Roman" w:cs="Times New Roman"/>
          <w:sz w:val="26"/>
          <w:szCs w:val="26"/>
        </w:rPr>
        <w:t>採</w:t>
      </w:r>
      <w:proofErr w:type="gramEnd"/>
      <w:r w:rsidRPr="008D38EF">
        <w:rPr>
          <w:rFonts w:ascii="Times New Roman" w:eastAsia="標楷體" w:hAnsi="Times New Roman" w:cs="Times New Roman"/>
          <w:sz w:val="26"/>
          <w:szCs w:val="26"/>
        </w:rPr>
        <w:t>樣，條件蒙特卡洛方法和</w:t>
      </w:r>
      <w:proofErr w:type="gramStart"/>
      <w:r w:rsidRPr="008D38EF">
        <w:rPr>
          <w:rFonts w:ascii="Times New Roman" w:eastAsia="標楷體" w:hAnsi="Times New Roman" w:cs="Times New Roman"/>
          <w:sz w:val="26"/>
          <w:szCs w:val="26"/>
        </w:rPr>
        <w:t>準</w:t>
      </w:r>
      <w:proofErr w:type="gramEnd"/>
      <w:r w:rsidRPr="008D38EF">
        <w:rPr>
          <w:rFonts w:ascii="Times New Roman" w:eastAsia="標楷體" w:hAnsi="Times New Roman" w:cs="Times New Roman"/>
          <w:sz w:val="26"/>
          <w:szCs w:val="26"/>
        </w:rPr>
        <w:t>蒙特卡洛方法等。</w:t>
      </w:r>
    </w:p>
    <w:p w:rsidR="0099629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本文重點介紹重要性抽樣方法</w:t>
      </w:r>
      <w:r w:rsidRPr="008D38EF">
        <w:rPr>
          <w:rFonts w:ascii="Times New Roman" w:eastAsia="標楷體" w:hAnsi="Times New Roman" w:cs="Times New Roman"/>
          <w:sz w:val="26"/>
          <w:szCs w:val="26"/>
        </w:rPr>
        <w:t>，</w:t>
      </w:r>
      <w:r w:rsidR="003A6DDC" w:rsidRPr="008D38EF">
        <w:rPr>
          <w:rFonts w:ascii="Times New Roman" w:eastAsia="標楷體" w:hAnsi="Times New Roman" w:cs="Times New Roman"/>
          <w:sz w:val="26"/>
          <w:szCs w:val="26"/>
        </w:rPr>
        <w:t>通過利用金融衍生工具基礎過程的結構，</w:t>
      </w:r>
      <w:r w:rsidRPr="008D38EF">
        <w:rPr>
          <w:rFonts w:ascii="Times New Roman" w:eastAsia="標楷體" w:hAnsi="Times New Roman" w:cs="Times New Roman"/>
          <w:sz w:val="26"/>
          <w:szCs w:val="26"/>
        </w:rPr>
        <w:t>將研究參數重要性抽樣技術。</w:t>
      </w:r>
    </w:p>
    <w:p w:rsidR="0099629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本文提出了一種在定價金融衍生工具中重要性抽樣的一般框架，從而為該問題提供了新的見解。</w:t>
      </w:r>
    </w:p>
    <w:p w:rsidR="0099629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本研究包括三個方面。</w:t>
      </w:r>
      <w:r w:rsidR="003A6DDC" w:rsidRPr="008D38EF">
        <w:rPr>
          <w:rFonts w:ascii="Times New Roman" w:eastAsia="標楷體" w:hAnsi="Times New Roman" w:cs="Times New Roman"/>
          <w:sz w:val="26"/>
          <w:szCs w:val="26"/>
        </w:rPr>
        <w:t>首先，</w:t>
      </w:r>
      <w:r w:rsidR="00F33732" w:rsidRPr="008D38EF">
        <w:rPr>
          <w:rFonts w:ascii="Times New Roman" w:eastAsia="標楷體" w:hAnsi="Times New Roman" w:cs="Times New Roman"/>
          <w:sz w:val="26"/>
          <w:szCs w:val="26"/>
        </w:rPr>
        <w:t>通過稱為共</w:t>
      </w:r>
      <w:proofErr w:type="gramStart"/>
      <w:r w:rsidR="00F33732" w:rsidRPr="008D38EF">
        <w:rPr>
          <w:rFonts w:ascii="Times New Roman" w:eastAsia="標楷體" w:hAnsi="Times New Roman" w:cs="Times New Roman"/>
          <w:sz w:val="26"/>
          <w:szCs w:val="26"/>
        </w:rPr>
        <w:t>軛</w:t>
      </w:r>
      <w:proofErr w:type="gramEnd"/>
      <w:r w:rsidR="00F33732" w:rsidRPr="008D38EF">
        <w:rPr>
          <w:rFonts w:ascii="Times New Roman" w:eastAsia="標楷體" w:hAnsi="Times New Roman" w:cs="Times New Roman"/>
          <w:sz w:val="26"/>
          <w:szCs w:val="26"/>
        </w:rPr>
        <w:t>測度的裝置將最佳傾斜度描述為一個新的簡單方程式的根</w:t>
      </w:r>
      <w:r w:rsidRPr="008D38EF">
        <w:rPr>
          <w:rFonts w:ascii="Times New Roman" w:eastAsia="標楷體" w:hAnsi="Times New Roman" w:cs="Times New Roman"/>
          <w:sz w:val="26"/>
          <w:szCs w:val="26"/>
        </w:rPr>
        <w:t>。</w:t>
      </w:r>
      <w:r w:rsidR="00F33732" w:rsidRPr="008D38EF">
        <w:rPr>
          <w:rFonts w:ascii="Times New Roman" w:eastAsia="標楷體" w:hAnsi="Times New Roman" w:cs="Times New Roman"/>
          <w:sz w:val="26"/>
          <w:szCs w:val="26"/>
        </w:rPr>
        <w:t>其次，</w:t>
      </w:r>
      <w:r w:rsidRPr="008D38EF">
        <w:rPr>
          <w:rFonts w:ascii="Times New Roman" w:eastAsia="標楷體" w:hAnsi="Times New Roman" w:cs="Times New Roman"/>
          <w:sz w:val="26"/>
          <w:szCs w:val="26"/>
        </w:rPr>
        <w:t>提出了一種自動牛頓法來搜索最佳傾斜參數。</w:t>
      </w:r>
      <w:r w:rsidR="00F33732" w:rsidRPr="008D38EF">
        <w:rPr>
          <w:rFonts w:ascii="Times New Roman" w:eastAsia="標楷體" w:hAnsi="Times New Roman" w:cs="Times New Roman"/>
          <w:sz w:val="26"/>
          <w:szCs w:val="26"/>
        </w:rPr>
        <w:t>第三，</w:t>
      </w:r>
      <w:r w:rsidRPr="008D38EF">
        <w:rPr>
          <w:rFonts w:ascii="Times New Roman" w:eastAsia="標楷體" w:hAnsi="Times New Roman" w:cs="Times New Roman"/>
          <w:sz w:val="26"/>
          <w:szCs w:val="26"/>
        </w:rPr>
        <w:t>進一步提出了對最佳傾斜參數的有用的近似方法，該方法可以大大減少尋找最佳傾斜參數時的計算負擔。</w:t>
      </w:r>
    </w:p>
    <w:p w:rsidR="00996292" w:rsidRPr="008D38EF" w:rsidRDefault="00996292" w:rsidP="00FD7DC8">
      <w:pPr>
        <w:rPr>
          <w:rFonts w:ascii="Times New Roman" w:eastAsia="標楷體" w:hAnsi="Times New Roman" w:cs="Times New Roman"/>
          <w:sz w:val="26"/>
          <w:szCs w:val="26"/>
        </w:rPr>
      </w:pPr>
    </w:p>
    <w:p w:rsidR="00F33732" w:rsidRPr="008D38EF" w:rsidRDefault="00F3373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highlight w:val="yellow"/>
        </w:rPr>
        <w:t>結論</w:t>
      </w:r>
      <w:r w:rsidR="008D38EF" w:rsidRPr="008D38EF">
        <w:rPr>
          <w:rFonts w:ascii="Times New Roman" w:eastAsia="標楷體" w:hAnsi="Times New Roman" w:cs="Times New Roman"/>
          <w:sz w:val="26"/>
          <w:szCs w:val="26"/>
          <w:highlight w:val="yellow"/>
        </w:rPr>
        <w:t>:</w:t>
      </w:r>
    </w:p>
    <w:p w:rsidR="00F3373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本文提出了一種基於該準則的指數傾斜重要性抽樣方法，以使相關估計量</w:t>
      </w:r>
      <w:proofErr w:type="gramStart"/>
      <w:r w:rsidRPr="008D38EF">
        <w:rPr>
          <w:rFonts w:ascii="Times New Roman" w:eastAsia="標楷體" w:hAnsi="Times New Roman" w:cs="Times New Roman"/>
          <w:sz w:val="26"/>
          <w:szCs w:val="26"/>
        </w:rPr>
        <w:t>的方差最小</w:t>
      </w:r>
      <w:proofErr w:type="gramEnd"/>
      <w:r w:rsidRPr="008D38EF">
        <w:rPr>
          <w:rFonts w:ascii="Times New Roman" w:eastAsia="標楷體" w:hAnsi="Times New Roman" w:cs="Times New Roman"/>
          <w:sz w:val="26"/>
          <w:szCs w:val="26"/>
        </w:rPr>
        <w:t>。</w:t>
      </w:r>
    </w:p>
    <w:p w:rsidR="00F3373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貢獻有三點：</w:t>
      </w:r>
    </w:p>
    <w:p w:rsidR="00F3373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w:t>
      </w:r>
      <w:r w:rsidRPr="008D38EF">
        <w:rPr>
          <w:rFonts w:ascii="Times New Roman" w:eastAsia="標楷體" w:hAnsi="Times New Roman" w:cs="Times New Roman"/>
          <w:sz w:val="26"/>
          <w:szCs w:val="26"/>
        </w:rPr>
        <w:t>1</w:t>
      </w:r>
      <w:r w:rsidRPr="008D38EF">
        <w:rPr>
          <w:rFonts w:ascii="Times New Roman" w:eastAsia="標楷體" w:hAnsi="Times New Roman" w:cs="Times New Roman"/>
          <w:sz w:val="26"/>
          <w:szCs w:val="26"/>
        </w:rPr>
        <w:t>）</w:t>
      </w:r>
      <w:r w:rsidR="008D38EF" w:rsidRPr="008D38EF">
        <w:rPr>
          <w:rFonts w:ascii="Times New Roman" w:eastAsia="標楷體" w:hAnsi="Times New Roman" w:cs="Times New Roman"/>
          <w:sz w:val="26"/>
          <w:szCs w:val="26"/>
        </w:rPr>
        <w:t>建立唯一性和特徵的理論基礎保證了最佳傾斜參數存在</w:t>
      </w:r>
      <w:r w:rsidR="00F33732" w:rsidRPr="008D38EF">
        <w:rPr>
          <w:rFonts w:ascii="Times New Roman" w:eastAsia="標楷體" w:hAnsi="Times New Roman" w:cs="Times New Roman"/>
          <w:sz w:val="26"/>
          <w:szCs w:val="26"/>
        </w:rPr>
        <w:t>。</w:t>
      </w:r>
    </w:p>
    <w:p w:rsidR="00F3373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w:t>
      </w:r>
      <w:r w:rsidRPr="008D38EF">
        <w:rPr>
          <w:rFonts w:ascii="Times New Roman" w:eastAsia="標楷體" w:hAnsi="Times New Roman" w:cs="Times New Roman"/>
          <w:sz w:val="26"/>
          <w:szCs w:val="26"/>
        </w:rPr>
        <w:t>2</w:t>
      </w:r>
      <w:r w:rsidRPr="008D38EF">
        <w:rPr>
          <w:rFonts w:ascii="Times New Roman" w:eastAsia="標楷體" w:hAnsi="Times New Roman" w:cs="Times New Roman"/>
          <w:sz w:val="26"/>
          <w:szCs w:val="26"/>
        </w:rPr>
        <w:t>）可以通過自動牛頓法來搜索</w:t>
      </w:r>
      <w:proofErr w:type="gramStart"/>
      <w:r w:rsidRPr="008D38EF">
        <w:rPr>
          <w:rFonts w:ascii="Times New Roman" w:eastAsia="標楷體" w:hAnsi="Times New Roman" w:cs="Times New Roman"/>
          <w:sz w:val="26"/>
          <w:szCs w:val="26"/>
        </w:rPr>
        <w:t>最佳平</w:t>
      </w:r>
      <w:proofErr w:type="gramEnd"/>
      <w:r w:rsidRPr="008D38EF">
        <w:rPr>
          <w:rFonts w:ascii="Times New Roman" w:eastAsia="標楷體" w:hAnsi="Times New Roman" w:cs="Times New Roman"/>
          <w:sz w:val="26"/>
          <w:szCs w:val="26"/>
        </w:rPr>
        <w:t>鋪參數。</w:t>
      </w:r>
    </w:p>
    <w:p w:rsidR="00996292" w:rsidRPr="008D38EF" w:rsidRDefault="00996292" w:rsidP="00FD7DC8">
      <w:pPr>
        <w:rPr>
          <w:rFonts w:ascii="Times New Roman" w:eastAsia="標楷體" w:hAnsi="Times New Roman" w:cs="Times New Roman"/>
          <w:sz w:val="26"/>
          <w:szCs w:val="26"/>
        </w:rPr>
      </w:pPr>
      <w:r w:rsidRPr="008D38EF">
        <w:rPr>
          <w:rFonts w:ascii="Times New Roman" w:eastAsia="標楷體" w:hAnsi="Times New Roman" w:cs="Times New Roman"/>
          <w:sz w:val="26"/>
          <w:szCs w:val="26"/>
        </w:rPr>
        <w:t>（</w:t>
      </w:r>
      <w:r w:rsidRPr="008D38EF">
        <w:rPr>
          <w:rFonts w:ascii="Times New Roman" w:eastAsia="標楷體" w:hAnsi="Times New Roman" w:cs="Times New Roman"/>
          <w:sz w:val="26"/>
          <w:szCs w:val="26"/>
        </w:rPr>
        <w:t>3</w:t>
      </w:r>
      <w:r w:rsidRPr="008D38EF">
        <w:rPr>
          <w:rFonts w:ascii="Times New Roman" w:eastAsia="標楷體" w:hAnsi="Times New Roman" w:cs="Times New Roman"/>
          <w:sz w:val="26"/>
          <w:szCs w:val="26"/>
        </w:rPr>
        <w:t>）進一步提出了簡化而具有競爭力的傾斜公式，以</w:t>
      </w:r>
      <w:proofErr w:type="gramStart"/>
      <w:r w:rsidRPr="008D38EF">
        <w:rPr>
          <w:rFonts w:ascii="Times New Roman" w:eastAsia="標楷體" w:hAnsi="Times New Roman" w:cs="Times New Roman"/>
          <w:sz w:val="26"/>
          <w:szCs w:val="26"/>
        </w:rPr>
        <w:t>減少高維情況</w:t>
      </w:r>
      <w:proofErr w:type="gramEnd"/>
      <w:r w:rsidRPr="008D38EF">
        <w:rPr>
          <w:rFonts w:ascii="Times New Roman" w:eastAsia="標楷體" w:hAnsi="Times New Roman" w:cs="Times New Roman"/>
          <w:sz w:val="26"/>
          <w:szCs w:val="26"/>
        </w:rPr>
        <w:t>下的大量計算成本和數值</w:t>
      </w:r>
      <w:proofErr w:type="gramStart"/>
      <w:r w:rsidRPr="008D38EF">
        <w:rPr>
          <w:rFonts w:ascii="Times New Roman" w:eastAsia="標楷體" w:hAnsi="Times New Roman" w:cs="Times New Roman"/>
          <w:sz w:val="26"/>
          <w:szCs w:val="26"/>
        </w:rPr>
        <w:t>不</w:t>
      </w:r>
      <w:proofErr w:type="gramEnd"/>
      <w:r w:rsidRPr="008D38EF">
        <w:rPr>
          <w:rFonts w:ascii="Times New Roman" w:eastAsia="標楷體" w:hAnsi="Times New Roman" w:cs="Times New Roman"/>
          <w:sz w:val="26"/>
          <w:szCs w:val="26"/>
        </w:rPr>
        <w:t>穩定性。對金融衍生產品定價的大量數值示例證實了上述主張。</w:t>
      </w:r>
    </w:p>
    <w:p w:rsidR="00996292" w:rsidRPr="008D38EF" w:rsidRDefault="00996292" w:rsidP="00FD7DC8">
      <w:pPr>
        <w:rPr>
          <w:rFonts w:ascii="Times New Roman" w:eastAsia="標楷體" w:hAnsi="Times New Roman" w:cs="Times New Roman"/>
          <w:sz w:val="26"/>
          <w:szCs w:val="26"/>
        </w:rPr>
      </w:pPr>
    </w:p>
    <w:p w:rsidR="00996292" w:rsidRPr="008D38EF" w:rsidRDefault="00996292" w:rsidP="00FD7DC8">
      <w:pPr>
        <w:rPr>
          <w:rFonts w:ascii="Times New Roman" w:eastAsia="標楷體" w:hAnsi="Times New Roman" w:cs="Times New Roman"/>
          <w:sz w:val="26"/>
          <w:szCs w:val="26"/>
        </w:rPr>
      </w:pPr>
    </w:p>
    <w:p w:rsidR="00996292" w:rsidRPr="008D38EF" w:rsidRDefault="00996292" w:rsidP="00FD7DC8">
      <w:pPr>
        <w:rPr>
          <w:rFonts w:ascii="Times New Roman" w:eastAsia="標楷體" w:hAnsi="Times New Roman" w:cs="Times New Roman"/>
          <w:sz w:val="26"/>
          <w:szCs w:val="26"/>
        </w:rPr>
      </w:pPr>
    </w:p>
    <w:p w:rsidR="00996292" w:rsidRDefault="00996292" w:rsidP="00FD7DC8">
      <w:pPr>
        <w:rPr>
          <w:rFonts w:ascii="Times New Roman" w:eastAsia="標楷體" w:hAnsi="Times New Roman" w:cs="Times New Roman"/>
          <w:sz w:val="22"/>
          <w:shd w:val="clear" w:color="auto" w:fill="FFFFFF"/>
        </w:rPr>
      </w:pPr>
      <w:r w:rsidRPr="008D38EF">
        <w:rPr>
          <w:rFonts w:ascii="Times New Roman" w:eastAsia="標楷體" w:hAnsi="Times New Roman" w:cs="Times New Roman"/>
          <w:sz w:val="22"/>
          <w:highlight w:val="yellow"/>
          <w:shd w:val="clear" w:color="auto" w:fill="FFFFFF"/>
        </w:rPr>
        <w:lastRenderedPageBreak/>
        <w:t>分群技術在大型資產配置的應用</w:t>
      </w:r>
    </w:p>
    <w:p w:rsidR="008D38EF" w:rsidRPr="008D38EF" w:rsidRDefault="008D38EF" w:rsidP="00FD7DC8">
      <w:pPr>
        <w:rPr>
          <w:rFonts w:ascii="Times New Roman" w:eastAsia="標楷體" w:hAnsi="Times New Roman" w:cs="Times New Roman" w:hint="eastAsia"/>
        </w:rPr>
      </w:pPr>
      <w:r>
        <w:rPr>
          <w:rFonts w:ascii="Times New Roman" w:eastAsia="標楷體" w:hAnsi="Times New Roman" w:cs="Times New Roman" w:hint="eastAsia"/>
          <w:sz w:val="22"/>
          <w:shd w:val="clear" w:color="auto" w:fill="FFFFFF"/>
        </w:rPr>
        <w:t>2</w:t>
      </w:r>
      <w:r>
        <w:rPr>
          <w:rFonts w:ascii="Times New Roman" w:eastAsia="標楷體" w:hAnsi="Times New Roman" w:cs="Times New Roman"/>
          <w:sz w:val="22"/>
          <w:shd w:val="clear" w:color="auto" w:fill="FFFFFF"/>
        </w:rPr>
        <w:t>019</w:t>
      </w:r>
      <w:r>
        <w:rPr>
          <w:rFonts w:ascii="Times New Roman" w:eastAsia="標楷體" w:hAnsi="Times New Roman" w:cs="Times New Roman" w:hint="eastAsia"/>
          <w:sz w:val="22"/>
          <w:shd w:val="clear" w:color="auto" w:fill="FFFFFF"/>
        </w:rPr>
        <w:t>-</w:t>
      </w:r>
      <w:r>
        <w:rPr>
          <w:rFonts w:ascii="Times New Roman" w:eastAsia="標楷體" w:hAnsi="Times New Roman" w:cs="Times New Roman" w:hint="eastAsia"/>
          <w:sz w:val="22"/>
          <w:shd w:val="clear" w:color="auto" w:fill="FFFFFF"/>
        </w:rPr>
        <w:t>碩士論文</w:t>
      </w:r>
    </w:p>
    <w:p w:rsidR="00996292" w:rsidRPr="008D38EF" w:rsidRDefault="00996292" w:rsidP="00FD7DC8">
      <w:pPr>
        <w:rPr>
          <w:rFonts w:ascii="Times New Roman" w:eastAsia="標楷體" w:hAnsi="Times New Roman" w:cs="Times New Roman"/>
          <w:sz w:val="22"/>
          <w:shd w:val="clear" w:color="auto" w:fill="FFFFFF"/>
        </w:rPr>
      </w:pPr>
      <w:r w:rsidRPr="008D38EF">
        <w:rPr>
          <w:rFonts w:ascii="Times New Roman" w:eastAsia="標楷體" w:hAnsi="Times New Roman" w:cs="Times New Roman"/>
          <w:sz w:val="22"/>
          <w:shd w:val="clear" w:color="auto" w:fill="FFFFFF"/>
        </w:rPr>
        <w:t>提出一個運用</w:t>
      </w:r>
      <w:r w:rsidRPr="008D38EF">
        <w:rPr>
          <w:rFonts w:ascii="Times New Roman" w:eastAsia="標楷體" w:hAnsi="Times New Roman" w:cs="Times New Roman"/>
          <w:color w:val="FF0000"/>
          <w:sz w:val="22"/>
          <w:shd w:val="clear" w:color="auto" w:fill="FFFFFF"/>
        </w:rPr>
        <w:t>分群技術降低資產維度的策略</w:t>
      </w:r>
      <w:r w:rsidRPr="008D38EF">
        <w:rPr>
          <w:rFonts w:ascii="Times New Roman" w:eastAsia="標楷體" w:hAnsi="Times New Roman" w:cs="Times New Roman"/>
          <w:sz w:val="22"/>
          <w:shd w:val="clear" w:color="auto" w:fill="FFFFFF"/>
        </w:rPr>
        <w:t>，</w:t>
      </w:r>
      <w:r w:rsidRPr="008D38EF">
        <w:rPr>
          <w:rFonts w:ascii="Times New Roman" w:eastAsia="標楷體" w:hAnsi="Times New Roman" w:cs="Times New Roman"/>
          <w:sz w:val="22"/>
          <w:shd w:val="clear" w:color="auto" w:fill="FFFFFF"/>
        </w:rPr>
        <w:t>一開始運用</w:t>
      </w:r>
      <w:r w:rsidRPr="008D38EF">
        <w:rPr>
          <w:rFonts w:ascii="Times New Roman" w:eastAsia="標楷體" w:hAnsi="Times New Roman" w:cs="Times New Roman"/>
          <w:color w:val="FF0000"/>
          <w:sz w:val="22"/>
          <w:shd w:val="clear" w:color="auto" w:fill="FFFFFF"/>
        </w:rPr>
        <w:t>階層</w:t>
      </w:r>
      <w:proofErr w:type="gramStart"/>
      <w:r w:rsidRPr="008D38EF">
        <w:rPr>
          <w:rFonts w:ascii="Times New Roman" w:eastAsia="標楷體" w:hAnsi="Times New Roman" w:cs="Times New Roman"/>
          <w:color w:val="FF0000"/>
          <w:sz w:val="22"/>
          <w:shd w:val="clear" w:color="auto" w:fill="FFFFFF"/>
        </w:rPr>
        <w:t>式分群法</w:t>
      </w:r>
      <w:proofErr w:type="gramEnd"/>
      <w:r w:rsidRPr="008D38EF">
        <w:rPr>
          <w:rFonts w:ascii="Times New Roman" w:eastAsia="標楷體" w:hAnsi="Times New Roman" w:cs="Times New Roman"/>
          <w:sz w:val="22"/>
          <w:shd w:val="clear" w:color="auto" w:fill="FFFFFF"/>
        </w:rPr>
        <w:t>將</w:t>
      </w:r>
      <w:r w:rsidRPr="008D38EF">
        <w:rPr>
          <w:rFonts w:ascii="Times New Roman" w:eastAsia="標楷體" w:hAnsi="Times New Roman" w:cs="Times New Roman"/>
          <w:color w:val="FF0000"/>
          <w:sz w:val="22"/>
          <w:shd w:val="clear" w:color="auto" w:fill="FFFFFF"/>
        </w:rPr>
        <w:t>大型</w:t>
      </w:r>
      <w:r w:rsidRPr="008D38EF">
        <w:rPr>
          <w:rFonts w:ascii="Times New Roman" w:eastAsia="標楷體" w:hAnsi="Times New Roman" w:cs="Times New Roman"/>
          <w:sz w:val="22"/>
          <w:shd w:val="clear" w:color="auto" w:fill="FFFFFF"/>
        </w:rPr>
        <w:t>資產群分成</w:t>
      </w:r>
      <w:r w:rsidRPr="008D38EF">
        <w:rPr>
          <w:rFonts w:ascii="Times New Roman" w:eastAsia="標楷體" w:hAnsi="Times New Roman" w:cs="Times New Roman"/>
          <w:color w:val="FF0000"/>
          <w:sz w:val="22"/>
          <w:shd w:val="clear" w:color="auto" w:fill="FFFFFF"/>
        </w:rPr>
        <w:t>數</w:t>
      </w:r>
      <w:proofErr w:type="gramStart"/>
      <w:r w:rsidRPr="008D38EF">
        <w:rPr>
          <w:rFonts w:ascii="Times New Roman" w:eastAsia="標楷體" w:hAnsi="Times New Roman" w:cs="Times New Roman"/>
          <w:color w:val="FF0000"/>
          <w:sz w:val="22"/>
          <w:shd w:val="clear" w:color="auto" w:fill="FFFFFF"/>
        </w:rPr>
        <w:t>個</w:t>
      </w:r>
      <w:proofErr w:type="gramEnd"/>
      <w:r w:rsidRPr="008D38EF">
        <w:rPr>
          <w:rFonts w:ascii="Times New Roman" w:eastAsia="標楷體" w:hAnsi="Times New Roman" w:cs="Times New Roman"/>
          <w:color w:val="FF0000"/>
          <w:sz w:val="22"/>
          <w:shd w:val="clear" w:color="auto" w:fill="FFFFFF"/>
        </w:rPr>
        <w:t>小組</w:t>
      </w:r>
      <w:r w:rsidRPr="008D38EF">
        <w:rPr>
          <w:rFonts w:ascii="Times New Roman" w:eastAsia="標楷體" w:hAnsi="Times New Roman" w:cs="Times New Roman"/>
          <w:sz w:val="22"/>
          <w:shd w:val="clear" w:color="auto" w:fill="FFFFFF"/>
        </w:rPr>
        <w:t>，然後在各小組中取出</w:t>
      </w:r>
      <w:r w:rsidRPr="008D38EF">
        <w:rPr>
          <w:rFonts w:ascii="Times New Roman" w:eastAsia="標楷體" w:hAnsi="Times New Roman" w:cs="Times New Roman"/>
          <w:color w:val="FF0000"/>
          <w:sz w:val="22"/>
          <w:shd w:val="clear" w:color="auto" w:fill="FFFFFF"/>
        </w:rPr>
        <w:t>離小組中心最近的資產</w:t>
      </w:r>
      <w:r w:rsidRPr="008D38EF">
        <w:rPr>
          <w:rFonts w:ascii="Times New Roman" w:eastAsia="標楷體" w:hAnsi="Times New Roman" w:cs="Times New Roman"/>
          <w:sz w:val="22"/>
          <w:shd w:val="clear" w:color="auto" w:fill="FFFFFF"/>
        </w:rPr>
        <w:t>，以</w:t>
      </w:r>
      <w:r w:rsidRPr="008D38EF">
        <w:rPr>
          <w:rFonts w:ascii="Times New Roman" w:eastAsia="標楷體" w:hAnsi="Times New Roman" w:cs="Times New Roman"/>
          <w:color w:val="FF0000"/>
          <w:sz w:val="22"/>
          <w:shd w:val="clear" w:color="auto" w:fill="FFFFFF"/>
        </w:rPr>
        <w:t>特定的資產配置</w:t>
      </w:r>
      <w:r w:rsidRPr="008D38EF">
        <w:rPr>
          <w:rFonts w:ascii="Times New Roman" w:eastAsia="標楷體" w:hAnsi="Times New Roman" w:cs="Times New Roman"/>
          <w:sz w:val="22"/>
          <w:shd w:val="clear" w:color="auto" w:fill="FFFFFF"/>
        </w:rPr>
        <w:t>方法組成</w:t>
      </w:r>
      <w:r w:rsidRPr="008D38EF">
        <w:rPr>
          <w:rFonts w:ascii="Times New Roman" w:eastAsia="標楷體" w:hAnsi="Times New Roman" w:cs="Times New Roman"/>
          <w:color w:val="FF0000"/>
          <w:sz w:val="22"/>
          <w:shd w:val="clear" w:color="auto" w:fill="FFFFFF"/>
        </w:rPr>
        <w:t>投資組合</w:t>
      </w:r>
      <w:r w:rsidRPr="008D38EF">
        <w:rPr>
          <w:rFonts w:ascii="Times New Roman" w:eastAsia="標楷體" w:hAnsi="Times New Roman" w:cs="Times New Roman"/>
          <w:sz w:val="22"/>
          <w:shd w:val="clear" w:color="auto" w:fill="FFFFFF"/>
        </w:rPr>
        <w:t>。</w:t>
      </w:r>
      <w:proofErr w:type="gramStart"/>
      <w:r w:rsidRPr="008D38EF">
        <w:rPr>
          <w:rFonts w:ascii="Times New Roman" w:eastAsia="標楷體" w:hAnsi="Times New Roman" w:cs="Times New Roman"/>
          <w:sz w:val="22"/>
          <w:shd w:val="clear" w:color="auto" w:fill="FFFFFF"/>
        </w:rPr>
        <w:t>此外，</w:t>
      </w:r>
      <w:proofErr w:type="gramEnd"/>
      <w:r w:rsidRPr="008D38EF">
        <w:rPr>
          <w:rFonts w:ascii="Times New Roman" w:eastAsia="標楷體" w:hAnsi="Times New Roman" w:cs="Times New Roman"/>
          <w:sz w:val="22"/>
          <w:shd w:val="clear" w:color="auto" w:fill="FFFFFF"/>
        </w:rPr>
        <w:t>我們還運用了</w:t>
      </w:r>
      <w:r w:rsidRPr="008D38EF">
        <w:rPr>
          <w:rFonts w:ascii="Times New Roman" w:eastAsia="標楷體" w:hAnsi="Times New Roman" w:cs="Times New Roman"/>
          <w:color w:val="FF0000"/>
          <w:sz w:val="22"/>
          <w:shd w:val="clear" w:color="auto" w:fill="FFFFFF"/>
        </w:rPr>
        <w:t>移動視窗</w:t>
      </w:r>
      <w:r w:rsidRPr="008D38EF">
        <w:rPr>
          <w:rFonts w:ascii="Times New Roman" w:eastAsia="標楷體" w:hAnsi="Times New Roman" w:cs="Times New Roman"/>
          <w:color w:val="FF0000"/>
          <w:sz w:val="22"/>
          <w:shd w:val="clear" w:color="auto" w:fill="FFFFFF"/>
        </w:rPr>
        <w:t xml:space="preserve"> (rolling-window)</w:t>
      </w:r>
      <w:r w:rsidRPr="008D38EF">
        <w:rPr>
          <w:rFonts w:ascii="Times New Roman" w:eastAsia="標楷體" w:hAnsi="Times New Roman" w:cs="Times New Roman"/>
          <w:sz w:val="22"/>
          <w:shd w:val="clear" w:color="auto" w:fill="FFFFFF"/>
        </w:rPr>
        <w:t>的方法進行</w:t>
      </w:r>
      <w:r w:rsidRPr="008D38EF">
        <w:rPr>
          <w:rFonts w:ascii="Times New Roman" w:eastAsia="標楷體" w:hAnsi="Times New Roman" w:cs="Times New Roman"/>
          <w:color w:val="FF0000"/>
          <w:sz w:val="22"/>
          <w:shd w:val="clear" w:color="auto" w:fill="FFFFFF"/>
        </w:rPr>
        <w:t>回測</w:t>
      </w:r>
      <w:r w:rsidRPr="008D38EF">
        <w:rPr>
          <w:rFonts w:ascii="Times New Roman" w:eastAsia="標楷體" w:hAnsi="Times New Roman" w:cs="Times New Roman"/>
          <w:sz w:val="22"/>
          <w:shd w:val="clear" w:color="auto" w:fill="FFFFFF"/>
        </w:rPr>
        <w:t>，以及使用一些</w:t>
      </w:r>
      <w:r w:rsidRPr="008D38EF">
        <w:rPr>
          <w:rFonts w:ascii="Times New Roman" w:eastAsia="標楷體" w:hAnsi="Times New Roman" w:cs="Times New Roman"/>
          <w:color w:val="FF0000"/>
          <w:sz w:val="22"/>
          <w:shd w:val="clear" w:color="auto" w:fill="FFFFFF"/>
        </w:rPr>
        <w:t>評估投資策略</w:t>
      </w:r>
      <w:r w:rsidRPr="008D38EF">
        <w:rPr>
          <w:rFonts w:ascii="Times New Roman" w:eastAsia="標楷體" w:hAnsi="Times New Roman" w:cs="Times New Roman"/>
          <w:sz w:val="22"/>
          <w:shd w:val="clear" w:color="auto" w:fill="FFFFFF"/>
        </w:rPr>
        <w:t>表現的</w:t>
      </w:r>
      <w:r w:rsidRPr="008D38EF">
        <w:rPr>
          <w:rFonts w:ascii="Times New Roman" w:eastAsia="標楷體" w:hAnsi="Times New Roman" w:cs="Times New Roman"/>
          <w:color w:val="FF0000"/>
          <w:sz w:val="22"/>
          <w:shd w:val="clear" w:color="auto" w:fill="FFFFFF"/>
        </w:rPr>
        <w:t>指標</w:t>
      </w:r>
      <w:r w:rsidRPr="008D38EF">
        <w:rPr>
          <w:rFonts w:ascii="Times New Roman" w:eastAsia="標楷體" w:hAnsi="Times New Roman" w:cs="Times New Roman"/>
          <w:sz w:val="22"/>
          <w:shd w:val="clear" w:color="auto" w:fill="FFFFFF"/>
        </w:rPr>
        <w:t>進行</w:t>
      </w:r>
      <w:r w:rsidRPr="008D38EF">
        <w:rPr>
          <w:rFonts w:ascii="Times New Roman" w:eastAsia="標楷體" w:hAnsi="Times New Roman" w:cs="Times New Roman"/>
          <w:color w:val="FF0000"/>
          <w:sz w:val="22"/>
          <w:shd w:val="clear" w:color="auto" w:fill="FFFFFF"/>
        </w:rPr>
        <w:t>比較</w:t>
      </w:r>
      <w:r w:rsidRPr="008D38EF">
        <w:rPr>
          <w:rFonts w:ascii="Times New Roman" w:eastAsia="標楷體" w:hAnsi="Times New Roman" w:cs="Times New Roman"/>
          <w:sz w:val="22"/>
          <w:shd w:val="clear" w:color="auto" w:fill="FFFFFF"/>
        </w:rPr>
        <w:t>。我們最後也設計了一個可以比較策略表現的假說檢定流程，以利我們確認有無使用分群技術之間是否有著顯著差異。而在實證研究中，我們在三個截然不同的資產資料裡，都</w:t>
      </w:r>
      <w:r w:rsidRPr="008D38EF">
        <w:rPr>
          <w:rFonts w:ascii="Times New Roman" w:eastAsia="標楷體" w:hAnsi="Times New Roman" w:cs="Times New Roman"/>
          <w:color w:val="FF0000"/>
          <w:sz w:val="22"/>
          <w:shd w:val="clear" w:color="auto" w:fill="FFFFFF"/>
        </w:rPr>
        <w:t>驗證</w:t>
      </w:r>
      <w:r w:rsidRPr="008D38EF">
        <w:rPr>
          <w:rFonts w:ascii="Times New Roman" w:eastAsia="標楷體" w:hAnsi="Times New Roman" w:cs="Times New Roman"/>
          <w:sz w:val="22"/>
          <w:shd w:val="clear" w:color="auto" w:fill="FFFFFF"/>
        </w:rPr>
        <w:t>了使用</w:t>
      </w:r>
      <w:r w:rsidRPr="008D38EF">
        <w:rPr>
          <w:rFonts w:ascii="Times New Roman" w:eastAsia="標楷體" w:hAnsi="Times New Roman" w:cs="Times New Roman"/>
          <w:color w:val="FF0000"/>
          <w:sz w:val="22"/>
          <w:shd w:val="clear" w:color="auto" w:fill="FFFFFF"/>
        </w:rPr>
        <w:t>分群技術的策略</w:t>
      </w:r>
      <w:r w:rsidRPr="008D38EF">
        <w:rPr>
          <w:rFonts w:ascii="Times New Roman" w:eastAsia="標楷體" w:hAnsi="Times New Roman" w:cs="Times New Roman"/>
          <w:sz w:val="22"/>
          <w:shd w:val="clear" w:color="auto" w:fill="FFFFFF"/>
        </w:rPr>
        <w:t>表現得都十分</w:t>
      </w:r>
      <w:r w:rsidRPr="008D38EF">
        <w:rPr>
          <w:rFonts w:ascii="Times New Roman" w:eastAsia="標楷體" w:hAnsi="Times New Roman" w:cs="Times New Roman"/>
          <w:color w:val="FF0000"/>
          <w:sz w:val="22"/>
          <w:shd w:val="clear" w:color="auto" w:fill="FFFFFF"/>
        </w:rPr>
        <w:t>接近傳統的策略</w:t>
      </w:r>
      <w:r w:rsidRPr="008D38EF">
        <w:rPr>
          <w:rFonts w:ascii="Times New Roman" w:eastAsia="標楷體" w:hAnsi="Times New Roman" w:cs="Times New Roman"/>
          <w:sz w:val="22"/>
          <w:shd w:val="clear" w:color="auto" w:fill="FFFFFF"/>
        </w:rPr>
        <w:t>。</w:t>
      </w:r>
    </w:p>
    <w:p w:rsidR="00E544E6" w:rsidRPr="008D38EF" w:rsidRDefault="00E544E6" w:rsidP="00FD7DC8">
      <w:pPr>
        <w:rPr>
          <w:rFonts w:ascii="Times New Roman" w:eastAsia="標楷體" w:hAnsi="Times New Roman" w:cs="Times New Roman"/>
          <w:sz w:val="22"/>
          <w:shd w:val="clear" w:color="auto" w:fill="FFFFFF"/>
        </w:rPr>
      </w:pPr>
    </w:p>
    <w:p w:rsidR="00E544E6" w:rsidRDefault="00E544E6" w:rsidP="00FD7DC8">
      <w:pPr>
        <w:rPr>
          <w:rFonts w:ascii="Times New Roman" w:eastAsia="標楷體" w:hAnsi="Times New Roman" w:cs="Times New Roman"/>
          <w:sz w:val="22"/>
          <w:shd w:val="clear" w:color="auto" w:fill="FFFFFF"/>
        </w:rPr>
      </w:pPr>
      <w:r w:rsidRPr="008D38EF">
        <w:rPr>
          <w:rFonts w:ascii="Times New Roman" w:eastAsia="標楷體" w:hAnsi="Times New Roman" w:cs="Times New Roman"/>
          <w:sz w:val="22"/>
          <w:highlight w:val="yellow"/>
          <w:shd w:val="clear" w:color="auto" w:fill="FFFFFF"/>
        </w:rPr>
        <w:t>基於深度學習之時間序列因子於信用評級模型</w:t>
      </w:r>
    </w:p>
    <w:p w:rsidR="008D38EF" w:rsidRPr="008D38EF" w:rsidRDefault="008D38EF" w:rsidP="00FD7DC8">
      <w:pPr>
        <w:rPr>
          <w:rFonts w:ascii="Times New Roman" w:eastAsia="標楷體" w:hAnsi="Times New Roman" w:cs="Times New Roman" w:hint="eastAsia"/>
        </w:rPr>
      </w:pPr>
      <w:r>
        <w:rPr>
          <w:rFonts w:ascii="Times New Roman" w:eastAsia="標楷體" w:hAnsi="Times New Roman" w:cs="Times New Roman" w:hint="eastAsia"/>
          <w:sz w:val="22"/>
          <w:shd w:val="clear" w:color="auto" w:fill="FFFFFF"/>
        </w:rPr>
        <w:t>2</w:t>
      </w:r>
      <w:r>
        <w:rPr>
          <w:rFonts w:ascii="Times New Roman" w:eastAsia="標楷體" w:hAnsi="Times New Roman" w:cs="Times New Roman"/>
          <w:sz w:val="22"/>
          <w:shd w:val="clear" w:color="auto" w:fill="FFFFFF"/>
        </w:rPr>
        <w:t>019</w:t>
      </w:r>
      <w:r>
        <w:rPr>
          <w:rFonts w:ascii="Times New Roman" w:eastAsia="標楷體" w:hAnsi="Times New Roman" w:cs="Times New Roman" w:hint="eastAsia"/>
          <w:sz w:val="22"/>
          <w:shd w:val="clear" w:color="auto" w:fill="FFFFFF"/>
        </w:rPr>
        <w:t>-</w:t>
      </w:r>
      <w:r>
        <w:rPr>
          <w:rFonts w:ascii="Times New Roman" w:eastAsia="標楷體" w:hAnsi="Times New Roman" w:cs="Times New Roman" w:hint="eastAsia"/>
          <w:sz w:val="22"/>
          <w:shd w:val="clear" w:color="auto" w:fill="FFFFFF"/>
        </w:rPr>
        <w:t>碩士論文</w:t>
      </w:r>
    </w:p>
    <w:p w:rsidR="00E544E6" w:rsidRPr="008D38EF" w:rsidRDefault="00E544E6" w:rsidP="00FD7DC8">
      <w:pPr>
        <w:rPr>
          <w:rFonts w:ascii="Times New Roman" w:eastAsia="標楷體" w:hAnsi="Times New Roman" w:cs="Times New Roman"/>
        </w:rPr>
      </w:pPr>
      <w:r w:rsidRPr="008D38EF">
        <w:rPr>
          <w:rFonts w:ascii="Times New Roman" w:eastAsia="標楷體" w:hAnsi="Times New Roman" w:cs="Times New Roman"/>
          <w:sz w:val="22"/>
          <w:shd w:val="clear" w:color="auto" w:fill="FFFFFF"/>
        </w:rPr>
        <w:t>研究</w:t>
      </w:r>
      <w:r w:rsidRPr="008D38EF">
        <w:rPr>
          <w:rFonts w:ascii="Times New Roman" w:eastAsia="標楷體" w:hAnsi="Times New Roman" w:cs="Times New Roman"/>
          <w:color w:val="FF0000"/>
          <w:sz w:val="22"/>
          <w:shd w:val="clear" w:color="auto" w:fill="FFFFFF"/>
        </w:rPr>
        <w:t>深度學習模型在信用評級和風險檢測的應用</w:t>
      </w:r>
      <w:r w:rsidRPr="008D38EF">
        <w:rPr>
          <w:rFonts w:ascii="Times New Roman" w:eastAsia="標楷體" w:hAnsi="Times New Roman" w:cs="Times New Roman"/>
          <w:sz w:val="22"/>
          <w:shd w:val="clear" w:color="auto" w:fill="FFFFFF"/>
        </w:rPr>
        <w:t>。藉由</w:t>
      </w:r>
      <w:r w:rsidRPr="008D38EF">
        <w:rPr>
          <w:rFonts w:ascii="Times New Roman" w:eastAsia="標楷體" w:hAnsi="Times New Roman" w:cs="Times New Roman"/>
          <w:color w:val="FF0000"/>
          <w:sz w:val="22"/>
          <w:shd w:val="clear" w:color="auto" w:fill="FFFFFF"/>
        </w:rPr>
        <w:t>借款人的支付歷史記錄</w:t>
      </w:r>
      <w:r w:rsidRPr="008D38EF">
        <w:rPr>
          <w:rFonts w:ascii="Times New Roman" w:eastAsia="標楷體" w:hAnsi="Times New Roman" w:cs="Times New Roman"/>
          <w:sz w:val="22"/>
          <w:shd w:val="clear" w:color="auto" w:fill="FFFFFF"/>
        </w:rPr>
        <w:t>，我們</w:t>
      </w:r>
      <w:proofErr w:type="gramStart"/>
      <w:r w:rsidRPr="008D38EF">
        <w:rPr>
          <w:rFonts w:ascii="Times New Roman" w:eastAsia="標楷體" w:hAnsi="Times New Roman" w:cs="Times New Roman"/>
          <w:sz w:val="22"/>
          <w:shd w:val="clear" w:color="auto" w:fill="FFFFFF"/>
        </w:rPr>
        <w:t>使用</w:t>
      </w:r>
      <w:r w:rsidRPr="008D38EF">
        <w:rPr>
          <w:rFonts w:ascii="Times New Roman" w:eastAsia="標楷體" w:hAnsi="Times New Roman" w:cs="Times New Roman"/>
          <w:color w:val="FF0000"/>
          <w:sz w:val="22"/>
          <w:shd w:val="clear" w:color="auto" w:fill="FFFFFF"/>
        </w:rPr>
        <w:t>卷積神經</w:t>
      </w:r>
      <w:proofErr w:type="gramEnd"/>
      <w:r w:rsidRPr="008D38EF">
        <w:rPr>
          <w:rFonts w:ascii="Times New Roman" w:eastAsia="標楷體" w:hAnsi="Times New Roman" w:cs="Times New Roman"/>
          <w:color w:val="FF0000"/>
          <w:sz w:val="22"/>
          <w:shd w:val="clear" w:color="auto" w:fill="FFFFFF"/>
        </w:rPr>
        <w:t>網</w:t>
      </w:r>
      <w:proofErr w:type="gramStart"/>
      <w:r w:rsidRPr="008D38EF">
        <w:rPr>
          <w:rFonts w:ascii="Times New Roman" w:eastAsia="標楷體" w:hAnsi="Times New Roman" w:cs="Times New Roman"/>
          <w:color w:val="FF0000"/>
          <w:sz w:val="22"/>
          <w:shd w:val="clear" w:color="auto" w:fill="FFFFFF"/>
        </w:rPr>
        <w:t>絡</w:t>
      </w:r>
      <w:r w:rsidRPr="008D38EF">
        <w:rPr>
          <w:rFonts w:ascii="Times New Roman" w:eastAsia="標楷體" w:hAnsi="Times New Roman" w:cs="Times New Roman"/>
          <w:sz w:val="22"/>
          <w:shd w:val="clear" w:color="auto" w:fill="FFFFFF"/>
        </w:rPr>
        <w:t>和</w:t>
      </w:r>
      <w:r w:rsidRPr="008D38EF">
        <w:rPr>
          <w:rFonts w:ascii="Times New Roman" w:eastAsia="標楷體" w:hAnsi="Times New Roman" w:cs="Times New Roman"/>
          <w:color w:val="FF0000"/>
          <w:sz w:val="22"/>
          <w:shd w:val="clear" w:color="auto" w:fill="FFFFFF"/>
        </w:rPr>
        <w:t>遞歸</w:t>
      </w:r>
      <w:proofErr w:type="gramEnd"/>
      <w:r w:rsidRPr="008D38EF">
        <w:rPr>
          <w:rFonts w:ascii="Times New Roman" w:eastAsia="標楷體" w:hAnsi="Times New Roman" w:cs="Times New Roman"/>
          <w:color w:val="FF0000"/>
          <w:sz w:val="22"/>
          <w:shd w:val="clear" w:color="auto" w:fill="FFFFFF"/>
        </w:rPr>
        <w:t>神經網絡</w:t>
      </w:r>
      <w:r w:rsidRPr="008D38EF">
        <w:rPr>
          <w:rFonts w:ascii="Times New Roman" w:eastAsia="標楷體" w:hAnsi="Times New Roman" w:cs="Times New Roman"/>
          <w:sz w:val="22"/>
          <w:shd w:val="clear" w:color="auto" w:fill="FFFFFF"/>
        </w:rPr>
        <w:t>萃取時間序列因子用以</w:t>
      </w:r>
      <w:r w:rsidRPr="008D38EF">
        <w:rPr>
          <w:rFonts w:ascii="Times New Roman" w:eastAsia="標楷體" w:hAnsi="Times New Roman" w:cs="Times New Roman"/>
          <w:color w:val="FF0000"/>
          <w:sz w:val="22"/>
          <w:shd w:val="clear" w:color="auto" w:fill="FFFFFF"/>
        </w:rPr>
        <w:t>預測違約風險</w:t>
      </w:r>
      <w:r w:rsidRPr="008D38EF">
        <w:rPr>
          <w:rFonts w:ascii="Times New Roman" w:eastAsia="標楷體" w:hAnsi="Times New Roman" w:cs="Times New Roman"/>
          <w:sz w:val="22"/>
          <w:shd w:val="clear" w:color="auto" w:fill="FFFFFF"/>
        </w:rPr>
        <w:t>。為了證實該因子的有效性，我們測試了各種機器學習方法於深度提取時間序列特徵並與多個測量值進行比較。</w:t>
      </w:r>
      <w:r w:rsidRPr="008D38EF">
        <w:rPr>
          <w:rFonts w:ascii="Times New Roman" w:eastAsia="標楷體" w:hAnsi="Times New Roman" w:cs="Times New Roman"/>
          <w:sz w:val="22"/>
        </w:rPr>
        <w:br/>
      </w:r>
      <w:r w:rsidRPr="008D38EF">
        <w:rPr>
          <w:rFonts w:ascii="Times New Roman" w:eastAsia="標楷體" w:hAnsi="Times New Roman" w:cs="Times New Roman"/>
          <w:sz w:val="22"/>
          <w:shd w:val="clear" w:color="auto" w:fill="FFFFFF"/>
        </w:rPr>
        <w:t>將深度時間序列因子應用於兩個信用評分實務應用中。在</w:t>
      </w:r>
      <w:r w:rsidRPr="008D38EF">
        <w:rPr>
          <w:rFonts w:ascii="Times New Roman" w:eastAsia="標楷體" w:hAnsi="Times New Roman" w:cs="Times New Roman"/>
          <w:color w:val="FF0000"/>
          <w:sz w:val="22"/>
          <w:shd w:val="clear" w:color="auto" w:fill="FFFFFF"/>
        </w:rPr>
        <w:t>信用卡持有人的違約預測</w:t>
      </w:r>
      <w:r w:rsidRPr="008D38EF">
        <w:rPr>
          <w:rFonts w:ascii="Times New Roman" w:eastAsia="標楷體" w:hAnsi="Times New Roman" w:cs="Times New Roman"/>
          <w:sz w:val="22"/>
          <w:shd w:val="clear" w:color="auto" w:fill="FFFFFF"/>
        </w:rPr>
        <w:t>中，使用</w:t>
      </w:r>
      <w:r w:rsidRPr="008D38EF">
        <w:rPr>
          <w:rFonts w:ascii="Times New Roman" w:eastAsia="標楷體" w:hAnsi="Times New Roman" w:cs="Times New Roman"/>
          <w:color w:val="FF0000"/>
          <w:sz w:val="22"/>
          <w:shd w:val="clear" w:color="auto" w:fill="FFFFFF"/>
        </w:rPr>
        <w:t>時間序列特徵提取技術</w:t>
      </w:r>
      <w:r w:rsidRPr="008D38EF">
        <w:rPr>
          <w:rFonts w:ascii="Times New Roman" w:eastAsia="標楷體" w:hAnsi="Times New Roman" w:cs="Times New Roman"/>
          <w:sz w:val="22"/>
          <w:shd w:val="clear" w:color="auto" w:fill="FFFFFF"/>
        </w:rPr>
        <w:t>的模型顯示出</w:t>
      </w:r>
      <w:r w:rsidRPr="008D38EF">
        <w:rPr>
          <w:rFonts w:ascii="Times New Roman" w:eastAsia="標楷體" w:hAnsi="Times New Roman" w:cs="Times New Roman"/>
          <w:color w:val="FF0000"/>
          <w:sz w:val="22"/>
          <w:shd w:val="clear" w:color="auto" w:fill="FFFFFF"/>
        </w:rPr>
        <w:t>卓越的預測性能</w:t>
      </w:r>
      <w:r w:rsidRPr="008D38EF">
        <w:rPr>
          <w:rFonts w:ascii="Times New Roman" w:eastAsia="標楷體" w:hAnsi="Times New Roman" w:cs="Times New Roman"/>
          <w:sz w:val="22"/>
          <w:shd w:val="clear" w:color="auto" w:fill="FFFFFF"/>
        </w:rPr>
        <w:t>。應用</w:t>
      </w:r>
      <w:r w:rsidRPr="008D38EF">
        <w:rPr>
          <w:rFonts w:ascii="Times New Roman" w:eastAsia="標楷體" w:hAnsi="Times New Roman" w:cs="Times New Roman"/>
          <w:color w:val="FF0000"/>
          <w:sz w:val="22"/>
          <w:shd w:val="clear" w:color="auto" w:fill="FFFFFF"/>
        </w:rPr>
        <w:t>GRU</w:t>
      </w:r>
      <w:r w:rsidRPr="008D38EF">
        <w:rPr>
          <w:rFonts w:ascii="Times New Roman" w:eastAsia="標楷體" w:hAnsi="Times New Roman" w:cs="Times New Roman"/>
          <w:color w:val="FF0000"/>
          <w:sz w:val="22"/>
          <w:shd w:val="clear" w:color="auto" w:fill="FFFFFF"/>
        </w:rPr>
        <w:t>因子</w:t>
      </w:r>
      <w:r w:rsidRPr="008D38EF">
        <w:rPr>
          <w:rFonts w:ascii="Times New Roman" w:eastAsia="標楷體" w:hAnsi="Times New Roman" w:cs="Times New Roman"/>
          <w:sz w:val="22"/>
          <w:shd w:val="clear" w:color="auto" w:fill="FFFFFF"/>
        </w:rPr>
        <w:t>萃取於</w:t>
      </w:r>
      <w:r w:rsidRPr="008D38EF">
        <w:rPr>
          <w:rFonts w:ascii="Times New Roman" w:eastAsia="標楷體" w:hAnsi="Times New Roman" w:cs="Times New Roman"/>
          <w:color w:val="FF0000"/>
          <w:sz w:val="22"/>
          <w:shd w:val="clear" w:color="auto" w:fill="FFFFFF"/>
        </w:rPr>
        <w:t>類神經網絡</w:t>
      </w:r>
      <w:r w:rsidRPr="008D38EF">
        <w:rPr>
          <w:rFonts w:ascii="Times New Roman" w:eastAsia="標楷體" w:hAnsi="Times New Roman" w:cs="Times New Roman"/>
          <w:sz w:val="22"/>
          <w:shd w:val="clear" w:color="auto" w:fill="FFFFFF"/>
        </w:rPr>
        <w:t>上的最佳模型，能使</w:t>
      </w:r>
      <w:r w:rsidRPr="008D38EF">
        <w:rPr>
          <w:rFonts w:ascii="Times New Roman" w:eastAsia="標楷體" w:hAnsi="Times New Roman" w:cs="Times New Roman"/>
          <w:color w:val="FF0000"/>
          <w:sz w:val="22"/>
          <w:shd w:val="clear" w:color="auto" w:fill="FFFFFF"/>
        </w:rPr>
        <w:t>AUC</w:t>
      </w:r>
      <w:r w:rsidRPr="008D38EF">
        <w:rPr>
          <w:rFonts w:ascii="Times New Roman" w:eastAsia="標楷體" w:hAnsi="Times New Roman" w:cs="Times New Roman"/>
          <w:color w:val="FF0000"/>
          <w:sz w:val="22"/>
          <w:shd w:val="clear" w:color="auto" w:fill="FFFFFF"/>
        </w:rPr>
        <w:t>由</w:t>
      </w:r>
      <w:r w:rsidRPr="008D38EF">
        <w:rPr>
          <w:rFonts w:ascii="Times New Roman" w:eastAsia="標楷體" w:hAnsi="Times New Roman" w:cs="Times New Roman"/>
          <w:color w:val="FF0000"/>
          <w:sz w:val="22"/>
          <w:shd w:val="clear" w:color="auto" w:fill="FFFFFF"/>
        </w:rPr>
        <w:t>0.771</w:t>
      </w:r>
      <w:r w:rsidRPr="008D38EF">
        <w:rPr>
          <w:rFonts w:ascii="Times New Roman" w:eastAsia="標楷體" w:hAnsi="Times New Roman" w:cs="Times New Roman"/>
          <w:color w:val="FF0000"/>
          <w:sz w:val="22"/>
          <w:shd w:val="clear" w:color="auto" w:fill="FFFFFF"/>
        </w:rPr>
        <w:t>提升至</w:t>
      </w:r>
      <w:r w:rsidRPr="008D38EF">
        <w:rPr>
          <w:rFonts w:ascii="Times New Roman" w:eastAsia="標楷體" w:hAnsi="Times New Roman" w:cs="Times New Roman"/>
          <w:color w:val="FF0000"/>
          <w:sz w:val="22"/>
          <w:shd w:val="clear" w:color="auto" w:fill="FFFFFF"/>
        </w:rPr>
        <w:t>0.783</w:t>
      </w:r>
      <w:r w:rsidRPr="008D38EF">
        <w:rPr>
          <w:rFonts w:ascii="Times New Roman" w:eastAsia="標楷體" w:hAnsi="Times New Roman" w:cs="Times New Roman"/>
          <w:sz w:val="22"/>
          <w:shd w:val="clear" w:color="auto" w:fill="FFFFFF"/>
        </w:rPr>
        <w:t>，</w:t>
      </w:r>
      <w:r w:rsidRPr="008D38EF">
        <w:rPr>
          <w:rFonts w:ascii="Times New Roman" w:eastAsia="標楷體" w:hAnsi="Times New Roman" w:cs="Times New Roman"/>
          <w:color w:val="FF0000"/>
          <w:sz w:val="22"/>
          <w:shd w:val="clear" w:color="auto" w:fill="FFFFFF"/>
        </w:rPr>
        <w:t>改善約</w:t>
      </w:r>
      <w:r w:rsidRPr="008D38EF">
        <w:rPr>
          <w:rFonts w:ascii="Times New Roman" w:eastAsia="標楷體" w:hAnsi="Times New Roman" w:cs="Times New Roman"/>
          <w:color w:val="FF0000"/>
          <w:sz w:val="22"/>
          <w:shd w:val="clear" w:color="auto" w:fill="FFFFFF"/>
        </w:rPr>
        <w:t>1.5</w:t>
      </w:r>
      <w:r w:rsidRPr="008D38EF">
        <w:rPr>
          <w:rFonts w:ascii="Times New Roman" w:eastAsia="標楷體" w:hAnsi="Times New Roman" w:cs="Times New Roman"/>
          <w:color w:val="FF0000"/>
          <w:sz w:val="22"/>
          <w:shd w:val="clear" w:color="auto" w:fill="FFFFFF"/>
        </w:rPr>
        <w:t>％</w:t>
      </w:r>
      <w:r w:rsidRPr="008D38EF">
        <w:rPr>
          <w:rFonts w:ascii="Times New Roman" w:eastAsia="標楷體" w:hAnsi="Times New Roman" w:cs="Times New Roman"/>
          <w:sz w:val="22"/>
          <w:shd w:val="clear" w:color="auto" w:fill="FFFFFF"/>
        </w:rPr>
        <w:t>。而對於</w:t>
      </w:r>
      <w:r w:rsidRPr="008D38EF">
        <w:rPr>
          <w:rFonts w:ascii="Times New Roman" w:eastAsia="標楷體" w:hAnsi="Times New Roman" w:cs="Times New Roman"/>
          <w:color w:val="FF0000"/>
          <w:sz w:val="22"/>
          <w:shd w:val="clear" w:color="auto" w:fill="FFFFFF"/>
        </w:rPr>
        <w:t>無擔保貸款發放的申請評分</w:t>
      </w:r>
      <w:r w:rsidRPr="008D38EF">
        <w:rPr>
          <w:rFonts w:ascii="Times New Roman" w:eastAsia="標楷體" w:hAnsi="Times New Roman" w:cs="Times New Roman"/>
          <w:sz w:val="22"/>
          <w:shd w:val="clear" w:color="auto" w:fill="FFFFFF"/>
        </w:rPr>
        <w:t>，該因子使模型的</w:t>
      </w:r>
      <w:r w:rsidRPr="008D38EF">
        <w:rPr>
          <w:rFonts w:ascii="Times New Roman" w:eastAsia="標楷體" w:hAnsi="Times New Roman" w:cs="Times New Roman"/>
          <w:color w:val="FF0000"/>
          <w:sz w:val="22"/>
          <w:shd w:val="clear" w:color="auto" w:fill="FFFFFF"/>
        </w:rPr>
        <w:t>AUC</w:t>
      </w:r>
      <w:r w:rsidRPr="008D38EF">
        <w:rPr>
          <w:rFonts w:ascii="Times New Roman" w:eastAsia="標楷體" w:hAnsi="Times New Roman" w:cs="Times New Roman"/>
          <w:color w:val="FF0000"/>
          <w:sz w:val="22"/>
          <w:shd w:val="clear" w:color="auto" w:fill="FFFFFF"/>
        </w:rPr>
        <w:t>增加了</w:t>
      </w:r>
      <w:r w:rsidRPr="008D38EF">
        <w:rPr>
          <w:rFonts w:ascii="Times New Roman" w:eastAsia="標楷體" w:hAnsi="Times New Roman" w:cs="Times New Roman"/>
          <w:color w:val="FF0000"/>
          <w:sz w:val="22"/>
          <w:shd w:val="clear" w:color="auto" w:fill="FFFFFF"/>
        </w:rPr>
        <w:t>3.7</w:t>
      </w:r>
      <w:r w:rsidRPr="008D38EF">
        <w:rPr>
          <w:rFonts w:ascii="Times New Roman" w:eastAsia="標楷體" w:hAnsi="Times New Roman" w:cs="Times New Roman"/>
          <w:color w:val="FF0000"/>
          <w:sz w:val="22"/>
          <w:shd w:val="clear" w:color="auto" w:fill="FFFFFF"/>
        </w:rPr>
        <w:t>％</w:t>
      </w:r>
      <w:r w:rsidRPr="008D38EF">
        <w:rPr>
          <w:rFonts w:ascii="Times New Roman" w:eastAsia="標楷體" w:hAnsi="Times New Roman" w:cs="Times New Roman"/>
          <w:sz w:val="22"/>
          <w:shd w:val="clear" w:color="auto" w:fill="FFFFFF"/>
        </w:rPr>
        <w:t>，由</w:t>
      </w:r>
      <w:r w:rsidRPr="008D38EF">
        <w:rPr>
          <w:rFonts w:ascii="Times New Roman" w:eastAsia="標楷體" w:hAnsi="Times New Roman" w:cs="Times New Roman"/>
          <w:color w:val="FF0000"/>
          <w:sz w:val="22"/>
          <w:shd w:val="clear" w:color="auto" w:fill="FFFFFF"/>
        </w:rPr>
        <w:t>0.75</w:t>
      </w:r>
      <w:r w:rsidRPr="008D38EF">
        <w:rPr>
          <w:rFonts w:ascii="Times New Roman" w:eastAsia="標楷體" w:hAnsi="Times New Roman" w:cs="Times New Roman"/>
          <w:color w:val="FF0000"/>
          <w:sz w:val="22"/>
          <w:shd w:val="clear" w:color="auto" w:fill="FFFFFF"/>
        </w:rPr>
        <w:t>提升到</w:t>
      </w:r>
      <w:r w:rsidRPr="008D38EF">
        <w:rPr>
          <w:rFonts w:ascii="Times New Roman" w:eastAsia="標楷體" w:hAnsi="Times New Roman" w:cs="Times New Roman"/>
          <w:color w:val="FF0000"/>
          <w:sz w:val="22"/>
          <w:shd w:val="clear" w:color="auto" w:fill="FFFFFF"/>
        </w:rPr>
        <w:t>0.778</w:t>
      </w:r>
      <w:r w:rsidRPr="008D38EF">
        <w:rPr>
          <w:rFonts w:ascii="Times New Roman" w:eastAsia="標楷體" w:hAnsi="Times New Roman" w:cs="Times New Roman"/>
          <w:sz w:val="22"/>
          <w:shd w:val="clear" w:color="auto" w:fill="FFFFFF"/>
        </w:rPr>
        <w:t>。根據我們的實驗結果，我們的創新模型設計可以為</w:t>
      </w:r>
      <w:r w:rsidRPr="008D38EF">
        <w:rPr>
          <w:rFonts w:ascii="Times New Roman" w:eastAsia="標楷體" w:hAnsi="Times New Roman" w:cs="Times New Roman"/>
          <w:color w:val="FF0000"/>
          <w:sz w:val="22"/>
          <w:shd w:val="clear" w:color="auto" w:fill="FFFFFF"/>
        </w:rPr>
        <w:t>金融科技於貸款中的應用開創一條新的道路</w:t>
      </w:r>
      <w:r w:rsidRPr="008D38EF">
        <w:rPr>
          <w:rFonts w:ascii="Times New Roman" w:eastAsia="標楷體" w:hAnsi="Times New Roman" w:cs="Times New Roman"/>
          <w:sz w:val="22"/>
          <w:shd w:val="clear" w:color="auto" w:fill="FFFFFF"/>
        </w:rPr>
        <w:t>。</w:t>
      </w:r>
    </w:p>
    <w:sectPr w:rsidR="00E544E6" w:rsidRPr="008D38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C8"/>
    <w:rsid w:val="003A6DDC"/>
    <w:rsid w:val="008D38EF"/>
    <w:rsid w:val="00996292"/>
    <w:rsid w:val="00E544E6"/>
    <w:rsid w:val="00F33732"/>
    <w:rsid w:val="00F63706"/>
    <w:rsid w:val="00FD7D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BFD1"/>
  <w15:chartTrackingRefBased/>
  <w15:docId w15:val="{151FCAFD-D1D4-4EA5-AF75-54BFD757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6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208864">
      <w:bodyDiv w:val="1"/>
      <w:marLeft w:val="0"/>
      <w:marRight w:val="0"/>
      <w:marTop w:val="0"/>
      <w:marBottom w:val="0"/>
      <w:divBdr>
        <w:top w:val="none" w:sz="0" w:space="0" w:color="auto"/>
        <w:left w:val="none" w:sz="0" w:space="0" w:color="auto"/>
        <w:bottom w:val="none" w:sz="0" w:space="0" w:color="auto"/>
        <w:right w:val="none" w:sz="0" w:space="0" w:color="auto"/>
      </w:divBdr>
    </w:div>
    <w:div w:id="154995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1</cp:revision>
  <dcterms:created xsi:type="dcterms:W3CDTF">2020-08-03T07:06:00Z</dcterms:created>
  <dcterms:modified xsi:type="dcterms:W3CDTF">2020-08-03T13:02:00Z</dcterms:modified>
</cp:coreProperties>
</file>