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AA5C36A" w14:textId="6B06A645" w:rsidR="00032820" w:rsidRPr="00F54A50" w:rsidRDefault="00F54A50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年份</w:t>
      </w:r>
    </w:p>
    <w:p w14:paraId="792593E2" w14:textId="6C123FA4" w:rsidR="00F54A50" w:rsidRDefault="00F54A50" w:rsidP="00F54A5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54A50">
        <w:rPr>
          <w:rFonts w:ascii="標楷體" w:eastAsia="標楷體" w:hAnsi="標楷體"/>
          <w:szCs w:val="24"/>
        </w:rPr>
        <w:drawing>
          <wp:inline distT="0" distB="0" distL="0" distR="0" wp14:anchorId="13207702" wp14:editId="651AE67D">
            <wp:extent cx="5274310" cy="9461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D22FF5F" w:rsidR="00E56C4E" w:rsidRDefault="00F54A50">
      <w:pPr>
        <w:rPr>
          <w:rFonts w:ascii="標楷體" w:eastAsia="標楷體" w:hAnsi="標楷體"/>
          <w:szCs w:val="24"/>
        </w:rPr>
      </w:pPr>
      <w:r w:rsidRPr="00F54A50">
        <w:rPr>
          <w:rFonts w:ascii="標楷體" w:eastAsia="標楷體" w:hAnsi="標楷體"/>
          <w:szCs w:val="24"/>
        </w:rPr>
        <w:drawing>
          <wp:inline distT="0" distB="0" distL="0" distR="0" wp14:anchorId="12AB8B6C" wp14:editId="5F3621FA">
            <wp:extent cx="5274310" cy="1282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2A5FD5E3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99D2155" w14:textId="5C1498BD" w:rsidR="00951CD4" w:rsidRPr="00951CD4" w:rsidRDefault="00951CD4" w:rsidP="00951CD4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1D3462DA" w14:textId="7DC11703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739CDBC7" w14:textId="63A84DB6" w:rsidR="00951CD4" w:rsidRPr="00951CD4" w:rsidRDefault="00951CD4" w:rsidP="00951CD4">
      <w:pPr>
        <w:tabs>
          <w:tab w:val="left" w:pos="15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951CD4" w:rsidRPr="00951CD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9CC363D" w:rsidR="00522355" w:rsidRPr="00857ABF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5901</w:t>
          </w:r>
          <w:r w:rsidR="00857ABF" w:rsidRPr="00857ABF">
            <w:rPr>
              <w:rFonts w:ascii="標楷體" w:eastAsia="標楷體" w:hAnsi="標楷體" w:hint="eastAsia"/>
              <w:noProof/>
            </w:rPr>
            <w:t>資金運用概況明細資料查詢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FD98AD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57ABF" w:rsidRPr="00857ABF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F798-D8BA-4411-B5CD-6F123CE4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2022-01-11T01:41:00Z</dcterms:modified>
</cp:coreProperties>
</file>